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4F6660">
                <w:t>TRANS/WP.15/AC.1/2017/6</w:t>
              </w:r>
            </w:fldSimple>
            <w:r w:rsidRPr="00245892">
              <w:t xml:space="preserve">                  </w:t>
            </w:r>
          </w:p>
        </w:tc>
      </w:tr>
      <w:tr w:rsidR="00A658DB" w:rsidRPr="00FA6F4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FA6F42" w:rsidRDefault="00A658DB" w:rsidP="007B199D">
            <w:pPr>
              <w:spacing w:before="240"/>
              <w:rPr>
                <w:lang w:val="en-US"/>
              </w:rPr>
            </w:pPr>
            <w:r w:rsidRPr="00FA6F42">
              <w:rPr>
                <w:lang w:val="en-US"/>
              </w:rPr>
              <w:t xml:space="preserve">Distr.: </w:t>
            </w:r>
            <w:bookmarkStart w:id="0" w:name="ПолеСоСписком1"/>
            <w:r w:rsidR="00FE7B99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A6F42">
              <w:rPr>
                <w:lang w:val="en-US"/>
              </w:rPr>
              <w:instrText xml:space="preserve"> FORMDROPDOWN </w:instrText>
            </w:r>
            <w:r w:rsidR="00FE7B99">
              <w:fldChar w:fldCharType="separate"/>
            </w:r>
            <w:r w:rsidR="00FE7B99" w:rsidRPr="00245892">
              <w:fldChar w:fldCharType="end"/>
            </w:r>
            <w:bookmarkEnd w:id="0"/>
          </w:p>
          <w:p w:rsidR="00A658DB" w:rsidRPr="00FA6F42" w:rsidRDefault="00FE7B99" w:rsidP="007B199D">
            <w:pPr>
              <w:rPr>
                <w:lang w:val="en-US"/>
              </w:rPr>
            </w:pPr>
            <w:fldSimple w:instr=" FILLIN  &quot;Введите дату документа&quot; \* MERGEFORMAT ">
              <w:r w:rsidR="004F6660" w:rsidRPr="00FA6F42">
                <w:rPr>
                  <w:lang w:val="en-US"/>
                </w:rPr>
                <w:t>21 December 2016</w:t>
              </w:r>
            </w:fldSimple>
          </w:p>
          <w:p w:rsidR="00A658DB" w:rsidRPr="00FA6F42" w:rsidRDefault="00A658DB" w:rsidP="007B199D">
            <w:pPr>
              <w:rPr>
                <w:lang w:val="en-US"/>
              </w:rPr>
            </w:pPr>
            <w:r w:rsidRPr="00FA6F42">
              <w:rPr>
                <w:lang w:val="en-US"/>
              </w:rPr>
              <w:t>Russian</w:t>
            </w:r>
          </w:p>
          <w:p w:rsidR="00A658DB" w:rsidRPr="00FA6F42" w:rsidRDefault="00A658DB" w:rsidP="007B199D">
            <w:pPr>
              <w:rPr>
                <w:lang w:val="en-US"/>
              </w:rPr>
            </w:pPr>
            <w:r w:rsidRPr="00FA6F42">
              <w:rPr>
                <w:lang w:val="en-US"/>
              </w:rPr>
              <w:t xml:space="preserve">Original: </w:t>
            </w:r>
            <w:r w:rsidR="00FA6F42">
              <w:rPr>
                <w:lang w:val="en-US"/>
              </w:rPr>
              <w:t>French</w:t>
            </w:r>
          </w:p>
          <w:p w:rsidR="00A658DB" w:rsidRPr="00FA6F42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F6660" w:rsidRPr="004F6660" w:rsidRDefault="004F6660" w:rsidP="004F6660">
      <w:pPr>
        <w:spacing w:before="120" w:after="120" w:line="240" w:lineRule="auto"/>
        <w:rPr>
          <w:sz w:val="28"/>
          <w:szCs w:val="28"/>
        </w:rPr>
      </w:pPr>
      <w:r w:rsidRPr="004F6660">
        <w:rPr>
          <w:sz w:val="28"/>
          <w:szCs w:val="28"/>
        </w:rPr>
        <w:t>Комитет по внутреннему транспорту</w:t>
      </w:r>
    </w:p>
    <w:p w:rsidR="004F6660" w:rsidRPr="004F6660" w:rsidRDefault="004F6660" w:rsidP="004F6660">
      <w:pPr>
        <w:spacing w:after="120" w:line="240" w:lineRule="auto"/>
        <w:rPr>
          <w:b/>
          <w:bCs/>
          <w:sz w:val="24"/>
          <w:szCs w:val="24"/>
        </w:rPr>
      </w:pPr>
      <w:r w:rsidRPr="004F6660">
        <w:rPr>
          <w:b/>
          <w:bCs/>
          <w:sz w:val="24"/>
          <w:szCs w:val="24"/>
        </w:rPr>
        <w:t>Рабочая группа по перевозкам опасных грузов</w:t>
      </w:r>
    </w:p>
    <w:p w:rsidR="004F6660" w:rsidRPr="004F6660" w:rsidRDefault="004F6660" w:rsidP="004F6660">
      <w:pPr>
        <w:spacing w:line="240" w:lineRule="auto"/>
        <w:rPr>
          <w:b/>
          <w:bCs/>
        </w:rPr>
      </w:pPr>
      <w:r w:rsidRPr="004F6660">
        <w:rPr>
          <w:b/>
          <w:bCs/>
        </w:rPr>
        <w:t>Совместное совещание Комиссии экспертов МПОГ</w:t>
      </w:r>
      <w:r w:rsidRPr="004F6660">
        <w:rPr>
          <w:b/>
          <w:bCs/>
        </w:rPr>
        <w:br/>
        <w:t>и Рабочей группы по перевозкам опасных грузов</w:t>
      </w:r>
    </w:p>
    <w:p w:rsidR="004F6660" w:rsidRPr="004F6660" w:rsidRDefault="004F6660" w:rsidP="004F6660">
      <w:pPr>
        <w:spacing w:line="240" w:lineRule="auto"/>
      </w:pPr>
      <w:r w:rsidRPr="004F6660">
        <w:t>Берн, 13–17 марта 2017 года</w:t>
      </w:r>
    </w:p>
    <w:p w:rsidR="004F6660" w:rsidRPr="004F6660" w:rsidRDefault="004F6660" w:rsidP="004F6660">
      <w:pPr>
        <w:spacing w:line="240" w:lineRule="auto"/>
      </w:pPr>
      <w:r w:rsidRPr="004F6660">
        <w:t xml:space="preserve">Пункт 5 </w:t>
      </w:r>
      <w:r w:rsidRPr="004F6660">
        <w:rPr>
          <w:lang w:val="fr-CH"/>
        </w:rPr>
        <w:t>b</w:t>
      </w:r>
      <w:r w:rsidRPr="004F6660">
        <w:t>) предварительной повестки дня</w:t>
      </w:r>
    </w:p>
    <w:p w:rsidR="00A658DB" w:rsidRPr="004F6660" w:rsidRDefault="004F6660" w:rsidP="004F6660">
      <w:pPr>
        <w:spacing w:line="240" w:lineRule="auto"/>
      </w:pPr>
      <w:r w:rsidRPr="004F6660">
        <w:rPr>
          <w:b/>
        </w:rPr>
        <w:t xml:space="preserve">Предложения о внесении поправок </w:t>
      </w:r>
      <w:r w:rsidRPr="004F6660">
        <w:rPr>
          <w:b/>
        </w:rPr>
        <w:br/>
        <w:t>в МПОГ/ДОПОГ/ВОПОГ: новые предложения</w:t>
      </w:r>
    </w:p>
    <w:p w:rsidR="004F6660" w:rsidRPr="004F6660" w:rsidRDefault="004F6660" w:rsidP="004F666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4F6660">
        <w:t>Специальное положение 386 МПОГ/ДОПОГ/ВОПОГ</w:t>
      </w:r>
    </w:p>
    <w:p w:rsidR="004F6660" w:rsidRPr="004F6660" w:rsidRDefault="004F6660" w:rsidP="004F6660">
      <w:pPr>
        <w:pStyle w:val="H1GR"/>
      </w:pPr>
      <w:r w:rsidRPr="004F6660">
        <w:tab/>
      </w:r>
      <w:r w:rsidRPr="004F6660">
        <w:tab/>
        <w:t>Передано правительством Италии</w:t>
      </w:r>
      <w:r w:rsidRPr="004F6660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Pr="004F6660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:rsidR="004F6660" w:rsidRPr="004F6660" w:rsidRDefault="004F6660" w:rsidP="004F666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4F6660">
        <w:t>Введение</w:t>
      </w:r>
    </w:p>
    <w:p w:rsidR="004F6660" w:rsidRPr="004F6660" w:rsidRDefault="004F6660" w:rsidP="004F6660">
      <w:pPr>
        <w:pStyle w:val="SingleTxtGR"/>
      </w:pPr>
      <w:r w:rsidRPr="004F6660">
        <w:t>1.</w:t>
      </w:r>
      <w:r w:rsidRPr="004F6660">
        <w:tab/>
        <w:t>В издание МПОГ/ДОПОГ/ВОПОГ 2017 года было включено новое специальное положение 386 главы 3.3.</w:t>
      </w:r>
    </w:p>
    <w:p w:rsidR="004F6660" w:rsidRPr="004F6660" w:rsidRDefault="004F6660" w:rsidP="004F6660">
      <w:pPr>
        <w:pStyle w:val="SingleTxtGR"/>
        <w:rPr>
          <w:bCs/>
        </w:rPr>
      </w:pPr>
      <w:r w:rsidRPr="004F6660">
        <w:rPr>
          <w:bCs/>
        </w:rPr>
        <w:t>2.</w:t>
      </w:r>
      <w:r w:rsidRPr="004F6660">
        <w:rPr>
          <w:bCs/>
        </w:rPr>
        <w:tab/>
        <w:t>В таблице А главы 3.2 данное положение было указано в позициях для веществ, в надлежащем отгрузочном наименовании которых</w:t>
      </w:r>
      <w:r w:rsidRPr="004F6660">
        <w:t xml:space="preserve"> имеется слово «СТАБИЛИЗИРОВАННЫЙ (-АЯ, -ОЕ)».</w:t>
      </w:r>
    </w:p>
    <w:p w:rsidR="004F6660" w:rsidRPr="004F6660" w:rsidRDefault="004F6660" w:rsidP="004F6660">
      <w:pPr>
        <w:pStyle w:val="SingleTxtGR"/>
      </w:pPr>
      <w:r w:rsidRPr="004F6660">
        <w:t>3.</w:t>
      </w:r>
      <w:r w:rsidRPr="004F6660">
        <w:tab/>
        <w:t xml:space="preserve">Тем не менее в пункте 5.3.2.3.1 МПОГ/ДОПОГ/ВОПОГ цифра 9 определяется в </w:t>
      </w:r>
      <w:r w:rsidRPr="004F6660">
        <w:rPr>
          <w:b/>
        </w:rPr>
        <w:t xml:space="preserve">ПРИМЕЧАНИИ </w:t>
      </w:r>
      <w:r w:rsidRPr="004F6660">
        <w:t>следующим образом:</w:t>
      </w:r>
      <w:r w:rsidRPr="004F6660">
        <w:rPr>
          <w:b/>
        </w:rPr>
        <w:t xml:space="preserve"> </w:t>
      </w:r>
      <w:r w:rsidRPr="004F6660">
        <w:t>«</w:t>
      </w:r>
      <w:r w:rsidRPr="004F6660">
        <w:rPr>
          <w:iCs/>
        </w:rPr>
        <w:t>Опасность самопроизвольной бурной реакции по смыслу цифры 9 включает обусловленную свойствами вещества возможную опасность реакции взрыва, распада и полимеризации, сопровождающейся высвобождением значительного количества тепла и легковоспламеняющихся и/или токсичных газов.</w:t>
      </w:r>
      <w:r w:rsidRPr="004F6660">
        <w:t>».</w:t>
      </w:r>
    </w:p>
    <w:p w:rsidR="004F6660" w:rsidRPr="004F6660" w:rsidRDefault="004F6660" w:rsidP="002B13D0">
      <w:pPr>
        <w:pStyle w:val="SingleTxtGR"/>
        <w:keepNext/>
        <w:keepLines/>
      </w:pPr>
      <w:r w:rsidRPr="004F6660">
        <w:lastRenderedPageBreak/>
        <w:t>4.</w:t>
      </w:r>
      <w:r w:rsidRPr="004F6660">
        <w:tab/>
        <w:t>В приведенной ниже таблице указаны позиции для следующих веществ:</w:t>
      </w:r>
    </w:p>
    <w:p w:rsidR="004F6660" w:rsidRPr="004F6660" w:rsidRDefault="002B13D0" w:rsidP="002B13D0">
      <w:pPr>
        <w:pStyle w:val="SingleTxtGR"/>
        <w:ind w:left="1701" w:hanging="567"/>
      </w:pPr>
      <w:r>
        <w:rPr>
          <w:lang w:val="en-US"/>
        </w:rPr>
        <w:tab/>
      </w:r>
      <w:r w:rsidR="004F6660" w:rsidRPr="004F6660">
        <w:t>1.</w:t>
      </w:r>
      <w:r w:rsidR="004F6660" w:rsidRPr="004F6660">
        <w:tab/>
        <w:t>веществ, относящихся к классам, в подразделе 2.2.</w:t>
      </w:r>
      <w:r w:rsidR="004F6660" w:rsidRPr="004F6660">
        <w:rPr>
          <w:lang w:val="fr-FR"/>
        </w:rPr>
        <w:t>x</w:t>
      </w:r>
      <w:r w:rsidR="004F6660" w:rsidRPr="004F6660">
        <w:t>.2 которых содержится ссылка на специальное положение 386;</w:t>
      </w:r>
    </w:p>
    <w:p w:rsidR="004F6660" w:rsidRPr="004F6660" w:rsidRDefault="002B13D0" w:rsidP="002B13D0">
      <w:pPr>
        <w:pStyle w:val="SingleTxtGR"/>
        <w:ind w:left="1701" w:hanging="567"/>
      </w:pPr>
      <w:r>
        <w:rPr>
          <w:lang w:val="en-US"/>
        </w:rPr>
        <w:tab/>
      </w:r>
      <w:r w:rsidR="004F6660" w:rsidRPr="004F6660">
        <w:t>2.</w:t>
      </w:r>
      <w:r w:rsidR="004F6660" w:rsidRPr="004F6660">
        <w:tab/>
        <w:t>веществ, которые могут перевозиться в цистернах; и</w:t>
      </w:r>
    </w:p>
    <w:p w:rsidR="004F6660" w:rsidRPr="004F6660" w:rsidRDefault="002B13D0" w:rsidP="002B13D0">
      <w:pPr>
        <w:pStyle w:val="SingleTxtGR"/>
        <w:ind w:left="1701" w:hanging="567"/>
      </w:pPr>
      <w:r>
        <w:rPr>
          <w:lang w:val="en-US"/>
        </w:rPr>
        <w:tab/>
      </w:r>
      <w:r w:rsidR="004F6660" w:rsidRPr="004F6660">
        <w:t>3.</w:t>
      </w:r>
      <w:r w:rsidR="004F6660" w:rsidRPr="004F6660">
        <w:tab/>
      </w:r>
      <w:r w:rsidR="004F6660" w:rsidRPr="004F6660">
        <w:rPr>
          <w:bCs/>
        </w:rPr>
        <w:t xml:space="preserve">веществ, у которых в </w:t>
      </w:r>
      <w:r w:rsidR="004F6660" w:rsidRPr="004F6660">
        <w:t>номере опасности, указанном в колонке 20, имеется цифра 9 и нап</w:t>
      </w:r>
      <w:bookmarkStart w:id="1" w:name="_GoBack"/>
      <w:bookmarkEnd w:id="1"/>
      <w:r w:rsidR="004F6660" w:rsidRPr="004F6660">
        <w:t>ротив которых в колонке 6 не указано специальное положение 386.</w:t>
      </w:r>
    </w:p>
    <w:tbl>
      <w:tblPr>
        <w:tblStyle w:val="TabNum"/>
        <w:tblW w:w="9631" w:type="dxa"/>
        <w:tblInd w:w="42" w:type="dxa"/>
        <w:tblLayout w:type="fixed"/>
        <w:tblLook w:val="05E0"/>
      </w:tblPr>
      <w:tblGrid>
        <w:gridCol w:w="622"/>
        <w:gridCol w:w="5447"/>
        <w:gridCol w:w="586"/>
        <w:gridCol w:w="561"/>
        <w:gridCol w:w="851"/>
        <w:gridCol w:w="869"/>
        <w:gridCol w:w="695"/>
      </w:tblGrid>
      <w:tr w:rsidR="008F0AC8" w:rsidRPr="008F0AC8" w:rsidTr="00BD785B">
        <w:trPr>
          <w:cnfStyle w:val="100000000000"/>
          <w:trHeight w:val="225"/>
          <w:tblHeader/>
        </w:trPr>
        <w:tc>
          <w:tcPr>
            <w:cnfStyle w:val="001000000000"/>
            <w:tcW w:w="323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B13D0" w:rsidRPr="008F0AC8" w:rsidRDefault="002B13D0" w:rsidP="00D51A6F">
            <w:pPr>
              <w:spacing w:line="200" w:lineRule="exact"/>
              <w:jc w:val="left"/>
              <w:rPr>
                <w:sz w:val="16"/>
              </w:rPr>
            </w:pPr>
            <w:r w:rsidRPr="008F0AC8">
              <w:rPr>
                <w:sz w:val="16"/>
              </w:rPr>
              <w:t>1</w:t>
            </w:r>
          </w:p>
        </w:tc>
        <w:tc>
          <w:tcPr>
            <w:tcW w:w="282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B13D0" w:rsidRPr="008F0AC8" w:rsidRDefault="002B13D0" w:rsidP="00D51A6F">
            <w:pPr>
              <w:spacing w:line="200" w:lineRule="exact"/>
              <w:jc w:val="left"/>
              <w:cnfStyle w:val="100000000000"/>
              <w:rPr>
                <w:sz w:val="16"/>
              </w:rPr>
            </w:pPr>
            <w:r w:rsidRPr="008F0AC8">
              <w:rPr>
                <w:sz w:val="16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B13D0" w:rsidRPr="008F0AC8" w:rsidRDefault="002B13D0" w:rsidP="00D51A6F">
            <w:pPr>
              <w:spacing w:line="200" w:lineRule="exact"/>
              <w:cnfStyle w:val="100000000000"/>
              <w:rPr>
                <w:sz w:val="16"/>
              </w:rPr>
            </w:pPr>
            <w:r w:rsidRPr="008F0AC8">
              <w:rPr>
                <w:sz w:val="16"/>
              </w:rPr>
              <w:t>(3a)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B13D0" w:rsidRPr="008F0AC8" w:rsidRDefault="002B13D0" w:rsidP="00D51A6F">
            <w:pPr>
              <w:spacing w:line="200" w:lineRule="exact"/>
              <w:jc w:val="center"/>
              <w:cnfStyle w:val="100000000000"/>
              <w:rPr>
                <w:sz w:val="16"/>
              </w:rPr>
            </w:pPr>
            <w:r w:rsidRPr="008F0AC8">
              <w:rPr>
                <w:sz w:val="16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B13D0" w:rsidRPr="008F0AC8" w:rsidRDefault="002B13D0" w:rsidP="00D51A6F">
            <w:pPr>
              <w:spacing w:line="200" w:lineRule="exact"/>
              <w:jc w:val="left"/>
              <w:cnfStyle w:val="100000000000"/>
              <w:rPr>
                <w:sz w:val="16"/>
              </w:rPr>
            </w:pPr>
            <w:r w:rsidRPr="008F0AC8">
              <w:rPr>
                <w:sz w:val="16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B13D0" w:rsidRPr="008F0AC8" w:rsidRDefault="002B13D0" w:rsidP="00D51A6F">
            <w:pPr>
              <w:spacing w:line="200" w:lineRule="exact"/>
              <w:jc w:val="left"/>
              <w:cnfStyle w:val="100000000000"/>
              <w:rPr>
                <w:sz w:val="16"/>
              </w:rPr>
            </w:pPr>
            <w:r w:rsidRPr="008F0AC8">
              <w:rPr>
                <w:sz w:val="16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B13D0" w:rsidRPr="008F0AC8" w:rsidRDefault="002B13D0" w:rsidP="00A55E13">
            <w:pPr>
              <w:spacing w:line="200" w:lineRule="exact"/>
              <w:cnfStyle w:val="100000000000"/>
              <w:rPr>
                <w:sz w:val="16"/>
              </w:rPr>
            </w:pPr>
            <w:r w:rsidRPr="008F0AC8">
              <w:rPr>
                <w:sz w:val="16"/>
              </w:rPr>
              <w:t>20</w:t>
            </w:r>
          </w:p>
        </w:tc>
      </w:tr>
      <w:tr w:rsidR="008F0AC8" w:rsidRPr="008F0AC8" w:rsidTr="00BD785B">
        <w:trPr>
          <w:trHeight w:val="225"/>
        </w:trPr>
        <w:tc>
          <w:tcPr>
            <w:cnfStyle w:val="001000000000"/>
            <w:tcW w:w="323" w:type="pct"/>
            <w:tcBorders>
              <w:top w:val="single" w:sz="12" w:space="0" w:color="auto"/>
            </w:tcBorders>
            <w:noWrap/>
            <w:hideMark/>
          </w:tcPr>
          <w:p w:rsidR="002B13D0" w:rsidRPr="008F0AC8" w:rsidRDefault="002B13D0" w:rsidP="008F0AC8">
            <w:pPr>
              <w:rPr>
                <w:sz w:val="18"/>
              </w:rPr>
            </w:pPr>
            <w:r w:rsidRPr="008F0AC8">
              <w:rPr>
                <w:sz w:val="18"/>
              </w:rPr>
              <w:t>1001</w:t>
            </w:r>
          </w:p>
        </w:tc>
        <w:tc>
          <w:tcPr>
            <w:tcW w:w="2828" w:type="pct"/>
            <w:tcBorders>
              <w:top w:val="single" w:sz="12" w:space="0" w:color="auto"/>
            </w:tcBorders>
            <w:noWrap/>
            <w:hideMark/>
          </w:tcPr>
          <w:p w:rsidR="002B13D0" w:rsidRPr="008F0AC8" w:rsidRDefault="002B13D0" w:rsidP="008F0AC8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АЦЕТИЛЕН РАСТВОРЕННЫЙ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2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noWrap/>
            <w:hideMark/>
          </w:tcPr>
          <w:p w:rsidR="002B13D0" w:rsidRPr="008F0AC8" w:rsidRDefault="002B13D0" w:rsidP="00897D9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42" w:type="pct"/>
            <w:tcBorders>
              <w:top w:val="single" w:sz="12" w:space="0" w:color="auto"/>
            </w:tcBorders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PxBN(M)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239</w:t>
            </w:r>
          </w:p>
        </w:tc>
      </w:tr>
      <w:tr w:rsidR="008F0AC8" w:rsidRPr="008F0AC8" w:rsidTr="00BD785B">
        <w:trPr>
          <w:trHeight w:val="225"/>
        </w:trPr>
        <w:tc>
          <w:tcPr>
            <w:cnfStyle w:val="001000000000"/>
            <w:tcW w:w="323" w:type="pct"/>
            <w:noWrap/>
            <w:hideMark/>
          </w:tcPr>
          <w:p w:rsidR="002B13D0" w:rsidRPr="008F0AC8" w:rsidRDefault="002B13D0" w:rsidP="008F0AC8">
            <w:pPr>
              <w:rPr>
                <w:sz w:val="18"/>
              </w:rPr>
            </w:pPr>
            <w:r w:rsidRPr="008F0AC8">
              <w:rPr>
                <w:sz w:val="18"/>
              </w:rPr>
              <w:t>1041</w:t>
            </w:r>
          </w:p>
        </w:tc>
        <w:tc>
          <w:tcPr>
            <w:tcW w:w="2828" w:type="pct"/>
            <w:noWrap/>
            <w:hideMark/>
          </w:tcPr>
          <w:p w:rsidR="002B13D0" w:rsidRPr="008F0AC8" w:rsidRDefault="002B13D0" w:rsidP="008F0AC8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ЭТИЛЕНА ОКСИДА И УГЛЕРОДА ДИОКСИДА СМЕСЬ</w:t>
            </w:r>
          </w:p>
        </w:tc>
        <w:tc>
          <w:tcPr>
            <w:tcW w:w="304" w:type="pct"/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2</w:t>
            </w:r>
          </w:p>
        </w:tc>
        <w:tc>
          <w:tcPr>
            <w:tcW w:w="291" w:type="pct"/>
            <w:noWrap/>
            <w:hideMark/>
          </w:tcPr>
          <w:p w:rsidR="002B13D0" w:rsidRPr="008F0AC8" w:rsidRDefault="002B13D0" w:rsidP="00897D9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42" w:type="pct"/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(M) T50</w:t>
            </w:r>
          </w:p>
        </w:tc>
        <w:tc>
          <w:tcPr>
            <w:tcW w:w="451" w:type="pct"/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PxBN(M)</w:t>
            </w:r>
          </w:p>
        </w:tc>
        <w:tc>
          <w:tcPr>
            <w:tcW w:w="361" w:type="pct"/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239</w:t>
            </w:r>
          </w:p>
        </w:tc>
      </w:tr>
      <w:tr w:rsidR="008F0AC8" w:rsidRPr="008F0AC8" w:rsidTr="00BD785B">
        <w:trPr>
          <w:trHeight w:val="225"/>
        </w:trPr>
        <w:tc>
          <w:tcPr>
            <w:cnfStyle w:val="001000000000"/>
            <w:tcW w:w="323" w:type="pct"/>
            <w:noWrap/>
            <w:hideMark/>
          </w:tcPr>
          <w:p w:rsidR="002B13D0" w:rsidRPr="008F0AC8" w:rsidRDefault="002B13D0" w:rsidP="008F0AC8">
            <w:pPr>
              <w:rPr>
                <w:sz w:val="18"/>
              </w:rPr>
            </w:pPr>
            <w:r w:rsidRPr="008F0AC8">
              <w:rPr>
                <w:sz w:val="18"/>
              </w:rPr>
              <w:t>1144</w:t>
            </w:r>
          </w:p>
        </w:tc>
        <w:tc>
          <w:tcPr>
            <w:tcW w:w="2828" w:type="pct"/>
            <w:noWrap/>
            <w:hideMark/>
          </w:tcPr>
          <w:p w:rsidR="002B13D0" w:rsidRPr="008F0AC8" w:rsidRDefault="002B13D0" w:rsidP="008F0AC8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КРОТОНИЛЕН</w:t>
            </w:r>
          </w:p>
        </w:tc>
        <w:tc>
          <w:tcPr>
            <w:tcW w:w="304" w:type="pct"/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3</w:t>
            </w:r>
          </w:p>
        </w:tc>
        <w:tc>
          <w:tcPr>
            <w:tcW w:w="291" w:type="pct"/>
            <w:noWrap/>
            <w:hideMark/>
          </w:tcPr>
          <w:p w:rsidR="002B13D0" w:rsidRPr="008F0AC8" w:rsidRDefault="002B13D0" w:rsidP="00897D95">
            <w:pPr>
              <w:jc w:val="center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I</w:t>
            </w:r>
          </w:p>
        </w:tc>
        <w:tc>
          <w:tcPr>
            <w:tcW w:w="442" w:type="pct"/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T11</w:t>
            </w:r>
          </w:p>
        </w:tc>
        <w:tc>
          <w:tcPr>
            <w:tcW w:w="451" w:type="pct"/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L4BN</w:t>
            </w:r>
          </w:p>
        </w:tc>
        <w:tc>
          <w:tcPr>
            <w:tcW w:w="361" w:type="pct"/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339</w:t>
            </w:r>
          </w:p>
        </w:tc>
      </w:tr>
      <w:tr w:rsidR="008F0AC8" w:rsidRPr="008F0AC8" w:rsidTr="00BD785B">
        <w:trPr>
          <w:trHeight w:val="225"/>
        </w:trPr>
        <w:tc>
          <w:tcPr>
            <w:cnfStyle w:val="001000000000"/>
            <w:tcW w:w="323" w:type="pct"/>
            <w:noWrap/>
            <w:hideMark/>
          </w:tcPr>
          <w:p w:rsidR="002B13D0" w:rsidRPr="008F0AC8" w:rsidRDefault="002B13D0" w:rsidP="008F0AC8">
            <w:pPr>
              <w:rPr>
                <w:sz w:val="18"/>
              </w:rPr>
            </w:pPr>
            <w:r w:rsidRPr="008F0AC8">
              <w:rPr>
                <w:sz w:val="18"/>
              </w:rPr>
              <w:t>1959</w:t>
            </w:r>
          </w:p>
        </w:tc>
        <w:tc>
          <w:tcPr>
            <w:tcW w:w="2828" w:type="pct"/>
            <w:noWrap/>
            <w:hideMark/>
          </w:tcPr>
          <w:p w:rsidR="002B13D0" w:rsidRPr="008F0AC8" w:rsidRDefault="002B13D0" w:rsidP="008F0AC8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1,1-ДИФТОРЭТИЛЕН (ГАЗ РЕФРИЖЕРАТОРНЫЙ R 1132a)</w:t>
            </w:r>
          </w:p>
        </w:tc>
        <w:tc>
          <w:tcPr>
            <w:tcW w:w="304" w:type="pct"/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2</w:t>
            </w:r>
          </w:p>
        </w:tc>
        <w:tc>
          <w:tcPr>
            <w:tcW w:w="291" w:type="pct"/>
            <w:noWrap/>
            <w:hideMark/>
          </w:tcPr>
          <w:p w:rsidR="002B13D0" w:rsidRPr="008F0AC8" w:rsidRDefault="002B13D0" w:rsidP="00897D9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442" w:type="pct"/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(M)</w:t>
            </w:r>
          </w:p>
        </w:tc>
        <w:tc>
          <w:tcPr>
            <w:tcW w:w="451" w:type="pct"/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PxBN(M)</w:t>
            </w:r>
          </w:p>
        </w:tc>
        <w:tc>
          <w:tcPr>
            <w:tcW w:w="361" w:type="pct"/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239</w:t>
            </w:r>
          </w:p>
        </w:tc>
      </w:tr>
      <w:tr w:rsidR="008F0AC8" w:rsidRPr="008F0AC8" w:rsidTr="00BD785B">
        <w:trPr>
          <w:trHeight w:val="225"/>
        </w:trPr>
        <w:tc>
          <w:tcPr>
            <w:cnfStyle w:val="001000000000"/>
            <w:tcW w:w="323" w:type="pct"/>
            <w:noWrap/>
            <w:hideMark/>
          </w:tcPr>
          <w:p w:rsidR="002B13D0" w:rsidRPr="008F0AC8" w:rsidRDefault="002B13D0" w:rsidP="008F0AC8">
            <w:pPr>
              <w:rPr>
                <w:sz w:val="18"/>
              </w:rPr>
            </w:pPr>
            <w:r w:rsidRPr="008F0AC8">
              <w:rPr>
                <w:sz w:val="18"/>
              </w:rPr>
              <w:t>2075</w:t>
            </w:r>
          </w:p>
        </w:tc>
        <w:tc>
          <w:tcPr>
            <w:tcW w:w="2828" w:type="pct"/>
            <w:noWrap/>
            <w:hideMark/>
          </w:tcPr>
          <w:p w:rsidR="002B13D0" w:rsidRPr="008F0AC8" w:rsidRDefault="002B13D0" w:rsidP="008F0AC8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ХЛОРАЛЬ БЕЗВОДНЫЙ СТАБИЛИЗИРОВАННЫЙ</w:t>
            </w:r>
          </w:p>
        </w:tc>
        <w:tc>
          <w:tcPr>
            <w:tcW w:w="304" w:type="pct"/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6.1</w:t>
            </w:r>
          </w:p>
        </w:tc>
        <w:tc>
          <w:tcPr>
            <w:tcW w:w="291" w:type="pct"/>
            <w:noWrap/>
            <w:hideMark/>
          </w:tcPr>
          <w:p w:rsidR="002B13D0" w:rsidRPr="008F0AC8" w:rsidRDefault="002B13D0" w:rsidP="00897D95">
            <w:pPr>
              <w:jc w:val="center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II</w:t>
            </w:r>
          </w:p>
        </w:tc>
        <w:tc>
          <w:tcPr>
            <w:tcW w:w="442" w:type="pct"/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T7</w:t>
            </w:r>
          </w:p>
        </w:tc>
        <w:tc>
          <w:tcPr>
            <w:tcW w:w="451" w:type="pct"/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L4BH</w:t>
            </w:r>
          </w:p>
        </w:tc>
        <w:tc>
          <w:tcPr>
            <w:tcW w:w="361" w:type="pct"/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69</w:t>
            </w:r>
          </w:p>
        </w:tc>
      </w:tr>
      <w:tr w:rsidR="008F0AC8" w:rsidRPr="008F0AC8" w:rsidTr="00BD785B">
        <w:trPr>
          <w:trHeight w:val="225"/>
        </w:trPr>
        <w:tc>
          <w:tcPr>
            <w:cnfStyle w:val="001000000000"/>
            <w:tcW w:w="323" w:type="pct"/>
            <w:noWrap/>
            <w:hideMark/>
          </w:tcPr>
          <w:p w:rsidR="002B13D0" w:rsidRPr="008F0AC8" w:rsidRDefault="002B13D0" w:rsidP="008F0AC8">
            <w:pPr>
              <w:rPr>
                <w:sz w:val="18"/>
              </w:rPr>
            </w:pPr>
            <w:r w:rsidRPr="008F0AC8">
              <w:rPr>
                <w:sz w:val="18"/>
              </w:rPr>
              <w:t>2522</w:t>
            </w:r>
          </w:p>
        </w:tc>
        <w:tc>
          <w:tcPr>
            <w:tcW w:w="2828" w:type="pct"/>
            <w:noWrap/>
            <w:hideMark/>
          </w:tcPr>
          <w:p w:rsidR="002B13D0" w:rsidRPr="008F0AC8" w:rsidRDefault="002B13D0" w:rsidP="008F0AC8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2-ДИМЕТИЛАМИНОЭТИЛМЕТАКРИЛАТ</w:t>
            </w:r>
          </w:p>
        </w:tc>
        <w:tc>
          <w:tcPr>
            <w:tcW w:w="304" w:type="pct"/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6.1</w:t>
            </w:r>
          </w:p>
        </w:tc>
        <w:tc>
          <w:tcPr>
            <w:tcW w:w="291" w:type="pct"/>
            <w:noWrap/>
            <w:hideMark/>
          </w:tcPr>
          <w:p w:rsidR="002B13D0" w:rsidRPr="008F0AC8" w:rsidRDefault="002B13D0" w:rsidP="00897D95">
            <w:pPr>
              <w:jc w:val="center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II</w:t>
            </w:r>
          </w:p>
        </w:tc>
        <w:tc>
          <w:tcPr>
            <w:tcW w:w="442" w:type="pct"/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T7</w:t>
            </w:r>
          </w:p>
        </w:tc>
        <w:tc>
          <w:tcPr>
            <w:tcW w:w="451" w:type="pct"/>
            <w:noWrap/>
            <w:hideMark/>
          </w:tcPr>
          <w:p w:rsidR="002B13D0" w:rsidRPr="008F0AC8" w:rsidRDefault="002B13D0" w:rsidP="00897D95">
            <w:pPr>
              <w:jc w:val="left"/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L4BH</w:t>
            </w:r>
          </w:p>
        </w:tc>
        <w:tc>
          <w:tcPr>
            <w:tcW w:w="361" w:type="pct"/>
            <w:noWrap/>
            <w:hideMark/>
          </w:tcPr>
          <w:p w:rsidR="002B13D0" w:rsidRPr="008F0AC8" w:rsidRDefault="002B13D0" w:rsidP="008F0AC8">
            <w:pPr>
              <w:cnfStyle w:val="000000000000"/>
              <w:rPr>
                <w:sz w:val="18"/>
              </w:rPr>
            </w:pPr>
            <w:r w:rsidRPr="008F0AC8">
              <w:rPr>
                <w:sz w:val="18"/>
              </w:rPr>
              <w:t>69</w:t>
            </w:r>
          </w:p>
        </w:tc>
      </w:tr>
    </w:tbl>
    <w:p w:rsidR="002B13D0" w:rsidRPr="002B13D0" w:rsidRDefault="002B13D0" w:rsidP="002B13D0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2B13D0">
        <w:t>Предложение</w:t>
      </w:r>
    </w:p>
    <w:p w:rsidR="002B13D0" w:rsidRPr="002B13D0" w:rsidRDefault="002B13D0" w:rsidP="002B13D0">
      <w:pPr>
        <w:pStyle w:val="SingleTxtGR"/>
      </w:pPr>
      <w:r w:rsidRPr="002B13D0">
        <w:t>5.</w:t>
      </w:r>
      <w:r w:rsidRPr="002B13D0">
        <w:tab/>
        <w:t>Италия представляет Совместному совещанию следующее предложение:</w:t>
      </w:r>
    </w:p>
    <w:p w:rsidR="002B13D0" w:rsidRPr="002B13D0" w:rsidRDefault="002B13D0" w:rsidP="002B13D0">
      <w:pPr>
        <w:pStyle w:val="SingleTxtGR"/>
        <w:ind w:left="1701" w:hanging="567"/>
      </w:pPr>
      <w:r>
        <w:rPr>
          <w:lang w:val="en-US"/>
        </w:rPr>
        <w:tab/>
      </w:r>
      <w:r w:rsidRPr="002B13D0">
        <w:t>В примечании после цифры 9, содержащемся в пункте 5.3.2.3.1, исключить слова «</w:t>
      </w:r>
      <w:r w:rsidRPr="002B13D0">
        <w:rPr>
          <w:iCs/>
        </w:rPr>
        <w:t>и полимеризации</w:t>
      </w:r>
      <w:r w:rsidRPr="002B13D0">
        <w:t>».</w:t>
      </w:r>
    </w:p>
    <w:p w:rsidR="004F6660" w:rsidRPr="002B13D0" w:rsidRDefault="002B13D0" w:rsidP="002B13D0">
      <w:pPr>
        <w:pStyle w:val="SingleTxtGR"/>
      </w:pPr>
      <w:r w:rsidRPr="002B13D0">
        <w:t>6.</w:t>
      </w:r>
      <w:r w:rsidRPr="002B13D0">
        <w:tab/>
        <w:t xml:space="preserve">На случай, если это предложение не будет принято, Италия запрашивает мнение Совместного совещания о том, необходимо ли будет представить предложение </w:t>
      </w:r>
      <w:r w:rsidRPr="002B13D0">
        <w:rPr>
          <w:bCs/>
          <w:iCs/>
        </w:rPr>
        <w:t xml:space="preserve">Подкомитету экспертов по перевозке опасных грузов ООН, с тем чтобы добавить </w:t>
      </w:r>
      <w:r w:rsidRPr="002B13D0">
        <w:t>специальное положение 386</w:t>
      </w:r>
      <w:r w:rsidRPr="002B13D0">
        <w:rPr>
          <w:bCs/>
          <w:iCs/>
        </w:rPr>
        <w:t xml:space="preserve"> в позиции для вышеперечисленных номеров ООН</w:t>
      </w:r>
      <w:r w:rsidRPr="002B13D0">
        <w:t>.</w:t>
      </w:r>
    </w:p>
    <w:p w:rsidR="002B13D0" w:rsidRPr="002B13D0" w:rsidRDefault="002B13D0" w:rsidP="002B13D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13D0" w:rsidRPr="002B13D0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D5" w:rsidRDefault="007D28D5" w:rsidP="00B471C5">
      <w:r>
        <w:separator/>
      </w:r>
    </w:p>
  </w:endnote>
  <w:endnote w:type="continuationSeparator" w:id="0">
    <w:p w:rsidR="007D28D5" w:rsidRDefault="007D28D5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FE7B99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8190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2B13D0">
      <w:rPr>
        <w:lang w:val="en-US"/>
      </w:rPr>
      <w:t>22423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="00FE7B99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FE7B99"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="00FE7B99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B13D0">
            <w:rPr>
              <w:lang w:val="en-US"/>
            </w:rPr>
            <w:t>22423</w:t>
          </w:r>
          <w:r w:rsidRPr="001C3ABC">
            <w:rPr>
              <w:lang w:val="en-US"/>
            </w:rPr>
            <w:t xml:space="preserve"> (R)</w:t>
          </w:r>
          <w:r w:rsidR="002B13D0">
            <w:rPr>
              <w:lang w:val="en-US"/>
            </w:rPr>
            <w:t xml:space="preserve">  040117  040117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B13D0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7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B13D0" w:rsidRDefault="002B13D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B13D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B13D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B13D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B13D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B13D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B13D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B13D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B13D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B13D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D5" w:rsidRPr="009141DC" w:rsidRDefault="007D28D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D28D5" w:rsidRPr="00D1261C" w:rsidRDefault="007D28D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F6660" w:rsidRPr="004F6660" w:rsidRDefault="004F6660">
      <w:pPr>
        <w:pStyle w:val="Notedebasdepage"/>
        <w:rPr>
          <w:sz w:val="20"/>
          <w:lang w:val="ru-RU"/>
        </w:rPr>
      </w:pPr>
      <w:r>
        <w:tab/>
      </w:r>
      <w:r w:rsidRPr="004F6660">
        <w:rPr>
          <w:rStyle w:val="Appelnotedebasdep"/>
          <w:sz w:val="20"/>
          <w:vertAlign w:val="baseline"/>
          <w:lang w:val="ru-RU"/>
        </w:rPr>
        <w:t>*</w:t>
      </w:r>
      <w:r w:rsidRPr="004F6660">
        <w:rPr>
          <w:sz w:val="20"/>
          <w:lang w:val="ru-RU"/>
        </w:rPr>
        <w:t xml:space="preserve"> </w:t>
      </w:r>
      <w:r w:rsidRPr="004F6660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4F6660">
        <w:rPr>
          <w:lang w:val="ru-RU"/>
        </w:rPr>
        <w:br/>
        <w:t>на 2016−2017 годы (</w:t>
      </w:r>
      <w:r w:rsidRPr="004F6660">
        <w:rPr>
          <w:lang w:val="fr-CH"/>
        </w:rPr>
        <w:t>ECE</w:t>
      </w:r>
      <w:r w:rsidRPr="004F6660">
        <w:rPr>
          <w:lang w:val="ru-RU"/>
        </w:rPr>
        <w:t>/</w:t>
      </w:r>
      <w:r w:rsidRPr="004F6660">
        <w:rPr>
          <w:lang w:val="fr-CH"/>
        </w:rPr>
        <w:t>TRANS</w:t>
      </w:r>
      <w:r w:rsidRPr="004F6660">
        <w:rPr>
          <w:lang w:val="ru-RU"/>
        </w:rPr>
        <w:t>/2016/28/</w:t>
      </w:r>
      <w:r w:rsidRPr="004F6660">
        <w:rPr>
          <w:lang w:val="en-US"/>
        </w:rPr>
        <w:t>Add</w:t>
      </w:r>
      <w:r w:rsidRPr="004F6660">
        <w:rPr>
          <w:lang w:val="ru-RU"/>
        </w:rPr>
        <w:t>.1, пункт 9.2).</w:t>
      </w:r>
    </w:p>
  </w:footnote>
  <w:footnote w:id="2">
    <w:p w:rsidR="004F6660" w:rsidRPr="004F6660" w:rsidRDefault="004F6660">
      <w:pPr>
        <w:pStyle w:val="Notedebasdepage"/>
        <w:rPr>
          <w:lang w:val="ru-RU"/>
        </w:rPr>
      </w:pPr>
      <w:r>
        <w:tab/>
      </w:r>
      <w:r w:rsidRPr="004F6660">
        <w:rPr>
          <w:rStyle w:val="Appelnotedebasdep"/>
          <w:sz w:val="20"/>
          <w:vertAlign w:val="baseline"/>
          <w:lang w:val="ru-RU"/>
        </w:rPr>
        <w:t>**</w:t>
      </w:r>
      <w:r w:rsidRPr="004F6660">
        <w:rPr>
          <w:lang w:val="ru-RU"/>
        </w:rPr>
        <w:t xml:space="preserve"> </w:t>
      </w:r>
      <w:r w:rsidRPr="004F6660"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4F6660">
        <w:rPr>
          <w:lang w:val="en-US"/>
        </w:rPr>
        <w:t>OTIF</w:t>
      </w:r>
      <w:r w:rsidRPr="004F6660">
        <w:rPr>
          <w:lang w:val="ru-RU"/>
        </w:rPr>
        <w:t>/</w:t>
      </w:r>
      <w:r w:rsidRPr="004F6660">
        <w:rPr>
          <w:lang w:val="en-US"/>
        </w:rPr>
        <w:t>RID</w:t>
      </w:r>
      <w:r w:rsidRPr="004F6660">
        <w:rPr>
          <w:lang w:val="ru-RU"/>
        </w:rPr>
        <w:t>/</w:t>
      </w:r>
      <w:r w:rsidRPr="004F6660">
        <w:rPr>
          <w:lang w:val="en-US"/>
        </w:rPr>
        <w:t>RC</w:t>
      </w:r>
      <w:r w:rsidRPr="004F6660">
        <w:rPr>
          <w:lang w:val="ru-RU"/>
        </w:rPr>
        <w:t>/2017/6.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2B13D0" w:rsidRPr="002B13D0">
      <w:rPr>
        <w:lang w:val="en-US"/>
      </w:rPr>
      <w:t>TRANS/WP.15/AC.1/2017/6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6660"/>
    <w:rsid w:val="000450D1"/>
    <w:rsid w:val="000B1FD5"/>
    <w:rsid w:val="000F2A4F"/>
    <w:rsid w:val="00203F84"/>
    <w:rsid w:val="002553EA"/>
    <w:rsid w:val="00275188"/>
    <w:rsid w:val="0028687D"/>
    <w:rsid w:val="002B091C"/>
    <w:rsid w:val="002B13D0"/>
    <w:rsid w:val="002B3D40"/>
    <w:rsid w:val="002D0CCB"/>
    <w:rsid w:val="00345C79"/>
    <w:rsid w:val="00366A39"/>
    <w:rsid w:val="0038190F"/>
    <w:rsid w:val="0048005C"/>
    <w:rsid w:val="004D639B"/>
    <w:rsid w:val="004E242B"/>
    <w:rsid w:val="004F6660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28D5"/>
    <w:rsid w:val="007D76DD"/>
    <w:rsid w:val="008717E8"/>
    <w:rsid w:val="00897D95"/>
    <w:rsid w:val="008D01AE"/>
    <w:rsid w:val="008E0423"/>
    <w:rsid w:val="008F0AC8"/>
    <w:rsid w:val="009141DC"/>
    <w:rsid w:val="009174A1"/>
    <w:rsid w:val="0098674D"/>
    <w:rsid w:val="00997ACA"/>
    <w:rsid w:val="00A03FB7"/>
    <w:rsid w:val="00A55C56"/>
    <w:rsid w:val="00A55E13"/>
    <w:rsid w:val="00A658DB"/>
    <w:rsid w:val="00A75A11"/>
    <w:rsid w:val="00A9606E"/>
    <w:rsid w:val="00AD7EAD"/>
    <w:rsid w:val="00B35A32"/>
    <w:rsid w:val="00B432C6"/>
    <w:rsid w:val="00B471C5"/>
    <w:rsid w:val="00B6474A"/>
    <w:rsid w:val="00BD785B"/>
    <w:rsid w:val="00BE1742"/>
    <w:rsid w:val="00D1261C"/>
    <w:rsid w:val="00D26030"/>
    <w:rsid w:val="00D51A6F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A6F42"/>
    <w:rsid w:val="00F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90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9BB8-2B67-4A23-9776-0E0C0426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Maison</cp:lastModifiedBy>
  <cp:revision>2</cp:revision>
  <cp:lastPrinted>2017-01-04T13:21:00Z</cp:lastPrinted>
  <dcterms:created xsi:type="dcterms:W3CDTF">2017-01-05T08:31:00Z</dcterms:created>
  <dcterms:modified xsi:type="dcterms:W3CDTF">2017-01-05T08:31:00Z</dcterms:modified>
</cp:coreProperties>
</file>