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762CD" w:rsidTr="004474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62CD" w:rsidRDefault="003762CD" w:rsidP="004474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62CD" w:rsidRPr="00B11BB4" w:rsidRDefault="003762CD" w:rsidP="004474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62CD" w:rsidRPr="00D47EEA" w:rsidRDefault="003762CD" w:rsidP="0080019D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/TRANS/WP.15/AC.1/2017</w:t>
            </w:r>
            <w:r w:rsidR="0080019D">
              <w:t>/43</w:t>
            </w:r>
          </w:p>
        </w:tc>
      </w:tr>
      <w:tr w:rsidR="003762CD" w:rsidTr="004474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2CD" w:rsidRDefault="003762CD" w:rsidP="00447452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2CD" w:rsidRPr="00B11BB4" w:rsidRDefault="003762CD" w:rsidP="00447452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62CD" w:rsidRDefault="003762CD" w:rsidP="00447452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3762CD" w:rsidRDefault="0080019D" w:rsidP="00447452">
            <w:pPr>
              <w:suppressAutoHyphens w:val="0"/>
            </w:pPr>
            <w:r>
              <w:t>10 July</w:t>
            </w:r>
            <w:r w:rsidR="003762CD">
              <w:t xml:space="preserve"> 2017</w:t>
            </w:r>
          </w:p>
          <w:p w:rsidR="003762CD" w:rsidRDefault="003762CD" w:rsidP="00447452">
            <w:pPr>
              <w:suppressAutoHyphens w:val="0"/>
            </w:pPr>
          </w:p>
          <w:p w:rsidR="003762CD" w:rsidRDefault="0080019D" w:rsidP="0080019D">
            <w:pPr>
              <w:suppressAutoHyphens w:val="0"/>
            </w:pPr>
            <w:r>
              <w:t>Original: English</w:t>
            </w:r>
          </w:p>
        </w:tc>
      </w:tr>
    </w:tbl>
    <w:p w:rsidR="003762CD" w:rsidRDefault="003762CD" w:rsidP="003762C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3762CD" w:rsidRDefault="003762CD" w:rsidP="003762C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3762CD" w:rsidRDefault="003762CD" w:rsidP="003762C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3762CD" w:rsidRDefault="003762CD" w:rsidP="003762CD">
      <w:pPr>
        <w:rPr>
          <w:b/>
        </w:rPr>
      </w:pPr>
      <w:r>
        <w:rPr>
          <w:b/>
        </w:rPr>
        <w:t>Joint Meeting of the RID Committee of Experts and the</w:t>
      </w:r>
    </w:p>
    <w:p w:rsidR="003762CD" w:rsidRDefault="003762CD" w:rsidP="003762CD">
      <w:pPr>
        <w:rPr>
          <w:b/>
        </w:rPr>
      </w:pPr>
      <w:r>
        <w:rPr>
          <w:b/>
        </w:rPr>
        <w:t>Working Party on the Transport of Dangerous Goods</w:t>
      </w:r>
    </w:p>
    <w:p w:rsidR="003762CD" w:rsidRDefault="003762CD" w:rsidP="003762CD">
      <w:r>
        <w:t>Geneva, 19–29 September 2017</w:t>
      </w:r>
    </w:p>
    <w:p w:rsidR="003762CD" w:rsidRDefault="003762CD" w:rsidP="003762CD">
      <w:r>
        <w:t>Item 5 (b) of the provisional agenda</w:t>
      </w:r>
    </w:p>
    <w:p w:rsidR="003762CD" w:rsidRDefault="003762CD" w:rsidP="003762CD">
      <w:pPr>
        <w:rPr>
          <w:b/>
          <w:bCs/>
        </w:rPr>
      </w:pPr>
      <w:r w:rsidRPr="00302B8D">
        <w:rPr>
          <w:b/>
          <w:bCs/>
        </w:rPr>
        <w:t>Proposals for amendments to RID/ADR/</w:t>
      </w:r>
      <w:r>
        <w:rPr>
          <w:b/>
          <w:bCs/>
        </w:rPr>
        <w:t>ADN:</w:t>
      </w:r>
    </w:p>
    <w:p w:rsidR="003762CD" w:rsidRPr="00302B8D" w:rsidRDefault="003762CD" w:rsidP="003762CD">
      <w:pPr>
        <w:rPr>
          <w:b/>
        </w:rPr>
      </w:pPr>
      <w:proofErr w:type="gramStart"/>
      <w:r>
        <w:rPr>
          <w:b/>
        </w:rPr>
        <w:t>new</w:t>
      </w:r>
      <w:proofErr w:type="gramEnd"/>
      <w:r>
        <w:rPr>
          <w:b/>
        </w:rPr>
        <w:t xml:space="preserve"> proposals</w:t>
      </w:r>
    </w:p>
    <w:p w:rsidR="003762CD" w:rsidRPr="006E5185" w:rsidRDefault="003762CD" w:rsidP="003762CD">
      <w:pPr>
        <w:pStyle w:val="HChG"/>
        <w:rPr>
          <w:lang w:val="en-US"/>
        </w:rPr>
      </w:pPr>
      <w:r w:rsidRPr="00302B8D">
        <w:tab/>
      </w:r>
      <w:r w:rsidRPr="00302B8D">
        <w:tab/>
      </w:r>
      <w:r w:rsidR="0080019D" w:rsidRPr="00B649C8">
        <w:rPr>
          <w:rFonts w:eastAsia="Calibri"/>
        </w:rPr>
        <w:t>Miscellaneous proposals of amendment</w:t>
      </w:r>
      <w:r w:rsidR="0080019D">
        <w:rPr>
          <w:rFonts w:eastAsia="Calibri"/>
        </w:rPr>
        <w:t>s</w:t>
      </w:r>
      <w:r w:rsidR="0080019D" w:rsidRPr="00B649C8">
        <w:rPr>
          <w:rFonts w:eastAsia="Calibri"/>
        </w:rPr>
        <w:t xml:space="preserve"> for clarification</w:t>
      </w:r>
    </w:p>
    <w:p w:rsidR="003762CD" w:rsidRPr="00AE5030" w:rsidRDefault="003762CD" w:rsidP="003762CD">
      <w:pPr>
        <w:pStyle w:val="H1G"/>
      </w:pPr>
      <w:r w:rsidRPr="00AE5030">
        <w:tab/>
      </w:r>
      <w:r>
        <w:tab/>
        <w:t>Transmitted by the Government of</w:t>
      </w:r>
      <w:r w:rsidRPr="00AE5030">
        <w:t xml:space="preserve"> </w:t>
      </w:r>
      <w:r>
        <w:t>the Russian Federation</w:t>
      </w:r>
    </w:p>
    <w:p w:rsidR="003762CD" w:rsidRPr="00D61C27" w:rsidRDefault="003762CD" w:rsidP="003762CD">
      <w:pPr>
        <w:pStyle w:val="HChG"/>
      </w:pPr>
      <w:r w:rsidRPr="0091004A">
        <w:tab/>
      </w:r>
      <w:r w:rsidRPr="0091004A">
        <w:tab/>
      </w:r>
      <w:r w:rsidRPr="00D61C27">
        <w:t>Introduction</w:t>
      </w:r>
    </w:p>
    <w:p w:rsidR="003762CD" w:rsidRPr="0080019D" w:rsidRDefault="003762CD" w:rsidP="0080019D">
      <w:pPr>
        <w:pStyle w:val="SingleTxtG"/>
      </w:pPr>
      <w:r w:rsidRPr="0080019D">
        <w:t>The analysis of the text of the RID/ADR/</w:t>
      </w:r>
      <w:r w:rsidR="0080019D">
        <w:t xml:space="preserve">ADN </w:t>
      </w:r>
      <w:r w:rsidRPr="0080019D">
        <w:t xml:space="preserve">2017 has shown that there are separate paragraphs that need to be </w:t>
      </w:r>
      <w:proofErr w:type="gramStart"/>
      <w:r w:rsidRPr="0080019D">
        <w:t>correct</w:t>
      </w:r>
      <w:r w:rsidR="0080019D">
        <w:t>ed</w:t>
      </w:r>
      <w:proofErr w:type="gramEnd"/>
      <w:r w:rsidRPr="0080019D">
        <w:t xml:space="preserve"> and clarified, since in present form, in our opinion, </w:t>
      </w:r>
      <w:r w:rsidR="0080019D">
        <w:t xml:space="preserve">they </w:t>
      </w:r>
      <w:r w:rsidRPr="0080019D">
        <w:t xml:space="preserve">may lead to a </w:t>
      </w:r>
      <w:r w:rsidR="0080019D">
        <w:t>mis</w:t>
      </w:r>
      <w:r w:rsidRPr="0080019D">
        <w:t xml:space="preserve">interpretation or mislead the user of the </w:t>
      </w:r>
      <w:r w:rsidR="0080019D">
        <w:t>regulations</w:t>
      </w:r>
      <w:r w:rsidRPr="0080019D">
        <w:t>.</w:t>
      </w:r>
    </w:p>
    <w:p w:rsidR="0080019D" w:rsidRDefault="0080019D" w:rsidP="0080019D">
      <w:pPr>
        <w:pStyle w:val="HChG"/>
      </w:pPr>
      <w:r>
        <w:tab/>
      </w:r>
      <w:r>
        <w:tab/>
        <w:t>Proposals of amendments</w:t>
      </w:r>
    </w:p>
    <w:p w:rsidR="0080019D" w:rsidRDefault="0080019D" w:rsidP="0080019D">
      <w:pPr>
        <w:pStyle w:val="H1G"/>
      </w:pPr>
      <w:r>
        <w:tab/>
      </w:r>
      <w:r>
        <w:tab/>
      </w:r>
      <w:r w:rsidR="00CD4A03">
        <w:t>Cross-reference in 2.2.7.2.4.6.1</w:t>
      </w:r>
    </w:p>
    <w:p w:rsidR="00555FB3" w:rsidRDefault="0080019D" w:rsidP="003762CD">
      <w:pPr>
        <w:pStyle w:val="SingleTxtG"/>
      </w:pPr>
      <w:r>
        <w:t>Replace</w:t>
      </w:r>
      <w:r w:rsidR="00555FB3">
        <w:t xml:space="preserve"> “</w:t>
      </w:r>
      <w:r w:rsidR="00555FB3" w:rsidRPr="00573824">
        <w:rPr>
          <w:lang w:val="en-US"/>
        </w:rPr>
        <w:t xml:space="preserve">Packages not otherwise classified in </w:t>
      </w:r>
      <w:r w:rsidRPr="0080019D">
        <w:rPr>
          <w:lang w:val="en-US"/>
        </w:rPr>
        <w:t>2.2.7.2.4 (2.2.7.2.4.1 to 2.2.7.2.4.5)</w:t>
      </w:r>
      <w:r>
        <w:rPr>
          <w:lang w:val="en-US"/>
        </w:rPr>
        <w:t>” by “</w:t>
      </w:r>
      <w:r w:rsidRPr="00573824">
        <w:rPr>
          <w:lang w:val="en-US"/>
        </w:rPr>
        <w:t xml:space="preserve">Packages not otherwise classified in </w:t>
      </w:r>
      <w:r w:rsidR="00555FB3" w:rsidRPr="00573824">
        <w:rPr>
          <w:lang w:val="en-US"/>
        </w:rPr>
        <w:t xml:space="preserve">2.2.7.2.4.1 </w:t>
      </w:r>
      <w:r w:rsidR="00555FB3">
        <w:rPr>
          <w:lang w:val="en-US"/>
        </w:rPr>
        <w:t xml:space="preserve">to </w:t>
      </w:r>
      <w:r w:rsidR="00555FB3" w:rsidRPr="00573824">
        <w:rPr>
          <w:lang w:val="en-US"/>
        </w:rPr>
        <w:t>2.2.7.2.4.5</w:t>
      </w:r>
      <w:r w:rsidR="00555FB3">
        <w:t xml:space="preserve">”. </w:t>
      </w:r>
    </w:p>
    <w:p w:rsidR="0080019D" w:rsidRDefault="0080019D" w:rsidP="0080019D">
      <w:pPr>
        <w:pStyle w:val="H23G"/>
      </w:pPr>
      <w:r>
        <w:tab/>
      </w:r>
      <w:r>
        <w:tab/>
        <w:t>Justification</w:t>
      </w:r>
    </w:p>
    <w:p w:rsidR="00735D6A" w:rsidRPr="0080019D" w:rsidRDefault="0080019D" w:rsidP="0080019D">
      <w:pPr>
        <w:pStyle w:val="SingleTxtG"/>
      </w:pPr>
      <w:r>
        <w:t>S</w:t>
      </w:r>
      <w:r w:rsidR="00735D6A" w:rsidRPr="0080019D">
        <w:t>ub</w:t>
      </w:r>
      <w:r>
        <w:t xml:space="preserve">-paragraphs </w:t>
      </w:r>
      <w:r w:rsidR="00735D6A" w:rsidRPr="0080019D">
        <w:t xml:space="preserve">2.2.7.2.4.1 </w:t>
      </w:r>
      <w:r>
        <w:t>to 2.2.7.2.4.5 are</w:t>
      </w:r>
      <w:r w:rsidR="00735D6A" w:rsidRPr="0080019D">
        <w:t xml:space="preserve"> </w:t>
      </w:r>
      <w:r>
        <w:t>included in the main paragraph 2.2.7.2.4</w:t>
      </w:r>
      <w:r w:rsidR="00735D6A" w:rsidRPr="0080019D">
        <w:t>. Paragraph 2.2.7.2.4 also contain other items.</w:t>
      </w:r>
    </w:p>
    <w:p w:rsidR="00CD4A03" w:rsidRDefault="00CD4A03" w:rsidP="00CD4A03">
      <w:pPr>
        <w:pStyle w:val="H1G"/>
      </w:pPr>
      <w:r>
        <w:tab/>
      </w:r>
      <w:r>
        <w:tab/>
        <w:t>Cross-reference in 2.2.</w:t>
      </w:r>
      <w:r>
        <w:t>9.1.3</w:t>
      </w:r>
    </w:p>
    <w:p w:rsidR="00555FB3" w:rsidRDefault="00555FB3" w:rsidP="003762CD">
      <w:pPr>
        <w:pStyle w:val="SingleTxtG"/>
        <w:rPr>
          <w:lang w:val="en-US"/>
        </w:rPr>
      </w:pPr>
      <w:r>
        <w:t>2.2.9.1.3</w:t>
      </w:r>
      <w:r>
        <w:tab/>
        <w:t>Replace “</w:t>
      </w:r>
      <w:r w:rsidRPr="00573824">
        <w:rPr>
          <w:lang w:val="en-US"/>
        </w:rPr>
        <w:t>2.2.9.1.4</w:t>
      </w:r>
      <w:r w:rsidR="00CD4A03">
        <w:rPr>
          <w:lang w:val="en-US"/>
        </w:rPr>
        <w:t xml:space="preserve"> to 2.2.9.1.14 below</w:t>
      </w:r>
      <w:r>
        <w:rPr>
          <w:lang w:val="en-US"/>
        </w:rPr>
        <w:t>” by “</w:t>
      </w:r>
      <w:r w:rsidRPr="00573824">
        <w:rPr>
          <w:lang w:val="en-US"/>
        </w:rPr>
        <w:t>2.2.9.1.4</w:t>
      </w:r>
      <w:r w:rsidR="00AB1BCE">
        <w:rPr>
          <w:lang w:val="en-US"/>
        </w:rPr>
        <w:t xml:space="preserve"> to </w:t>
      </w:r>
      <w:r w:rsidRPr="00573824">
        <w:rPr>
          <w:lang w:val="en-US"/>
        </w:rPr>
        <w:t>2.2.9.1.8, 2.2.9.</w:t>
      </w:r>
      <w:r>
        <w:rPr>
          <w:lang w:val="en-US"/>
        </w:rPr>
        <w:t xml:space="preserve">1.10, 2.2.9.1.11, 2.2.9.1.13 and </w:t>
      </w:r>
      <w:r w:rsidR="00CD4A03">
        <w:rPr>
          <w:lang w:val="en-US"/>
        </w:rPr>
        <w:t>2.2.9.1.14 below</w:t>
      </w:r>
      <w:r w:rsidR="00735D6A">
        <w:rPr>
          <w:lang w:val="en-US"/>
        </w:rPr>
        <w:t>”</w:t>
      </w:r>
      <w:r w:rsidR="00CD4A03">
        <w:rPr>
          <w:lang w:val="en-US"/>
        </w:rPr>
        <w:t>.</w:t>
      </w:r>
    </w:p>
    <w:p w:rsidR="00CD4A03" w:rsidRDefault="00CD4A03" w:rsidP="00CD4A03">
      <w:pPr>
        <w:pStyle w:val="H23G"/>
      </w:pPr>
      <w:r>
        <w:lastRenderedPageBreak/>
        <w:tab/>
      </w:r>
      <w:r>
        <w:tab/>
        <w:t>Justification</w:t>
      </w:r>
    </w:p>
    <w:p w:rsidR="00735D6A" w:rsidRPr="00CD4A03" w:rsidRDefault="00CD4A03" w:rsidP="00CD4A03">
      <w:pPr>
        <w:pStyle w:val="SingleTxtG"/>
      </w:pPr>
      <w:r>
        <w:t>The r</w:t>
      </w:r>
      <w:r w:rsidR="00360839" w:rsidRPr="00CD4A03">
        <w:t>eference to</w:t>
      </w:r>
      <w:r w:rsidR="00735D6A" w:rsidRPr="00CD4A03">
        <w:t xml:space="preserve"> 2.2.9.1.9 and </w:t>
      </w:r>
      <w:r w:rsidR="001F35DA" w:rsidRPr="00CD4A03">
        <w:t>2.2.9.1.12, which are reserved/deleted,</w:t>
      </w:r>
      <w:r>
        <w:t xml:space="preserve"> </w:t>
      </w:r>
      <w:proofErr w:type="gramStart"/>
      <w:r>
        <w:t>can be deleted</w:t>
      </w:r>
      <w:proofErr w:type="gramEnd"/>
      <w:r w:rsidR="00735D6A" w:rsidRPr="00CD4A03">
        <w:t>.</w:t>
      </w:r>
    </w:p>
    <w:p w:rsidR="00CD4A03" w:rsidRDefault="00CD4A03" w:rsidP="00CD4A03">
      <w:pPr>
        <w:pStyle w:val="H1G"/>
      </w:pPr>
      <w:r>
        <w:tab/>
      </w:r>
      <w:r>
        <w:tab/>
      </w:r>
      <w:r>
        <w:t>Reference to TP3 in 4.2.1.19.2</w:t>
      </w:r>
    </w:p>
    <w:p w:rsidR="00422AAE" w:rsidRDefault="00422AAE" w:rsidP="003762CD">
      <w:pPr>
        <w:pStyle w:val="SingleTxtG"/>
      </w:pPr>
      <w:r>
        <w:t>4.2.1.19.2</w:t>
      </w:r>
      <w:r>
        <w:rPr>
          <w:b/>
        </w:rPr>
        <w:tab/>
      </w:r>
      <w:r w:rsidR="00BB35C5" w:rsidRPr="00BB35C5">
        <w:t>At the end, delete “(TP3)”.</w:t>
      </w:r>
    </w:p>
    <w:p w:rsidR="00CD4A03" w:rsidRDefault="00CD4A03" w:rsidP="00CD4A03">
      <w:pPr>
        <w:pStyle w:val="H23G"/>
      </w:pPr>
      <w:r>
        <w:tab/>
      </w:r>
      <w:r>
        <w:tab/>
        <w:t>Justification</w:t>
      </w:r>
    </w:p>
    <w:p w:rsidR="00735D6A" w:rsidRPr="00CD4A03" w:rsidRDefault="00CD4A03" w:rsidP="00CD4A03">
      <w:pPr>
        <w:pStyle w:val="SingleTxtG"/>
      </w:pPr>
      <w:r w:rsidRPr="00CD4A03">
        <w:t>S</w:t>
      </w:r>
      <w:r w:rsidR="00735D6A" w:rsidRPr="00CD4A03">
        <w:t>pecial provision TP3 is in paragraph 4.2.5.3</w:t>
      </w:r>
      <w:r>
        <w:t xml:space="preserve"> and 4.2.1.19.2 refer to the determination of the degree of filling in accordance with 4.2.1.9.5. It </w:t>
      </w:r>
      <w:proofErr w:type="gramStart"/>
      <w:r>
        <w:t>is proposed</w:t>
      </w:r>
      <w:proofErr w:type="gramEnd"/>
      <w:r>
        <w:t xml:space="preserve"> to delete the reference to TP3, which may be misleading for the user</w:t>
      </w:r>
      <w:r w:rsidR="00735D6A" w:rsidRPr="00CD4A03">
        <w:t>.</w:t>
      </w:r>
    </w:p>
    <w:p w:rsidR="00CD4A03" w:rsidRDefault="00CD4A03" w:rsidP="00CD4A03">
      <w:pPr>
        <w:pStyle w:val="H1G"/>
      </w:pPr>
      <w:r>
        <w:tab/>
      </w:r>
      <w:r>
        <w:tab/>
      </w:r>
      <w:r>
        <w:t>Cross-r</w:t>
      </w:r>
      <w:r>
        <w:t xml:space="preserve">eference </w:t>
      </w:r>
      <w:r>
        <w:t>in 5.3.2.2.1 of ADR/ADN</w:t>
      </w:r>
    </w:p>
    <w:p w:rsidR="00BB35C5" w:rsidRDefault="00BB35C5" w:rsidP="003762CD">
      <w:pPr>
        <w:pStyle w:val="SingleTxtG"/>
      </w:pPr>
      <w:r>
        <w:t>5.3.2.2.1</w:t>
      </w:r>
      <w:r w:rsidR="00CD4A03">
        <w:rPr>
          <w:b/>
        </w:rPr>
        <w:tab/>
      </w:r>
      <w:r>
        <w:t>In the paragraph before the Note, replace “5.3.2.2.1” by “this paragraph”.</w:t>
      </w:r>
    </w:p>
    <w:p w:rsidR="00CD4A03" w:rsidRDefault="00CD4A03" w:rsidP="00CD4A03">
      <w:pPr>
        <w:pStyle w:val="H23G"/>
      </w:pPr>
      <w:r>
        <w:tab/>
      </w:r>
      <w:r>
        <w:tab/>
        <w:t>Justification</w:t>
      </w:r>
    </w:p>
    <w:p w:rsidR="00D75396" w:rsidRPr="00CD4A03" w:rsidRDefault="00D75396" w:rsidP="00CD4A03">
      <w:pPr>
        <w:pStyle w:val="SingleTxtG"/>
      </w:pPr>
      <w:r w:rsidRPr="00CD4A03">
        <w:t>The paragraph refers to itself.</w:t>
      </w:r>
    </w:p>
    <w:p w:rsidR="001F35DA" w:rsidRDefault="001F35DA" w:rsidP="001F35DA">
      <w:pPr>
        <w:pStyle w:val="H1G"/>
      </w:pPr>
      <w:r>
        <w:tab/>
      </w:r>
      <w:r>
        <w:tab/>
        <w:t xml:space="preserve">Cross-reference in </w:t>
      </w:r>
      <w:r>
        <w:t>6.1.1.1 (b)</w:t>
      </w:r>
    </w:p>
    <w:p w:rsidR="00BB35C5" w:rsidRDefault="0048257F" w:rsidP="001F35DA">
      <w:pPr>
        <w:pStyle w:val="SingleTxtG"/>
      </w:pPr>
      <w:r>
        <w:t>6.1.1.1 (</w:t>
      </w:r>
      <w:proofErr w:type="gramStart"/>
      <w:r>
        <w:t>b</w:t>
      </w:r>
      <w:proofErr w:type="gramEnd"/>
      <w:r>
        <w:t>)</w:t>
      </w:r>
      <w:r>
        <w:rPr>
          <w:b/>
        </w:rPr>
        <w:tab/>
      </w:r>
      <w:r w:rsidRPr="0048257F">
        <w:t>Replace “</w:t>
      </w:r>
      <w:r w:rsidRPr="0048257F">
        <w:rPr>
          <w:rFonts w:eastAsia="TimesNewRomanPSMT"/>
          <w:spacing w:val="4"/>
          <w:w w:val="103"/>
        </w:rPr>
        <w:t>(see Chapter 6.3, Note and packing instruction P621 of 4.1.4.1)</w:t>
      </w:r>
      <w:r w:rsidRPr="0048257F">
        <w:t>” by “(see Note to Chapter 6.3 and packing instruction P621 of 4.1.4.1)”</w:t>
      </w:r>
      <w:r>
        <w:t>.</w:t>
      </w:r>
    </w:p>
    <w:p w:rsidR="001F35DA" w:rsidRDefault="001F35DA" w:rsidP="001F35DA">
      <w:pPr>
        <w:pStyle w:val="H23G"/>
      </w:pPr>
      <w:r>
        <w:tab/>
      </w:r>
      <w:r>
        <w:tab/>
        <w:t>Justification</w:t>
      </w:r>
    </w:p>
    <w:p w:rsidR="00D2317D" w:rsidRPr="001F35DA" w:rsidRDefault="001F35DA" w:rsidP="001F35DA">
      <w:pPr>
        <w:pStyle w:val="SingleTxtG"/>
      </w:pPr>
      <w:r w:rsidRPr="001F35DA">
        <w:t>T</w:t>
      </w:r>
      <w:r w:rsidR="00D2317D" w:rsidRPr="001F35DA">
        <w:t xml:space="preserve">he text of subparagraph (b) in </w:t>
      </w:r>
      <w:r>
        <w:t xml:space="preserve">parentheses may lead the user </w:t>
      </w:r>
      <w:r w:rsidR="00D2317D" w:rsidRPr="001F35DA">
        <w:t xml:space="preserve">to </w:t>
      </w:r>
      <w:proofErr w:type="gramStart"/>
      <w:r w:rsidR="00D2317D" w:rsidRPr="001F35DA">
        <w:t>confusion</w:t>
      </w:r>
      <w:proofErr w:type="gramEnd"/>
      <w:r>
        <w:t xml:space="preserve"> as it is not clear if the Note referred to is under Chapter 6.3 or in packing instruction P621</w:t>
      </w:r>
      <w:r w:rsidR="00D2317D" w:rsidRPr="001F35DA">
        <w:t>.</w:t>
      </w:r>
    </w:p>
    <w:p w:rsidR="001F35DA" w:rsidRDefault="001F35DA" w:rsidP="001F35DA">
      <w:pPr>
        <w:pStyle w:val="H1G"/>
      </w:pPr>
      <w:r>
        <w:tab/>
      </w:r>
      <w:r>
        <w:tab/>
        <w:t>Cross-reference</w:t>
      </w:r>
      <w:r>
        <w:t>s</w:t>
      </w:r>
      <w:r>
        <w:t xml:space="preserve"> in </w:t>
      </w:r>
      <w:r>
        <w:t>6.4.11</w:t>
      </w:r>
    </w:p>
    <w:p w:rsidR="0048257F" w:rsidRDefault="00360839" w:rsidP="003762CD">
      <w:pPr>
        <w:pStyle w:val="SingleTxtG"/>
      </w:pPr>
      <w:r>
        <w:t>6.4.11.1</w:t>
      </w:r>
      <w:r w:rsidR="0048257F">
        <w:t xml:space="preserve"> (</w:t>
      </w:r>
      <w:proofErr w:type="gramStart"/>
      <w:r w:rsidR="0048257F">
        <w:t>b</w:t>
      </w:r>
      <w:proofErr w:type="gramEnd"/>
      <w:r w:rsidR="0048257F">
        <w:t>) (iv)</w:t>
      </w:r>
      <w:r w:rsidR="0048257F">
        <w:rPr>
          <w:b/>
        </w:rPr>
        <w:tab/>
      </w:r>
      <w:r w:rsidR="0048257F" w:rsidRPr="0048257F">
        <w:t xml:space="preserve">Amend the beginning to read as follows: “of </w:t>
      </w:r>
      <w:r w:rsidR="0048257F" w:rsidRPr="0048257F">
        <w:rPr>
          <w:lang w:val="en-US" w:eastAsia="ru-RU"/>
        </w:rPr>
        <w:t>6.4.11.4 to 6.4.11.10 and 6.4.11.12 to 6.4.11.14 unless the…</w:t>
      </w:r>
      <w:r w:rsidR="0048257F" w:rsidRPr="0048257F">
        <w:t>”. Remainder unchanged.</w:t>
      </w:r>
    </w:p>
    <w:p w:rsidR="0048257F" w:rsidRDefault="0048257F" w:rsidP="003762CD">
      <w:pPr>
        <w:pStyle w:val="SingleTxtG"/>
        <w:rPr>
          <w:lang w:val="en-US" w:eastAsia="ru-RU"/>
        </w:rPr>
      </w:pPr>
      <w:r>
        <w:t>6.4.11.2</w:t>
      </w:r>
      <w:r w:rsidR="00F65593">
        <w:rPr>
          <w:b/>
        </w:rPr>
        <w:tab/>
      </w:r>
      <w:r w:rsidR="00F65593" w:rsidRPr="00F65593">
        <w:t xml:space="preserve">Replace </w:t>
      </w:r>
      <w:r w:rsidR="00F65593">
        <w:t xml:space="preserve">“requirements of </w:t>
      </w:r>
      <w:r w:rsidR="00F65593" w:rsidRPr="00573824">
        <w:rPr>
          <w:lang w:val="en-US" w:eastAsia="ru-RU"/>
        </w:rPr>
        <w:t>6.4.11.4</w:t>
      </w:r>
      <w:r w:rsidR="00F65593">
        <w:rPr>
          <w:lang w:val="en-US" w:eastAsia="ru-RU"/>
        </w:rPr>
        <w:t xml:space="preserve"> to </w:t>
      </w:r>
      <w:r w:rsidR="00F65593" w:rsidRPr="00573824">
        <w:rPr>
          <w:lang w:val="en-US" w:eastAsia="ru-RU"/>
        </w:rPr>
        <w:t>6.4.11.</w:t>
      </w:r>
      <w:r w:rsidR="00F65593">
        <w:rPr>
          <w:lang w:val="en-US" w:eastAsia="ru-RU"/>
        </w:rPr>
        <w:t>1</w:t>
      </w:r>
      <w:r w:rsidR="00F65593" w:rsidRPr="00573824">
        <w:rPr>
          <w:lang w:val="en-US" w:eastAsia="ru-RU"/>
        </w:rPr>
        <w:t>4</w:t>
      </w:r>
      <w:r w:rsidR="00F65593">
        <w:t xml:space="preserve">” by “requirements of </w:t>
      </w:r>
      <w:r w:rsidR="00F65593" w:rsidRPr="0048257F">
        <w:rPr>
          <w:lang w:val="en-US" w:eastAsia="ru-RU"/>
        </w:rPr>
        <w:t>6.4.11.4 to 6.4.11.10 and 6.4.11.12 to 6.4.11.14</w:t>
      </w:r>
      <w:r w:rsidR="00F65593">
        <w:rPr>
          <w:lang w:val="en-US" w:eastAsia="ru-RU"/>
        </w:rPr>
        <w:t>”.</w:t>
      </w:r>
    </w:p>
    <w:p w:rsidR="00F65593" w:rsidRDefault="00F65593" w:rsidP="003762CD">
      <w:pPr>
        <w:pStyle w:val="SingleTxtG"/>
        <w:rPr>
          <w:lang w:val="en-US" w:eastAsia="ru-RU"/>
        </w:rPr>
      </w:pPr>
      <w:r>
        <w:t>6.4.11.3</w:t>
      </w:r>
      <w:r>
        <w:rPr>
          <w:b/>
        </w:rPr>
        <w:tab/>
      </w:r>
      <w:r w:rsidRPr="00F65593">
        <w:t xml:space="preserve">Replace </w:t>
      </w:r>
      <w:r>
        <w:t>“</w:t>
      </w:r>
      <w:r w:rsidRPr="00573824">
        <w:rPr>
          <w:lang w:val="en-US" w:eastAsia="ru-RU"/>
        </w:rPr>
        <w:t>6.4.11.4</w:t>
      </w:r>
      <w:r>
        <w:rPr>
          <w:lang w:val="en-US" w:eastAsia="ru-RU"/>
        </w:rPr>
        <w:t xml:space="preserve"> to </w:t>
      </w:r>
      <w:r w:rsidRPr="00573824">
        <w:rPr>
          <w:lang w:val="en-US" w:eastAsia="ru-RU"/>
        </w:rPr>
        <w:t>6.4.11.</w:t>
      </w:r>
      <w:r>
        <w:rPr>
          <w:lang w:val="en-US" w:eastAsia="ru-RU"/>
        </w:rPr>
        <w:t>1</w:t>
      </w:r>
      <w:r w:rsidRPr="00573824">
        <w:rPr>
          <w:lang w:val="en-US" w:eastAsia="ru-RU"/>
        </w:rPr>
        <w:t>4</w:t>
      </w:r>
      <w:r>
        <w:t>” by “</w:t>
      </w:r>
      <w:r w:rsidRPr="0048257F">
        <w:rPr>
          <w:lang w:val="en-US" w:eastAsia="ru-RU"/>
        </w:rPr>
        <w:t>6.4.11.4 to 6.4.11.10 and 6.4.11.12 to 6.4.11.14</w:t>
      </w:r>
      <w:r>
        <w:rPr>
          <w:lang w:val="en-US" w:eastAsia="ru-RU"/>
        </w:rPr>
        <w:t>”.</w:t>
      </w:r>
    </w:p>
    <w:p w:rsidR="00F65593" w:rsidRDefault="00AF7BF0" w:rsidP="003762CD">
      <w:pPr>
        <w:pStyle w:val="SingleTxtG"/>
      </w:pPr>
      <w:r>
        <w:t>6.4.11.4</w:t>
      </w:r>
      <w:r>
        <w:rPr>
          <w:b/>
        </w:rPr>
        <w:tab/>
      </w:r>
      <w:r w:rsidRPr="00F65593">
        <w:t>R</w:t>
      </w:r>
      <w:r>
        <w:t>eplace “</w:t>
      </w:r>
      <w:r w:rsidRPr="00573824">
        <w:rPr>
          <w:lang w:val="en-US" w:eastAsia="ru-RU"/>
        </w:rPr>
        <w:t>6.4.11.</w:t>
      </w:r>
      <w:r>
        <w:rPr>
          <w:lang w:val="en-US" w:eastAsia="ru-RU"/>
        </w:rPr>
        <w:t xml:space="preserve">8 to </w:t>
      </w:r>
      <w:r w:rsidRPr="00573824">
        <w:rPr>
          <w:lang w:val="en-US" w:eastAsia="ru-RU"/>
        </w:rPr>
        <w:t>6.4.11.1</w:t>
      </w:r>
      <w:r>
        <w:rPr>
          <w:lang w:val="en-US" w:eastAsia="ru-RU"/>
        </w:rPr>
        <w:t>3</w:t>
      </w:r>
      <w:r>
        <w:t>” by “</w:t>
      </w:r>
      <w:r w:rsidRPr="00573824">
        <w:rPr>
          <w:lang w:val="en-US" w:eastAsia="ru-RU"/>
        </w:rPr>
        <w:t>6.4.11.8</w:t>
      </w:r>
      <w:r>
        <w:rPr>
          <w:lang w:val="en-US" w:eastAsia="ru-RU"/>
        </w:rPr>
        <w:t xml:space="preserve"> to </w:t>
      </w:r>
      <w:r w:rsidRPr="00573824">
        <w:rPr>
          <w:lang w:val="en-US" w:eastAsia="ru-RU"/>
        </w:rPr>
        <w:t>6.4.11.10, 6.4.11.12</w:t>
      </w:r>
      <w:r>
        <w:rPr>
          <w:lang w:val="en-US" w:eastAsia="ru-RU"/>
        </w:rPr>
        <w:t xml:space="preserve"> and </w:t>
      </w:r>
      <w:r w:rsidRPr="00573824">
        <w:rPr>
          <w:lang w:val="en-US" w:eastAsia="ru-RU"/>
        </w:rPr>
        <w:t>6.4.11.13</w:t>
      </w:r>
      <w:r>
        <w:t>”.</w:t>
      </w:r>
    </w:p>
    <w:p w:rsidR="00AF7BF0" w:rsidRDefault="00AF7BF0" w:rsidP="00AF7BF0">
      <w:pPr>
        <w:pStyle w:val="SingleTxtG"/>
      </w:pPr>
      <w:r>
        <w:t>6.4.11.5</w:t>
      </w:r>
      <w:bookmarkStart w:id="0" w:name="_GoBack"/>
      <w:bookmarkEnd w:id="0"/>
      <w:r>
        <w:rPr>
          <w:b/>
        </w:rPr>
        <w:tab/>
      </w:r>
      <w:r w:rsidRPr="00F65593">
        <w:t>R</w:t>
      </w:r>
      <w:r>
        <w:t>eplace “</w:t>
      </w:r>
      <w:r w:rsidRPr="00573824">
        <w:rPr>
          <w:lang w:val="en-US" w:eastAsia="ru-RU"/>
        </w:rPr>
        <w:t>6.4.11.</w:t>
      </w:r>
      <w:r>
        <w:rPr>
          <w:lang w:val="en-US" w:eastAsia="ru-RU"/>
        </w:rPr>
        <w:t xml:space="preserve">8 to </w:t>
      </w:r>
      <w:r w:rsidRPr="00573824">
        <w:rPr>
          <w:lang w:val="en-US" w:eastAsia="ru-RU"/>
        </w:rPr>
        <w:t>6.4.11.1</w:t>
      </w:r>
      <w:r>
        <w:rPr>
          <w:lang w:val="en-US" w:eastAsia="ru-RU"/>
        </w:rPr>
        <w:t>3</w:t>
      </w:r>
      <w:r>
        <w:t>” by “</w:t>
      </w:r>
      <w:r w:rsidRPr="00573824">
        <w:rPr>
          <w:lang w:val="en-US" w:eastAsia="ru-RU"/>
        </w:rPr>
        <w:t>6.4.11.8</w:t>
      </w:r>
      <w:r>
        <w:rPr>
          <w:lang w:val="en-US" w:eastAsia="ru-RU"/>
        </w:rPr>
        <w:t xml:space="preserve"> to </w:t>
      </w:r>
      <w:r w:rsidRPr="00573824">
        <w:rPr>
          <w:lang w:val="en-US" w:eastAsia="ru-RU"/>
        </w:rPr>
        <w:t>6.4.11.10, 6.4.11.12</w:t>
      </w:r>
      <w:r>
        <w:rPr>
          <w:lang w:val="en-US" w:eastAsia="ru-RU"/>
        </w:rPr>
        <w:t xml:space="preserve"> and </w:t>
      </w:r>
      <w:r w:rsidRPr="00573824">
        <w:rPr>
          <w:lang w:val="en-US" w:eastAsia="ru-RU"/>
        </w:rPr>
        <w:t>6.4.11.13</w:t>
      </w:r>
      <w:r>
        <w:t>”.</w:t>
      </w:r>
    </w:p>
    <w:p w:rsidR="001F35DA" w:rsidRDefault="001F35DA" w:rsidP="001F35DA">
      <w:pPr>
        <w:pStyle w:val="H23G"/>
      </w:pPr>
      <w:r>
        <w:tab/>
      </w:r>
      <w:r>
        <w:tab/>
        <w:t>Justification</w:t>
      </w:r>
    </w:p>
    <w:p w:rsidR="001F35DA" w:rsidRPr="00CD4A03" w:rsidRDefault="001F35DA" w:rsidP="001F35DA">
      <w:pPr>
        <w:pStyle w:val="SingleTxtG"/>
      </w:pPr>
      <w:r>
        <w:t>The r</w:t>
      </w:r>
      <w:r w:rsidRPr="00CD4A03">
        <w:t xml:space="preserve">eference to </w:t>
      </w:r>
      <w:r>
        <w:t>6.4.11.11</w:t>
      </w:r>
      <w:r w:rsidRPr="00CD4A03">
        <w:t>, which is reserved,</w:t>
      </w:r>
      <w:r>
        <w:t xml:space="preserve"> </w:t>
      </w:r>
      <w:proofErr w:type="gramStart"/>
      <w:r>
        <w:t>can be deleted</w:t>
      </w:r>
      <w:proofErr w:type="gramEnd"/>
      <w:r w:rsidRPr="00CD4A03">
        <w:t>.</w:t>
      </w:r>
    </w:p>
    <w:p w:rsidR="001F35DA" w:rsidRDefault="001F35DA" w:rsidP="001F35DA">
      <w:pPr>
        <w:pStyle w:val="H1G"/>
      </w:pPr>
      <w:r>
        <w:lastRenderedPageBreak/>
        <w:tab/>
      </w:r>
      <w:r>
        <w:tab/>
      </w:r>
      <w:r>
        <w:t>Layout of 6.6.5.1.6</w:t>
      </w:r>
    </w:p>
    <w:p w:rsidR="002F76AE" w:rsidRDefault="00FE4F19" w:rsidP="002F76AE">
      <w:pPr>
        <w:pStyle w:val="SingleTxtG"/>
      </w:pPr>
      <w:r>
        <w:t xml:space="preserve">6.6.5.1.6 </w:t>
      </w:r>
      <w:proofErr w:type="gramStart"/>
      <w:r>
        <w:t>and</w:t>
      </w:r>
      <w:proofErr w:type="gramEnd"/>
      <w:r>
        <w:t xml:space="preserve"> Note</w:t>
      </w:r>
      <w:r>
        <w:tab/>
        <w:t>Amend to read as follows:</w:t>
      </w:r>
    </w:p>
    <w:p w:rsidR="00AF7BF0" w:rsidRDefault="00FE4F19" w:rsidP="002F76AE">
      <w:pPr>
        <w:pStyle w:val="SingleTxtG"/>
      </w:pPr>
      <w:r>
        <w:t>“</w:t>
      </w:r>
      <w:r w:rsidR="002F76AE">
        <w:t>6.6.5.1.6</w:t>
      </w:r>
      <w:r w:rsidR="002F76AE">
        <w:tab/>
      </w:r>
      <w:r w:rsidR="002F76AE" w:rsidRPr="002F76AE">
        <w:t xml:space="preserve">For the conditions for assembling different inner </w:t>
      </w:r>
      <w:proofErr w:type="spellStart"/>
      <w:r w:rsidR="002F76AE" w:rsidRPr="002F76AE">
        <w:t>packagings</w:t>
      </w:r>
      <w:proofErr w:type="spellEnd"/>
      <w:r w:rsidR="002F76AE" w:rsidRPr="002F76AE">
        <w:t xml:space="preserve"> in a large packaging and permissible variations in inner </w:t>
      </w:r>
      <w:proofErr w:type="spellStart"/>
      <w:r w:rsidR="002F76AE" w:rsidRPr="002F76AE">
        <w:t>packagings</w:t>
      </w:r>
      <w:proofErr w:type="spellEnd"/>
      <w:r w:rsidR="002F76AE" w:rsidRPr="002F76AE">
        <w:t>, see 4.1.1.5.1.</w:t>
      </w:r>
      <w:proofErr w:type="gramStart"/>
      <w:r>
        <w:t>”</w:t>
      </w:r>
      <w:r w:rsidR="002F76AE">
        <w:t>.</w:t>
      </w:r>
      <w:proofErr w:type="gramEnd"/>
    </w:p>
    <w:p w:rsidR="001F35DA" w:rsidRDefault="001F35DA" w:rsidP="001F35DA">
      <w:pPr>
        <w:pStyle w:val="H23G"/>
      </w:pPr>
      <w:r>
        <w:tab/>
      </w:r>
      <w:r>
        <w:tab/>
        <w:t>Justification</w:t>
      </w:r>
    </w:p>
    <w:p w:rsidR="0023141A" w:rsidRPr="001F35DA" w:rsidRDefault="0023141A" w:rsidP="001F35DA">
      <w:pPr>
        <w:pStyle w:val="SingleTxtG"/>
      </w:pPr>
      <w:r w:rsidRPr="001F35DA">
        <w:t>The paragraph is reserved</w:t>
      </w:r>
      <w:r w:rsidR="001F35DA">
        <w:t xml:space="preserve"> in RID/ADR</w:t>
      </w:r>
      <w:r w:rsidRPr="001F35DA">
        <w:t xml:space="preserve">, but there is a </w:t>
      </w:r>
      <w:r w:rsidR="001F35DA">
        <w:t>N</w:t>
      </w:r>
      <w:r w:rsidRPr="001F35DA">
        <w:t>ote</w:t>
      </w:r>
      <w:r w:rsidR="001F35DA">
        <w:t xml:space="preserve"> under this paragraph</w:t>
      </w:r>
      <w:r w:rsidRPr="001F35DA">
        <w:t>. It is better to move the text of the note to be the text of the paragraph</w:t>
      </w:r>
      <w:r w:rsidR="001F35DA">
        <w:t>.</w:t>
      </w:r>
    </w:p>
    <w:p w:rsidR="001F35DA" w:rsidRDefault="001F35DA" w:rsidP="001F35DA">
      <w:pPr>
        <w:pStyle w:val="H1G"/>
      </w:pPr>
      <w:r>
        <w:tab/>
      </w:r>
      <w:r>
        <w:tab/>
        <w:t xml:space="preserve">Cross-references in </w:t>
      </w:r>
      <w:r>
        <w:t>6.9.3.1</w:t>
      </w:r>
    </w:p>
    <w:p w:rsidR="00C146D5" w:rsidRDefault="002F76AE" w:rsidP="002F76AE">
      <w:pPr>
        <w:pStyle w:val="SingleTxtG"/>
      </w:pPr>
      <w:r>
        <w:t>6.9.3.1</w:t>
      </w:r>
      <w:r>
        <w:rPr>
          <w:b/>
        </w:rPr>
        <w:tab/>
      </w:r>
      <w:r w:rsidR="00C146D5" w:rsidRPr="00C146D5">
        <w:t>Amend to read as follows:</w:t>
      </w:r>
    </w:p>
    <w:p w:rsidR="002F76AE" w:rsidRDefault="00C146D5" w:rsidP="002F76AE">
      <w:pPr>
        <w:pStyle w:val="SingleTxtG"/>
      </w:pPr>
      <w:r>
        <w:t>“6.9.3.1</w:t>
      </w:r>
      <w:r>
        <w:tab/>
      </w:r>
      <w:r>
        <w:rPr>
          <w:lang w:val="en-US"/>
        </w:rPr>
        <w:t xml:space="preserve">The requirements of </w:t>
      </w:r>
      <w:r w:rsidRPr="00573824">
        <w:rPr>
          <w:lang w:val="en-US"/>
        </w:rPr>
        <w:t xml:space="preserve">6.8.2.2.1, 6.8.2.2.2, </w:t>
      </w:r>
      <w:r>
        <w:rPr>
          <w:lang w:val="en-US"/>
        </w:rPr>
        <w:t xml:space="preserve">6.8.2.2.4, 6.8.2.2.6 to 6.8.2.2.8 shall </w:t>
      </w:r>
      <w:r w:rsidRPr="00573824">
        <w:rPr>
          <w:lang w:val="en-US"/>
        </w:rPr>
        <w:t>apply</w:t>
      </w:r>
      <w:r>
        <w:rPr>
          <w:lang w:val="en-US"/>
        </w:rPr>
        <w:t>.</w:t>
      </w:r>
      <w:r>
        <w:t>”</w:t>
      </w:r>
    </w:p>
    <w:p w:rsidR="001F35DA" w:rsidRDefault="001F35DA" w:rsidP="001F35DA">
      <w:pPr>
        <w:pStyle w:val="H23G"/>
      </w:pPr>
      <w:r>
        <w:tab/>
      </w:r>
      <w:r>
        <w:tab/>
        <w:t>Justification</w:t>
      </w:r>
    </w:p>
    <w:p w:rsidR="001F35DA" w:rsidRPr="00CD4A03" w:rsidRDefault="001F35DA" w:rsidP="001F35DA">
      <w:pPr>
        <w:pStyle w:val="SingleTxtG"/>
      </w:pPr>
      <w:r>
        <w:t>The r</w:t>
      </w:r>
      <w:r w:rsidRPr="00CD4A03">
        <w:t xml:space="preserve">eference to </w:t>
      </w:r>
      <w:r>
        <w:t>6.8.2.2.5</w:t>
      </w:r>
      <w:r w:rsidRPr="00CD4A03">
        <w:t>, which is reserved,</w:t>
      </w:r>
      <w:r>
        <w:t xml:space="preserve"> </w:t>
      </w:r>
      <w:proofErr w:type="gramStart"/>
      <w:r>
        <w:t>can be deleted</w:t>
      </w:r>
      <w:proofErr w:type="gramEnd"/>
      <w:r w:rsidRPr="00CD4A03">
        <w:t>.</w:t>
      </w:r>
    </w:p>
    <w:p w:rsidR="001F35DA" w:rsidRDefault="001F35DA" w:rsidP="001F35DA">
      <w:pPr>
        <w:pStyle w:val="H1G"/>
      </w:pPr>
      <w:r>
        <w:tab/>
      </w:r>
      <w:r>
        <w:tab/>
      </w:r>
      <w:r>
        <w:t>Wording of 6.10.1.2.1</w:t>
      </w:r>
    </w:p>
    <w:p w:rsidR="00C146D5" w:rsidRDefault="00C146D5" w:rsidP="009D3904">
      <w:pPr>
        <w:pStyle w:val="SingleTxtG"/>
      </w:pPr>
      <w:r>
        <w:t>6.10.1.2.1</w:t>
      </w:r>
      <w:r>
        <w:tab/>
      </w:r>
      <w:r w:rsidR="009D3904">
        <w:t>In the last paragraph, delete “</w:t>
      </w:r>
      <w:r w:rsidR="009D3904">
        <w:t>However the requirements of</w:t>
      </w:r>
      <w:r w:rsidR="009D3904">
        <w:t xml:space="preserve"> </w:t>
      </w:r>
      <w:r w:rsidR="009D3904">
        <w:t>6.8.2.1.19, 6.8.2.1.20, and 6.8.2.1.21 shall not apply.</w:t>
      </w:r>
      <w:proofErr w:type="gramStart"/>
      <w:r w:rsidR="009D3904">
        <w:t>”.</w:t>
      </w:r>
      <w:proofErr w:type="gramEnd"/>
      <w:r w:rsidR="009D3904">
        <w:t xml:space="preserve"> T</w:t>
      </w:r>
      <w:r>
        <w:t xml:space="preserve">he last paragraph </w:t>
      </w:r>
      <w:r w:rsidR="009D3904">
        <w:t>would</w:t>
      </w:r>
      <w:r>
        <w:t xml:space="preserve"> read: “</w:t>
      </w:r>
      <w:r w:rsidRPr="00573824">
        <w:rPr>
          <w:lang w:val="en-US"/>
        </w:rPr>
        <w:t>Vacuum-operated</w:t>
      </w:r>
      <w:r>
        <w:rPr>
          <w:lang w:val="en-US"/>
        </w:rPr>
        <w:t xml:space="preserve"> waste tanks shall comply with all requirements of Chapter </w:t>
      </w:r>
      <w:r w:rsidRPr="00573824">
        <w:rPr>
          <w:lang w:val="en-US"/>
        </w:rPr>
        <w:t>6.8, with excep</w:t>
      </w:r>
      <w:r>
        <w:rPr>
          <w:lang w:val="en-US"/>
        </w:rPr>
        <w:t xml:space="preserve">tion of requirements overtaken </w:t>
      </w:r>
      <w:r w:rsidRPr="00573824">
        <w:rPr>
          <w:lang w:val="en-US"/>
        </w:rPr>
        <w:t>by a special provision in Chapter 6.8.</w:t>
      </w:r>
      <w:proofErr w:type="gramStart"/>
      <w:r>
        <w:t>”.</w:t>
      </w:r>
      <w:proofErr w:type="gramEnd"/>
    </w:p>
    <w:p w:rsidR="009D3904" w:rsidRDefault="009D3904" w:rsidP="009D3904">
      <w:pPr>
        <w:pStyle w:val="H23G"/>
      </w:pPr>
      <w:r>
        <w:tab/>
      </w:r>
      <w:r>
        <w:tab/>
        <w:t>Justification</w:t>
      </w:r>
    </w:p>
    <w:p w:rsidR="009619E3" w:rsidRPr="009D3904" w:rsidRDefault="009D3904" w:rsidP="009D3904">
      <w:pPr>
        <w:pStyle w:val="SingleTxtG"/>
      </w:pPr>
      <w:r>
        <w:t>T</w:t>
      </w:r>
      <w:r w:rsidR="009619E3" w:rsidRPr="009D3904">
        <w:t xml:space="preserve">he text of last sentence </w:t>
      </w:r>
      <w:r>
        <w:t>may lead the user to</w:t>
      </w:r>
      <w:r w:rsidR="009619E3" w:rsidRPr="009D3904">
        <w:t xml:space="preserve"> confusion.</w:t>
      </w:r>
    </w:p>
    <w:p w:rsidR="009D3904" w:rsidRDefault="009D3904" w:rsidP="009D3904">
      <w:pPr>
        <w:pStyle w:val="H1G"/>
      </w:pPr>
      <w:r>
        <w:tab/>
      </w:r>
      <w:r>
        <w:tab/>
      </w:r>
      <w:r>
        <w:t>Unnecessary text in</w:t>
      </w:r>
      <w:r>
        <w:t xml:space="preserve"> 6.8.3.2.21</w:t>
      </w:r>
    </w:p>
    <w:p w:rsidR="003762CD" w:rsidRDefault="00573316" w:rsidP="00573316">
      <w:pPr>
        <w:pStyle w:val="SingleTxtG"/>
      </w:pPr>
      <w:r>
        <w:t>6.8.3.2.21</w:t>
      </w:r>
      <w:r>
        <w:tab/>
        <w:t>Delete the sentence after the Note that reads: “</w:t>
      </w:r>
      <w:r w:rsidRPr="00573316">
        <w:t>The basic requirements of this paragraph shall be deemed to have been complied with if the following</w:t>
      </w:r>
      <w:r>
        <w:t xml:space="preserve"> </w:t>
      </w:r>
      <w:r w:rsidRPr="00573316">
        <w:t>standards are applied:</w:t>
      </w:r>
      <w:r w:rsidRPr="00573316">
        <w:rPr>
          <w:i/>
        </w:rPr>
        <w:t xml:space="preserve"> (Reserved).</w:t>
      </w:r>
      <w:proofErr w:type="gramStart"/>
      <w:r>
        <w:t>”.</w:t>
      </w:r>
      <w:proofErr w:type="gramEnd"/>
    </w:p>
    <w:p w:rsidR="009D3904" w:rsidRDefault="009D3904" w:rsidP="009D3904">
      <w:pPr>
        <w:pStyle w:val="H23G"/>
      </w:pPr>
      <w:r>
        <w:tab/>
      </w:r>
      <w:r>
        <w:tab/>
        <w:t>Justification</w:t>
      </w:r>
    </w:p>
    <w:p w:rsidR="009619E3" w:rsidRPr="009D3904" w:rsidRDefault="009619E3" w:rsidP="00573316">
      <w:pPr>
        <w:pStyle w:val="SingleTxtG"/>
      </w:pPr>
      <w:r w:rsidRPr="009D3904">
        <w:t xml:space="preserve">The last sentence </w:t>
      </w:r>
      <w:r w:rsidR="009D3904">
        <w:t>does not refer to anything and is therefore unnecessary</w:t>
      </w:r>
      <w:r w:rsidRPr="009D3904">
        <w:t>.</w:t>
      </w:r>
    </w:p>
    <w:p w:rsidR="00CD7FEF" w:rsidRDefault="00CD7FEF" w:rsidP="00CD7FEF">
      <w:pPr>
        <w:spacing w:before="240"/>
        <w:jc w:val="center"/>
        <w:rPr>
          <w:u w:val="single"/>
          <w:lang w:val="fr-CH"/>
        </w:rPr>
      </w:pPr>
      <w:r w:rsidRPr="00A52A6D">
        <w:rPr>
          <w:u w:val="single"/>
          <w:lang w:val="fr-CH"/>
        </w:rPr>
        <w:tab/>
      </w:r>
      <w:r w:rsidRPr="00A52A6D">
        <w:rPr>
          <w:u w:val="single"/>
          <w:lang w:val="fr-CH"/>
        </w:rPr>
        <w:tab/>
      </w:r>
    </w:p>
    <w:sectPr w:rsidR="00CD7FEF" w:rsidSect="0080019D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BE" w:rsidRDefault="00F16FBE" w:rsidP="003762CD">
      <w:pPr>
        <w:spacing w:line="240" w:lineRule="auto"/>
      </w:pPr>
      <w:r>
        <w:separator/>
      </w:r>
    </w:p>
  </w:endnote>
  <w:endnote w:type="continuationSeparator" w:id="0">
    <w:p w:rsidR="00F16FBE" w:rsidRDefault="00F16FBE" w:rsidP="00376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4F474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9D3904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4F4747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9D3904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BE" w:rsidRDefault="00F16FBE" w:rsidP="003762CD">
      <w:pPr>
        <w:spacing w:line="240" w:lineRule="auto"/>
      </w:pPr>
      <w:r>
        <w:separator/>
      </w:r>
    </w:p>
  </w:footnote>
  <w:footnote w:type="continuationSeparator" w:id="0">
    <w:p w:rsidR="00F16FBE" w:rsidRDefault="00F16FBE" w:rsidP="00376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4F4747" w:rsidP="009D2A5B">
    <w:pPr>
      <w:pStyle w:val="Header"/>
    </w:pPr>
    <w:r w:rsidRPr="009D2A5B">
      <w:t>ECE/TRANS/WP.15/AC.1/201</w:t>
    </w:r>
    <w:r>
      <w:t>7</w:t>
    </w:r>
    <w:r w:rsidRPr="009D2A5B">
      <w:t>/</w:t>
    </w:r>
    <w:r w:rsidR="0080019D">
      <w:t>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4F4747" w:rsidP="009D2A5B">
    <w:pPr>
      <w:pStyle w:val="Header"/>
      <w:jc w:val="right"/>
    </w:pPr>
    <w:r w:rsidRPr="009D2A5B">
      <w:t>ECE/TRANS/WP.15/AC.1/201</w:t>
    </w:r>
    <w:r>
      <w:t>7</w:t>
    </w:r>
    <w:r w:rsidRPr="009D2A5B">
      <w:t>/</w:t>
    </w:r>
    <w:r w:rsidR="0080019D">
      <w:t>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evenAndOddHeaders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CD"/>
    <w:rsid w:val="0003597C"/>
    <w:rsid w:val="000601EE"/>
    <w:rsid w:val="001F35DA"/>
    <w:rsid w:val="0020397F"/>
    <w:rsid w:val="0021541F"/>
    <w:rsid w:val="002231F9"/>
    <w:rsid w:val="0023141A"/>
    <w:rsid w:val="002F76AE"/>
    <w:rsid w:val="00360839"/>
    <w:rsid w:val="003762CD"/>
    <w:rsid w:val="0039102F"/>
    <w:rsid w:val="00422AAE"/>
    <w:rsid w:val="004572B7"/>
    <w:rsid w:val="0048257F"/>
    <w:rsid w:val="004F4747"/>
    <w:rsid w:val="00526764"/>
    <w:rsid w:val="005476C3"/>
    <w:rsid w:val="00555FB3"/>
    <w:rsid w:val="00567D7E"/>
    <w:rsid w:val="00573316"/>
    <w:rsid w:val="00573824"/>
    <w:rsid w:val="005B5F02"/>
    <w:rsid w:val="00601BBB"/>
    <w:rsid w:val="00614328"/>
    <w:rsid w:val="00715096"/>
    <w:rsid w:val="00735D6A"/>
    <w:rsid w:val="007A4616"/>
    <w:rsid w:val="007B4152"/>
    <w:rsid w:val="0080019D"/>
    <w:rsid w:val="00891CD8"/>
    <w:rsid w:val="008951F7"/>
    <w:rsid w:val="009619E3"/>
    <w:rsid w:val="009D3904"/>
    <w:rsid w:val="00A17CF0"/>
    <w:rsid w:val="00A34FFE"/>
    <w:rsid w:val="00A83DB0"/>
    <w:rsid w:val="00AB1BCE"/>
    <w:rsid w:val="00AF7BF0"/>
    <w:rsid w:val="00B772DF"/>
    <w:rsid w:val="00BB35C5"/>
    <w:rsid w:val="00C146D5"/>
    <w:rsid w:val="00CD4A03"/>
    <w:rsid w:val="00CD7FEF"/>
    <w:rsid w:val="00D21A01"/>
    <w:rsid w:val="00D2317D"/>
    <w:rsid w:val="00D75396"/>
    <w:rsid w:val="00F16FBE"/>
    <w:rsid w:val="00F530A8"/>
    <w:rsid w:val="00F65593"/>
    <w:rsid w:val="00FA410C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A3CF"/>
  <w15:docId w15:val="{0F0CF9A9-AE54-468F-BD43-84A1BED9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pacing w:val="4"/>
        <w:w w:val="103"/>
        <w:kern w:val="1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CD"/>
    <w:pPr>
      <w:suppressAutoHyphens/>
      <w:spacing w:line="240" w:lineRule="atLeast"/>
      <w:jc w:val="left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rsid w:val="003762C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3762CD"/>
    <w:pPr>
      <w:spacing w:after="120"/>
      <w:ind w:left="1134" w:right="1134"/>
      <w:jc w:val="both"/>
    </w:pPr>
  </w:style>
  <w:style w:type="character" w:styleId="FootnoteReference">
    <w:name w:val="footnote reference"/>
    <w:aliases w:val="4_G,Footnote Reference/"/>
    <w:rsid w:val="003762C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3762C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3762CD"/>
    <w:rPr>
      <w:spacing w:val="0"/>
      <w:w w:val="100"/>
      <w:kern w:val="0"/>
      <w:sz w:val="18"/>
      <w:lang w:val="en-GB"/>
    </w:rPr>
  </w:style>
  <w:style w:type="paragraph" w:customStyle="1" w:styleId="H1G">
    <w:name w:val="_ H_1_G"/>
    <w:basedOn w:val="Normal"/>
    <w:next w:val="Normal"/>
    <w:link w:val="H1GChar"/>
    <w:rsid w:val="003762C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3762CD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3762CD"/>
    <w:rPr>
      <w:spacing w:val="0"/>
      <w:w w:val="100"/>
      <w:kern w:val="0"/>
      <w:sz w:val="16"/>
      <w:lang w:val="en-GB"/>
    </w:rPr>
  </w:style>
  <w:style w:type="paragraph" w:styleId="Header">
    <w:name w:val="header"/>
    <w:aliases w:val="6_G"/>
    <w:basedOn w:val="Normal"/>
    <w:link w:val="HeaderChar"/>
    <w:uiPriority w:val="99"/>
    <w:rsid w:val="003762C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762CD"/>
    <w:rPr>
      <w:b/>
      <w:spacing w:val="0"/>
      <w:w w:val="100"/>
      <w:kern w:val="0"/>
      <w:sz w:val="18"/>
      <w:lang w:val="en-GB"/>
    </w:rPr>
  </w:style>
  <w:style w:type="character" w:customStyle="1" w:styleId="H1GChar">
    <w:name w:val="_ H_1_G Char"/>
    <w:link w:val="H1G"/>
    <w:rsid w:val="003762CD"/>
    <w:rPr>
      <w:b/>
      <w:spacing w:val="0"/>
      <w:w w:val="100"/>
      <w:kern w:val="0"/>
      <w:sz w:val="24"/>
      <w:lang w:val="en-GB"/>
    </w:rPr>
  </w:style>
  <w:style w:type="character" w:customStyle="1" w:styleId="HChGChar">
    <w:name w:val="_ H _Ch_G Char"/>
    <w:link w:val="HChG"/>
    <w:rsid w:val="003762CD"/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3762CD"/>
    <w:rPr>
      <w:spacing w:val="0"/>
      <w:w w:val="100"/>
      <w:kern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0C"/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paragraph" w:customStyle="1" w:styleId="H23G">
    <w:name w:val="_ H_2/3_G"/>
    <w:basedOn w:val="Normal"/>
    <w:next w:val="Normal"/>
    <w:rsid w:val="0080019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73247-F010-427B-94AE-F1EB700B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UNECE SM</cp:lastModifiedBy>
  <cp:revision>3</cp:revision>
  <dcterms:created xsi:type="dcterms:W3CDTF">2017-07-10T08:34:00Z</dcterms:created>
  <dcterms:modified xsi:type="dcterms:W3CDTF">2017-07-10T09:14:00Z</dcterms:modified>
</cp:coreProperties>
</file>