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32B6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32B6D" w:rsidP="00B32B6D">
            <w:pPr>
              <w:jc w:val="right"/>
            </w:pPr>
            <w:r w:rsidRPr="00B32B6D">
              <w:rPr>
                <w:sz w:val="40"/>
              </w:rPr>
              <w:t>ECE</w:t>
            </w:r>
            <w:r>
              <w:t>/TRANS/WP.15/2017/12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32B6D" w:rsidP="00C97039">
            <w:pPr>
              <w:spacing w:before="240"/>
            </w:pPr>
            <w:r>
              <w:t>Distr. générale</w:t>
            </w:r>
          </w:p>
          <w:p w:rsidR="00B32B6D" w:rsidRDefault="00ED4A09" w:rsidP="00B32B6D">
            <w:pPr>
              <w:spacing w:line="240" w:lineRule="exact"/>
            </w:pPr>
            <w:r>
              <w:t>23 </w:t>
            </w:r>
            <w:r w:rsidR="00B32B6D">
              <w:t>février 2017</w:t>
            </w:r>
          </w:p>
          <w:p w:rsidR="00B32B6D" w:rsidRDefault="00B32B6D" w:rsidP="00B32B6D">
            <w:pPr>
              <w:spacing w:line="240" w:lineRule="exact"/>
            </w:pPr>
            <w:r>
              <w:t>Français</w:t>
            </w:r>
          </w:p>
          <w:p w:rsidR="00B32B6D" w:rsidRPr="00DB58B5" w:rsidRDefault="0031435F" w:rsidP="00B32B6D">
            <w:pPr>
              <w:spacing w:line="240" w:lineRule="exact"/>
            </w:pPr>
            <w:r>
              <w:t>Original </w:t>
            </w:r>
            <w:r w:rsidR="00B32B6D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32B6D" w:rsidRDefault="00B32B6D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B32B6D" w:rsidRPr="00E401E4" w:rsidRDefault="00B32B6D" w:rsidP="00E85C74">
      <w:pPr>
        <w:spacing w:before="120"/>
        <w:rPr>
          <w:b/>
          <w:sz w:val="24"/>
          <w:szCs w:val="24"/>
        </w:rPr>
      </w:pPr>
      <w:r w:rsidRPr="00E401E4">
        <w:rPr>
          <w:b/>
        </w:rPr>
        <w:t xml:space="preserve">Réunion commune de la Commission d’Experts du RID </w:t>
      </w:r>
      <w:r w:rsidR="00E401E4">
        <w:rPr>
          <w:b/>
        </w:rPr>
        <w:br/>
      </w:r>
      <w:r w:rsidRPr="00E401E4">
        <w:rPr>
          <w:b/>
        </w:rPr>
        <w:t xml:space="preserve">et du Groupe de travail des transports </w:t>
      </w:r>
      <w:r w:rsidR="00E401E4">
        <w:rPr>
          <w:b/>
        </w:rPr>
        <w:br/>
      </w:r>
      <w:r w:rsidRPr="00E401E4">
        <w:rPr>
          <w:b/>
        </w:rPr>
        <w:t>de marchandises dangereuses</w:t>
      </w:r>
    </w:p>
    <w:p w:rsidR="00B32B6D" w:rsidRPr="00992778" w:rsidRDefault="00B32B6D" w:rsidP="00E85C74">
      <w:pPr>
        <w:spacing w:before="120"/>
        <w:rPr>
          <w:b/>
        </w:rPr>
      </w:pPr>
      <w:r>
        <w:rPr>
          <w:b/>
        </w:rPr>
        <w:t>102</w:t>
      </w:r>
      <w:r w:rsidRPr="00B32B6D">
        <w:rPr>
          <w:b/>
          <w:vertAlign w:val="superscript"/>
        </w:rPr>
        <w:t>e</w:t>
      </w:r>
      <w:r w:rsidR="00034F7A">
        <w:rPr>
          <w:b/>
        </w:rPr>
        <w:t> </w:t>
      </w:r>
      <w:r w:rsidRPr="00992778">
        <w:rPr>
          <w:b/>
        </w:rPr>
        <w:t>session</w:t>
      </w:r>
    </w:p>
    <w:p w:rsidR="00B32B6D" w:rsidRDefault="00B32B6D" w:rsidP="00E85C74">
      <w:r>
        <w:t>Genève, 8</w:t>
      </w:r>
      <w:r>
        <w:noBreakHyphen/>
        <w:t>12 </w:t>
      </w:r>
      <w:r w:rsidR="008A1475">
        <w:t>mai 2017</w:t>
      </w:r>
    </w:p>
    <w:p w:rsidR="00B32B6D" w:rsidRDefault="00440842" w:rsidP="00E85C74">
      <w:r>
        <w:t>Point </w:t>
      </w:r>
      <w:r w:rsidR="003A054E">
        <w:t xml:space="preserve">5 b) </w:t>
      </w:r>
      <w:r w:rsidR="00B32B6D" w:rsidRPr="00B93E72">
        <w:t>de l’ordre du jour provisoire</w:t>
      </w:r>
    </w:p>
    <w:p w:rsidR="00E401E4" w:rsidRPr="00FC1FA6" w:rsidRDefault="00E401E4" w:rsidP="00E401E4">
      <w:pPr>
        <w:rPr>
          <w:b/>
        </w:rPr>
      </w:pPr>
      <w:r w:rsidRPr="00FC1FA6">
        <w:rPr>
          <w:b/>
        </w:rPr>
        <w:t>Propositions d</w:t>
      </w:r>
      <w:r>
        <w:rPr>
          <w:b/>
        </w:rPr>
        <w:t>’</w:t>
      </w:r>
      <w:r w:rsidR="002B083F">
        <w:rPr>
          <w:b/>
        </w:rPr>
        <w:t>amendement aux annexes </w:t>
      </w:r>
      <w:r w:rsidRPr="00FC1FA6">
        <w:rPr>
          <w:b/>
        </w:rPr>
        <w:t>A et B de l</w:t>
      </w:r>
      <w:r>
        <w:rPr>
          <w:b/>
        </w:rPr>
        <w:t>’ADR </w:t>
      </w:r>
      <w:r w:rsidRPr="00FC1FA6">
        <w:rPr>
          <w:b/>
        </w:rPr>
        <w:t>:</w:t>
      </w:r>
    </w:p>
    <w:p w:rsidR="00F9573C" w:rsidRDefault="00E401E4" w:rsidP="00E401E4">
      <w:pPr>
        <w:rPr>
          <w:b/>
        </w:rPr>
      </w:pPr>
      <w:r w:rsidRPr="00FC1FA6">
        <w:rPr>
          <w:b/>
        </w:rPr>
        <w:t>propositions diverses</w:t>
      </w:r>
    </w:p>
    <w:p w:rsidR="007619F3" w:rsidRDefault="007619F3" w:rsidP="007619F3">
      <w:pPr>
        <w:pStyle w:val="HChG"/>
      </w:pPr>
      <w:r>
        <w:tab/>
      </w:r>
      <w:r>
        <w:tab/>
        <w:t xml:space="preserve">Référence au Code de bonne pratique OMI/OIT/CEE </w:t>
      </w:r>
      <w:r w:rsidR="002E467F">
        <w:br/>
      </w:r>
      <w:r>
        <w:t xml:space="preserve">pour le chargement des cargaisons </w:t>
      </w:r>
      <w:r w:rsidR="002E467F">
        <w:br/>
      </w:r>
      <w:r>
        <w:t xml:space="preserve">dans des engins de transport </w:t>
      </w:r>
      <w:r w:rsidR="002E467F">
        <w:br/>
      </w:r>
      <w:r>
        <w:t>(Code CTU)</w:t>
      </w:r>
    </w:p>
    <w:p w:rsidR="007619F3" w:rsidRDefault="007619F3" w:rsidP="007619F3">
      <w:pPr>
        <w:pStyle w:val="H1G"/>
        <w:rPr>
          <w:b w:val="0"/>
          <w:sz w:val="20"/>
        </w:rPr>
      </w:pPr>
      <w:r>
        <w:tab/>
      </w:r>
      <w:r>
        <w:tab/>
        <w:t>Note du secrétariat</w:t>
      </w:r>
      <w:r w:rsidRPr="007619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12315" w:rsidRPr="00F12315" w:rsidRDefault="00F12315" w:rsidP="00F12315">
      <w:pPr>
        <w:pStyle w:val="HChG"/>
      </w:pPr>
      <w:r>
        <w:tab/>
      </w:r>
      <w:r>
        <w:tab/>
        <w:t>Introduction</w:t>
      </w:r>
    </w:p>
    <w:p w:rsidR="007619F3" w:rsidRDefault="00F12315" w:rsidP="00F12315">
      <w:pPr>
        <w:pStyle w:val="ParNoG"/>
      </w:pPr>
      <w:r>
        <w:t>À sa quatre</w:t>
      </w:r>
      <w:r w:rsidR="000D49F2">
        <w:noBreakHyphen/>
      </w:r>
      <w:r>
        <w:t>vingt</w:t>
      </w:r>
      <w:r w:rsidR="000D49F2">
        <w:noBreakHyphen/>
      </w:r>
      <w:r>
        <w:t>seizième</w:t>
      </w:r>
      <w:r w:rsidR="0070321F">
        <w:t> </w:t>
      </w:r>
      <w:r>
        <w:t>session (mai 2014), le Groupe de travail a noté que le Code de bonne pratique OMI/OIT/CEE pour le chargement des cargaisons dans des engins de transport</w:t>
      </w:r>
      <w:r w:rsidR="0046297C">
        <w:t xml:space="preserve"> </w:t>
      </w:r>
      <w:r>
        <w:t>(Code CTU) avait été adopté par le Comité des transports intérieurs à sa soixante</w:t>
      </w:r>
      <w:r w:rsidR="00715C77">
        <w:noBreakHyphen/>
        <w:t>seizième </w:t>
      </w:r>
      <w:r>
        <w:t>session, en février 2014</w:t>
      </w:r>
      <w:r w:rsidR="006F4634">
        <w:t>.</w:t>
      </w:r>
    </w:p>
    <w:p w:rsidR="00F12315" w:rsidRDefault="00F12315" w:rsidP="00F12315">
      <w:pPr>
        <w:pStyle w:val="ParNoG"/>
      </w:pPr>
      <w:r>
        <w:t>À sa quatre</w:t>
      </w:r>
      <w:r w:rsidR="00354C02">
        <w:noBreakHyphen/>
      </w:r>
      <w:r>
        <w:t>vingt</w:t>
      </w:r>
      <w:r w:rsidR="00354C02">
        <w:noBreakHyphen/>
        <w:t>treizième </w:t>
      </w:r>
      <w:r w:rsidR="00FC7C49">
        <w:t>session (14 au 23 </w:t>
      </w:r>
      <w:r>
        <w:t>mai 2014), le Comité de la sécurité maritime de l’Organisation maritime internationale a approuvé le Code CTU. Lors de sa 322</w:t>
      </w:r>
      <w:r>
        <w:rPr>
          <w:vertAlign w:val="superscript"/>
        </w:rPr>
        <w:t>e</w:t>
      </w:r>
      <w:r w:rsidR="000E45AB">
        <w:t> </w:t>
      </w:r>
      <w:r w:rsidR="00707016">
        <w:t>session (30 </w:t>
      </w:r>
      <w:r w:rsidR="00887D5D">
        <w:t>octobre au 13 </w:t>
      </w:r>
      <w:r>
        <w:t>novembre 2014), le Conseil d’administration de l’OIT a également approuvé le Code CTU.</w:t>
      </w:r>
    </w:p>
    <w:p w:rsidR="00F12315" w:rsidRDefault="00F12315" w:rsidP="00F12315">
      <w:pPr>
        <w:pStyle w:val="ParNoG"/>
      </w:pPr>
      <w:r>
        <w:t>Le Code CTU et les informations qui s’y rapportent</w:t>
      </w:r>
      <w:r w:rsidR="0046297C">
        <w:t xml:space="preserve"> </w:t>
      </w:r>
      <w:r>
        <w:t>sont disponibles sur le site Web de la Commission économique pour l’Europe (CEE) à l’adresse suivante</w:t>
      </w:r>
      <w:r w:rsidR="00717529">
        <w:t> :</w:t>
      </w:r>
      <w:r>
        <w:t xml:space="preserve"> </w:t>
      </w:r>
      <w:hyperlink r:id="rId8" w:history="1">
        <w:r>
          <w:t>http</w:t>
        </w:r>
        <w:r w:rsidR="00361D65">
          <w:t> :</w:t>
        </w:r>
        <w:r>
          <w:t>//www.unece.org/trans/wp24/guidelinespackingctus/intro.html</w:t>
        </w:r>
      </w:hyperlink>
      <w:r>
        <w:t>.</w:t>
      </w:r>
    </w:p>
    <w:p w:rsidR="00F12315" w:rsidRDefault="00F12315" w:rsidP="00F12315">
      <w:pPr>
        <w:pStyle w:val="ParNoG"/>
      </w:pPr>
      <w:r>
        <w:t xml:space="preserve">Lors de </w:t>
      </w:r>
      <w:r w:rsidR="0080220D">
        <w:t xml:space="preserve">la </w:t>
      </w:r>
      <w:r w:rsidR="00931142">
        <w:t>101</w:t>
      </w:r>
      <w:r w:rsidR="00931142" w:rsidRPr="00931142">
        <w:rPr>
          <w:vertAlign w:val="superscript"/>
        </w:rPr>
        <w:t>e</w:t>
      </w:r>
      <w:r w:rsidR="0080220D">
        <w:t> </w:t>
      </w:r>
      <w:r>
        <w:t>session du Groupe de travail, plusieurs délégations</w:t>
      </w:r>
      <w:r w:rsidR="0046297C">
        <w:t xml:space="preserve"> </w:t>
      </w:r>
      <w:r>
        <w:t>ont proposé d’</w:t>
      </w:r>
      <w:r w:rsidR="006A70A1">
        <w:t> </w:t>
      </w:r>
      <w:r>
        <w:t xml:space="preserve">ajouter une référence à certaines parties du Code </w:t>
      </w:r>
      <w:r w:rsidR="00704C22">
        <w:t>CTU dans la note de bas de page </w:t>
      </w:r>
      <w:r w:rsidR="000644B7">
        <w:t>1 du paragraphe </w:t>
      </w:r>
      <w:r>
        <w:t>7.</w:t>
      </w:r>
      <w:r w:rsidR="007A4618">
        <w:t> </w:t>
      </w:r>
      <w:r>
        <w:t>5.</w:t>
      </w:r>
      <w:r w:rsidR="007A4618">
        <w:t> </w:t>
      </w:r>
      <w:r>
        <w:t>7.</w:t>
      </w:r>
      <w:r w:rsidR="007A4618">
        <w:t> </w:t>
      </w:r>
      <w:r w:rsidR="00B86C79">
        <w:t>1. Les chapitres </w:t>
      </w:r>
      <w:r>
        <w:t>9 et 10 du Code semblaient particulièrement</w:t>
      </w:r>
      <w:r w:rsidR="0046297C">
        <w:t xml:space="preserve"> </w:t>
      </w:r>
      <w:r>
        <w:t xml:space="preserve">appropriés. </w:t>
      </w:r>
      <w:r>
        <w:lastRenderedPageBreak/>
        <w:t>Le Groupe de travail a demandé au secrétariat de préparer une proposition d’amendement en ce sens pour la prochaine session. Les délégations qui le souhaitent pourront transmettre leurs observations au secrétariat.</w:t>
      </w:r>
    </w:p>
    <w:p w:rsidR="00F12315" w:rsidRDefault="00F12315" w:rsidP="00F12315">
      <w:pPr>
        <w:pStyle w:val="ParNoG"/>
      </w:pPr>
      <w:r>
        <w:t>Le secrétariat n’a reçu aucune observation supplémentaire à ce sujet</w:t>
      </w:r>
      <w:r w:rsidR="00833DF1">
        <w:t>.</w:t>
      </w:r>
    </w:p>
    <w:p w:rsidR="00F12315" w:rsidRDefault="00F12315" w:rsidP="00F12315">
      <w:pPr>
        <w:pStyle w:val="HChG"/>
      </w:pPr>
      <w:r>
        <w:tab/>
      </w:r>
      <w:r>
        <w:tab/>
        <w:t>Proposition</w:t>
      </w:r>
    </w:p>
    <w:p w:rsidR="00B924E5" w:rsidRDefault="00F12315" w:rsidP="008635A5">
      <w:pPr>
        <w:pStyle w:val="ParNoG"/>
      </w:pPr>
      <w:r>
        <w:t>Modi</w:t>
      </w:r>
      <w:r w:rsidR="00833DF1">
        <w:t>fier la note de bas de page </w:t>
      </w:r>
      <w:r>
        <w:t>1 du</w:t>
      </w:r>
      <w:r w:rsidR="00753CB2">
        <w:t xml:space="preserve"> paragraphe </w:t>
      </w:r>
      <w:r>
        <w:t>7.</w:t>
      </w:r>
      <w:r w:rsidR="00A1056C">
        <w:t> </w:t>
      </w:r>
      <w:r>
        <w:t>5.</w:t>
      </w:r>
      <w:r w:rsidR="00ED1DB5">
        <w:t> </w:t>
      </w:r>
      <w:r>
        <w:t>7.</w:t>
      </w:r>
      <w:r w:rsidR="00ED1DB5">
        <w:t> </w:t>
      </w:r>
      <w:r>
        <w:t>1 comme suit :</w:t>
      </w:r>
      <w:r w:rsidR="008635A5">
        <w:t xml:space="preserve"> </w:t>
      </w:r>
    </w:p>
    <w:p w:rsidR="008635A5" w:rsidRPr="00CA12D3" w:rsidRDefault="008635A5" w:rsidP="00B924E5">
      <w:pPr>
        <w:pStyle w:val="ParNoG"/>
        <w:numPr>
          <w:ilvl w:val="0"/>
          <w:numId w:val="0"/>
        </w:numPr>
        <w:ind w:left="1701"/>
        <w:rPr>
          <w:lang w:val="en-GB"/>
        </w:rPr>
      </w:pPr>
      <w:r>
        <w:t>« </w:t>
      </w:r>
      <w:r w:rsidRPr="006A55DC">
        <w:rPr>
          <w:rStyle w:val="FootnoteReference"/>
        </w:rPr>
        <w:t>1</w:t>
      </w:r>
      <w:r>
        <w:tab/>
      </w:r>
      <w:r w:rsidRPr="008635A5">
        <w:rPr>
          <w:i/>
          <w:iCs/>
        </w:rPr>
        <w:t>Des indications concernant l’arrimage des marchandises dangereuses</w:t>
      </w:r>
      <w:r w:rsidR="00525CF9">
        <w:rPr>
          <w:i/>
          <w:iCs/>
        </w:rPr>
        <w:t xml:space="preserve"> se trouvent dans les chapitres </w:t>
      </w:r>
      <w:r w:rsidRPr="008635A5">
        <w:rPr>
          <w:i/>
          <w:iCs/>
        </w:rPr>
        <w:t xml:space="preserve">9 et 10 du Code de bonne pratique OMI/OIT/CEE pour le chargement des cargaisons dans des engins de transport (Code CTU) et dans le </w:t>
      </w:r>
      <w:r w:rsidR="00A81665">
        <w:rPr>
          <w:i/>
          <w:iCs/>
        </w:rPr>
        <w:t xml:space="preserve">document </w:t>
      </w:r>
      <w:r w:rsidR="006126B1" w:rsidRPr="002662DC">
        <w:rPr>
          <w:lang w:val="en-GB"/>
        </w:rPr>
        <w:t>“</w:t>
      </w:r>
      <w:r w:rsidRPr="008635A5">
        <w:rPr>
          <w:i/>
          <w:iCs/>
        </w:rPr>
        <w:t>Code de bonnes pratiques européen concernant l’arrimage des ch</w:t>
      </w:r>
      <w:r w:rsidR="0043466F">
        <w:rPr>
          <w:i/>
          <w:iCs/>
        </w:rPr>
        <w:t>arges sur les véhicules routiers</w:t>
      </w:r>
      <w:r w:rsidR="006126B1" w:rsidRPr="002662DC">
        <w:rPr>
          <w:lang w:val="en-GB"/>
        </w:rPr>
        <w:t>”</w:t>
      </w:r>
      <w:r w:rsidRPr="008635A5">
        <w:rPr>
          <w:i/>
          <w:iCs/>
        </w:rPr>
        <w:t xml:space="preserve"> publié par la Commission Européenne. D’autres indications sont également disponibles auprès des autorités compétentes et des organismes de l’industrie</w:t>
      </w:r>
      <w:r>
        <w:t> »</w:t>
      </w:r>
      <w:r w:rsidR="00B924E5">
        <w:t>.</w:t>
      </w:r>
    </w:p>
    <w:p w:rsidR="000347AA" w:rsidRPr="000347AA" w:rsidRDefault="000347AA" w:rsidP="000347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47AA" w:rsidRPr="000347AA" w:rsidSect="00B32B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29" w:rsidRDefault="000A6329" w:rsidP="00F95C08">
      <w:pPr>
        <w:spacing w:line="240" w:lineRule="auto"/>
      </w:pPr>
    </w:p>
  </w:endnote>
  <w:endnote w:type="continuationSeparator" w:id="0">
    <w:p w:rsidR="000A6329" w:rsidRPr="00AC3823" w:rsidRDefault="000A6329" w:rsidP="00AC3823">
      <w:pPr>
        <w:pStyle w:val="Footer"/>
      </w:pPr>
    </w:p>
  </w:endnote>
  <w:endnote w:type="continuationNotice" w:id="1">
    <w:p w:rsidR="000A6329" w:rsidRDefault="000A63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D" w:rsidRPr="00B32B6D" w:rsidRDefault="00B32B6D" w:rsidP="00B32B6D">
    <w:pPr>
      <w:pStyle w:val="Footer"/>
      <w:tabs>
        <w:tab w:val="right" w:pos="9638"/>
      </w:tabs>
    </w:pPr>
    <w:r w:rsidRPr="00B32B6D">
      <w:rPr>
        <w:b/>
        <w:sz w:val="18"/>
      </w:rPr>
      <w:fldChar w:fldCharType="begin"/>
    </w:r>
    <w:r w:rsidRPr="00B32B6D">
      <w:rPr>
        <w:b/>
        <w:sz w:val="18"/>
      </w:rPr>
      <w:instrText xml:space="preserve"> PAGE  \* MERGEFORMAT </w:instrText>
    </w:r>
    <w:r w:rsidRPr="00B32B6D">
      <w:rPr>
        <w:b/>
        <w:sz w:val="18"/>
      </w:rPr>
      <w:fldChar w:fldCharType="separate"/>
    </w:r>
    <w:r w:rsidR="00277750">
      <w:rPr>
        <w:b/>
        <w:noProof/>
        <w:sz w:val="18"/>
      </w:rPr>
      <w:t>2</w:t>
    </w:r>
    <w:r w:rsidRPr="00B32B6D">
      <w:rPr>
        <w:b/>
        <w:sz w:val="18"/>
      </w:rPr>
      <w:fldChar w:fldCharType="end"/>
    </w:r>
    <w:r>
      <w:rPr>
        <w:b/>
        <w:sz w:val="18"/>
      </w:rPr>
      <w:tab/>
    </w:r>
    <w:r>
      <w:t>GE.17-03028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D" w:rsidRPr="00B32B6D" w:rsidRDefault="00B32B6D" w:rsidP="00B32B6D">
    <w:pPr>
      <w:pStyle w:val="Footer"/>
      <w:tabs>
        <w:tab w:val="right" w:pos="9638"/>
      </w:tabs>
      <w:rPr>
        <w:b/>
        <w:sz w:val="18"/>
      </w:rPr>
    </w:pPr>
    <w:r>
      <w:t>GE.17-03028</w:t>
    </w:r>
    <w:r>
      <w:tab/>
    </w:r>
    <w:r w:rsidRPr="00B32B6D">
      <w:rPr>
        <w:b/>
        <w:sz w:val="18"/>
      </w:rPr>
      <w:fldChar w:fldCharType="begin"/>
    </w:r>
    <w:r w:rsidRPr="00B32B6D">
      <w:rPr>
        <w:b/>
        <w:sz w:val="18"/>
      </w:rPr>
      <w:instrText xml:space="preserve"> PAGE  \* MERGEFORMAT </w:instrText>
    </w:r>
    <w:r w:rsidRPr="00B32B6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32B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32B6D" w:rsidRDefault="00B32B6D" w:rsidP="00B32B6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1D1CAB1" wp14:editId="5859B5A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17-03028  (F)</w:t>
    </w:r>
    <w:r w:rsidR="00D95579">
      <w:rPr>
        <w:sz w:val="20"/>
      </w:rPr>
      <w:t xml:space="preserve">    </w:t>
    </w:r>
    <w:r w:rsidR="00D95579" w:rsidRPr="00A72BF3">
      <w:rPr>
        <w:sz w:val="20"/>
      </w:rPr>
      <w:t>1003</w:t>
    </w:r>
    <w:r w:rsidR="00A72BF3" w:rsidRPr="00A72BF3">
      <w:rPr>
        <w:sz w:val="20"/>
      </w:rPr>
      <w:t>17</w:t>
    </w:r>
    <w:r w:rsidR="00D95579">
      <w:rPr>
        <w:sz w:val="20"/>
      </w:rPr>
      <w:t xml:space="preserve">    130317</w:t>
    </w:r>
    <w:r>
      <w:rPr>
        <w:sz w:val="20"/>
      </w:rPr>
      <w:br/>
    </w:r>
    <w:r w:rsidRPr="00B32B6D">
      <w:rPr>
        <w:rFonts w:ascii="C39T30Lfz" w:hAnsi="C39T30Lfz"/>
        <w:sz w:val="56"/>
      </w:rPr>
      <w:t></w:t>
    </w:r>
    <w:r w:rsidRPr="00B32B6D">
      <w:rPr>
        <w:rFonts w:ascii="C39T30Lfz" w:hAnsi="C39T30Lfz"/>
        <w:sz w:val="56"/>
      </w:rPr>
      <w:t></w:t>
    </w:r>
    <w:r w:rsidRPr="00B32B6D">
      <w:rPr>
        <w:rFonts w:ascii="C39T30Lfz" w:hAnsi="C39T30Lfz"/>
        <w:sz w:val="56"/>
      </w:rPr>
      <w:t></w:t>
    </w:r>
    <w:r w:rsidRPr="00B32B6D">
      <w:rPr>
        <w:rFonts w:ascii="C39T30Lfz" w:hAnsi="C39T30Lfz"/>
        <w:sz w:val="56"/>
      </w:rPr>
      <w:t></w:t>
    </w:r>
    <w:r w:rsidRPr="00B32B6D">
      <w:rPr>
        <w:rFonts w:ascii="C39T30Lfz" w:hAnsi="C39T30Lfz"/>
        <w:sz w:val="56"/>
      </w:rPr>
      <w:t></w:t>
    </w:r>
    <w:r w:rsidRPr="00B32B6D">
      <w:rPr>
        <w:rFonts w:ascii="C39T30Lfz" w:hAnsi="C39T30Lfz"/>
        <w:sz w:val="56"/>
      </w:rPr>
      <w:t></w:t>
    </w:r>
    <w:r w:rsidRPr="00B32B6D">
      <w:rPr>
        <w:rFonts w:ascii="C39T30Lfz" w:hAnsi="C39T30Lfz"/>
        <w:sz w:val="56"/>
      </w:rPr>
      <w:t></w:t>
    </w:r>
    <w:r w:rsidRPr="00B32B6D">
      <w:rPr>
        <w:rFonts w:ascii="C39T30Lfz" w:hAnsi="C39T30Lfz"/>
        <w:sz w:val="56"/>
      </w:rPr>
      <w:t></w:t>
    </w:r>
    <w:r w:rsidRPr="00B32B6D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15/2017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29" w:rsidRPr="00AC3823" w:rsidRDefault="000A63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329" w:rsidRPr="00AC3823" w:rsidRDefault="000A63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6329" w:rsidRPr="00AC3823" w:rsidRDefault="000A6329">
      <w:pPr>
        <w:spacing w:line="240" w:lineRule="auto"/>
        <w:rPr>
          <w:sz w:val="2"/>
          <w:szCs w:val="2"/>
        </w:rPr>
      </w:pPr>
    </w:p>
  </w:footnote>
  <w:footnote w:id="2">
    <w:p w:rsidR="007619F3" w:rsidRPr="007619F3" w:rsidRDefault="007619F3">
      <w:pPr>
        <w:pStyle w:val="FootnoteText"/>
      </w:pPr>
      <w:r>
        <w:rPr>
          <w:rStyle w:val="FootnoteReference"/>
        </w:rPr>
        <w:tab/>
      </w:r>
      <w:r w:rsidRPr="007619F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52B24">
        <w:t>Conformément au programme de travail du Comité des transports intérieurs pour 2016</w:t>
      </w:r>
      <w:r w:rsidR="00BE7395">
        <w:noBreakHyphen/>
      </w:r>
      <w:r w:rsidR="00F52B24">
        <w:t>2017 (ECE/TRANS/2016/28/Add</w:t>
      </w:r>
      <w:r w:rsidR="00F52B24" w:rsidRPr="00986A51">
        <w:t>.</w:t>
      </w:r>
      <w:r w:rsidR="00A72BF3" w:rsidRPr="00986A51">
        <w:t> </w:t>
      </w:r>
      <w:r w:rsidR="00F52B24" w:rsidRPr="00986A51">
        <w:t xml:space="preserve">1 </w:t>
      </w:r>
      <w:r w:rsidR="00986A51" w:rsidRPr="00986A51">
        <w:t>(9.</w:t>
      </w:r>
      <w:r w:rsidR="00F52B24" w:rsidRPr="00986A51">
        <w:t>1))</w:t>
      </w:r>
      <w:r w:rsidR="00F761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D" w:rsidRPr="00B32B6D" w:rsidRDefault="00277750">
    <w:pPr>
      <w:pStyle w:val="Header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 w:rsidR="0038382F">
      <w:t>ECE/TRANS/WP.15/2017/12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D" w:rsidRPr="00B32B6D" w:rsidRDefault="00277750" w:rsidP="00B32B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382F">
      <w:t>ECE/TRANS/WP.15/2017/12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9"/>
    <w:rsid w:val="00017F94"/>
    <w:rsid w:val="00023842"/>
    <w:rsid w:val="000334F9"/>
    <w:rsid w:val="000347AA"/>
    <w:rsid w:val="00034F7A"/>
    <w:rsid w:val="00045FEB"/>
    <w:rsid w:val="000644B7"/>
    <w:rsid w:val="0007796D"/>
    <w:rsid w:val="000A6329"/>
    <w:rsid w:val="000B7790"/>
    <w:rsid w:val="000D49F2"/>
    <w:rsid w:val="000E45AB"/>
    <w:rsid w:val="00111F2F"/>
    <w:rsid w:val="0014365E"/>
    <w:rsid w:val="00143C66"/>
    <w:rsid w:val="00176178"/>
    <w:rsid w:val="001F525A"/>
    <w:rsid w:val="00223272"/>
    <w:rsid w:val="0024779E"/>
    <w:rsid w:val="00257168"/>
    <w:rsid w:val="002662DC"/>
    <w:rsid w:val="002744B8"/>
    <w:rsid w:val="00277750"/>
    <w:rsid w:val="002832AC"/>
    <w:rsid w:val="002B083F"/>
    <w:rsid w:val="002D7C93"/>
    <w:rsid w:val="002E467F"/>
    <w:rsid w:val="00305801"/>
    <w:rsid w:val="0031435F"/>
    <w:rsid w:val="00354C02"/>
    <w:rsid w:val="00361D65"/>
    <w:rsid w:val="0038382F"/>
    <w:rsid w:val="003916DE"/>
    <w:rsid w:val="003A054E"/>
    <w:rsid w:val="00407362"/>
    <w:rsid w:val="0043466F"/>
    <w:rsid w:val="00440842"/>
    <w:rsid w:val="00441C3B"/>
    <w:rsid w:val="00446FE5"/>
    <w:rsid w:val="00452396"/>
    <w:rsid w:val="0046297C"/>
    <w:rsid w:val="004837D8"/>
    <w:rsid w:val="004B00FD"/>
    <w:rsid w:val="004E468C"/>
    <w:rsid w:val="00525CF9"/>
    <w:rsid w:val="005505B7"/>
    <w:rsid w:val="00573BE5"/>
    <w:rsid w:val="00586ED3"/>
    <w:rsid w:val="00596AA9"/>
    <w:rsid w:val="006126B1"/>
    <w:rsid w:val="006A55DC"/>
    <w:rsid w:val="006A70A1"/>
    <w:rsid w:val="006F4634"/>
    <w:rsid w:val="0070321F"/>
    <w:rsid w:val="00704C22"/>
    <w:rsid w:val="00707016"/>
    <w:rsid w:val="00715C77"/>
    <w:rsid w:val="0071601D"/>
    <w:rsid w:val="00717529"/>
    <w:rsid w:val="00753CB2"/>
    <w:rsid w:val="007619F3"/>
    <w:rsid w:val="00793133"/>
    <w:rsid w:val="007A4618"/>
    <w:rsid w:val="007A62E6"/>
    <w:rsid w:val="007F20FA"/>
    <w:rsid w:val="0080220D"/>
    <w:rsid w:val="0080684C"/>
    <w:rsid w:val="00833DF1"/>
    <w:rsid w:val="008635A5"/>
    <w:rsid w:val="00871C75"/>
    <w:rsid w:val="008776DC"/>
    <w:rsid w:val="00887D5D"/>
    <w:rsid w:val="008A1475"/>
    <w:rsid w:val="00931142"/>
    <w:rsid w:val="009446C0"/>
    <w:rsid w:val="009705C8"/>
    <w:rsid w:val="00986A51"/>
    <w:rsid w:val="009B7AB2"/>
    <w:rsid w:val="009C1CF4"/>
    <w:rsid w:val="009C6FAD"/>
    <w:rsid w:val="009F6B74"/>
    <w:rsid w:val="00A1056C"/>
    <w:rsid w:val="00A30353"/>
    <w:rsid w:val="00A72BF3"/>
    <w:rsid w:val="00A81665"/>
    <w:rsid w:val="00AC3823"/>
    <w:rsid w:val="00AE323C"/>
    <w:rsid w:val="00AF0CB5"/>
    <w:rsid w:val="00AF2F12"/>
    <w:rsid w:val="00B00181"/>
    <w:rsid w:val="00B00B0D"/>
    <w:rsid w:val="00B32B6D"/>
    <w:rsid w:val="00B765F7"/>
    <w:rsid w:val="00B86C79"/>
    <w:rsid w:val="00B924E5"/>
    <w:rsid w:val="00BA0CA9"/>
    <w:rsid w:val="00BE7395"/>
    <w:rsid w:val="00C02897"/>
    <w:rsid w:val="00C26833"/>
    <w:rsid w:val="00C97039"/>
    <w:rsid w:val="00CA12D3"/>
    <w:rsid w:val="00D3439C"/>
    <w:rsid w:val="00D95579"/>
    <w:rsid w:val="00DB1831"/>
    <w:rsid w:val="00DD3BFD"/>
    <w:rsid w:val="00DF6678"/>
    <w:rsid w:val="00E401E4"/>
    <w:rsid w:val="00E85C74"/>
    <w:rsid w:val="00EA6547"/>
    <w:rsid w:val="00ED1DB5"/>
    <w:rsid w:val="00ED4A09"/>
    <w:rsid w:val="00EF2E22"/>
    <w:rsid w:val="00F12315"/>
    <w:rsid w:val="00F35BAF"/>
    <w:rsid w:val="00F52B24"/>
    <w:rsid w:val="00F660DF"/>
    <w:rsid w:val="00F76193"/>
    <w:rsid w:val="00F94664"/>
    <w:rsid w:val="00F9573C"/>
    <w:rsid w:val="00F95C08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4A88CE-E94E-4587-8AAB-618CD3F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wp24/guidelinespackingctus/intro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ECE/TRANS/WP.15/2017/12</vt:lpstr>
      <vt:lpstr>ECE/TRANS/WP.15/2017/12</vt:lpstr>
    </vt:vector>
  </TitlesOfParts>
  <Company>DCM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ECE/TRANS/WP.15/2017/12</dc:title>
  <dc:subject/>
  <dc:creator>DEVOS</dc:creator>
  <cp:keywords/>
  <cp:lastModifiedBy>Christine Barrio-Champeau</cp:lastModifiedBy>
  <cp:revision>2</cp:revision>
  <cp:lastPrinted>2017-03-13T16:28:00Z</cp:lastPrinted>
  <dcterms:created xsi:type="dcterms:W3CDTF">2017-03-20T15:59:00Z</dcterms:created>
  <dcterms:modified xsi:type="dcterms:W3CDTF">2017-03-20T15:59:00Z</dcterms:modified>
</cp:coreProperties>
</file>