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03F" w:rsidRPr="009573E0" w:rsidRDefault="0080203F" w:rsidP="0080203F">
      <w:pPr>
        <w:suppressAutoHyphens w:val="0"/>
        <w:spacing w:line="240" w:lineRule="auto"/>
        <w:ind w:left="5387" w:right="-286"/>
        <w:outlineLvl w:val="0"/>
        <w:rPr>
          <w:rFonts w:ascii="Arial" w:hAnsi="Arial"/>
          <w:snapToGrid w:val="0"/>
          <w:lang w:val="de-DE"/>
        </w:rPr>
      </w:pPr>
      <w:bookmarkStart w:id="0" w:name="_GoBack"/>
      <w:bookmarkEnd w:id="0"/>
      <w:r w:rsidRPr="007D0C57">
        <w:rPr>
          <w:noProof/>
          <w:lang w:eastAsia="en-GB"/>
        </w:rPr>
        <w:drawing>
          <wp:anchor distT="0" distB="0" distL="114300" distR="114300" simplePos="0" relativeHeight="251659264" behindDoc="0" locked="0" layoutInCell="1" allowOverlap="1" wp14:anchorId="585B5269" wp14:editId="4275720B">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73E0">
        <w:rPr>
          <w:rFonts w:ascii="Arial" w:hAnsi="Arial"/>
          <w:lang w:val="de-DE"/>
        </w:rPr>
        <w:t>CCNR-ZKR/ADN/40</w:t>
      </w:r>
    </w:p>
    <w:p w:rsidR="0080203F" w:rsidRPr="009573E0" w:rsidRDefault="0080203F" w:rsidP="0080203F">
      <w:pPr>
        <w:tabs>
          <w:tab w:val="left" w:pos="5670"/>
        </w:tabs>
        <w:suppressAutoHyphens w:val="0"/>
        <w:spacing w:line="240" w:lineRule="auto"/>
        <w:ind w:left="5387"/>
        <w:rPr>
          <w:rFonts w:ascii="Arial" w:hAnsi="Arial" w:cs="Arial"/>
          <w:sz w:val="16"/>
          <w:szCs w:val="24"/>
          <w:lang w:val="de-DE"/>
        </w:rPr>
      </w:pPr>
      <w:r w:rsidRPr="009573E0">
        <w:rPr>
          <w:rFonts w:ascii="Arial" w:hAnsi="Arial"/>
          <w:sz w:val="16"/>
          <w:lang w:val="de-DE"/>
        </w:rPr>
        <w:t>Allgemeine Verteilung</w:t>
      </w:r>
    </w:p>
    <w:p w:rsidR="0080203F" w:rsidRPr="009573E0" w:rsidRDefault="0080203F" w:rsidP="0080203F">
      <w:pPr>
        <w:tabs>
          <w:tab w:val="right" w:pos="3856"/>
          <w:tab w:val="left" w:pos="5670"/>
        </w:tabs>
        <w:suppressAutoHyphens w:val="0"/>
        <w:spacing w:line="240" w:lineRule="auto"/>
        <w:ind w:left="5387"/>
        <w:rPr>
          <w:rFonts w:ascii="Arial" w:eastAsia="Arial" w:hAnsi="Arial" w:cs="Arial"/>
          <w:szCs w:val="24"/>
          <w:lang w:val="de-DE"/>
        </w:rPr>
      </w:pPr>
      <w:r w:rsidRPr="009573E0">
        <w:rPr>
          <w:rFonts w:ascii="Arial" w:hAnsi="Arial"/>
          <w:lang w:val="de-DE"/>
        </w:rPr>
        <w:t>10. Februar 2017</w:t>
      </w:r>
    </w:p>
    <w:p w:rsidR="0080203F" w:rsidRPr="009573E0" w:rsidRDefault="0080203F" w:rsidP="0080203F">
      <w:pPr>
        <w:tabs>
          <w:tab w:val="right" w:pos="3856"/>
          <w:tab w:val="left" w:pos="5670"/>
        </w:tabs>
        <w:suppressAutoHyphens w:val="0"/>
        <w:spacing w:line="240" w:lineRule="auto"/>
        <w:ind w:left="5387" w:right="565"/>
        <w:rPr>
          <w:rFonts w:ascii="Arial" w:hAnsi="Arial" w:cs="Arial"/>
          <w:snapToGrid w:val="0"/>
          <w:kern w:val="1"/>
          <w:lang w:val="de-DE"/>
        </w:rPr>
      </w:pPr>
      <w:r w:rsidRPr="009573E0">
        <w:rPr>
          <w:rFonts w:ascii="Arial" w:hAnsi="Arial"/>
          <w:sz w:val="16"/>
          <w:lang w:val="de-DE"/>
        </w:rPr>
        <w:t>Or. ENGLISCH</w:t>
      </w:r>
    </w:p>
    <w:p w:rsidR="0080203F" w:rsidRPr="009573E0" w:rsidRDefault="0080203F" w:rsidP="0080203F">
      <w:pPr>
        <w:suppressAutoHyphens w:val="0"/>
        <w:spacing w:line="240" w:lineRule="auto"/>
        <w:rPr>
          <w:rFonts w:ascii="Arial" w:hAnsi="Arial" w:cs="Arial"/>
          <w:sz w:val="16"/>
          <w:szCs w:val="24"/>
          <w:lang w:val="de-DE"/>
        </w:rPr>
      </w:pPr>
    </w:p>
    <w:p w:rsidR="0080203F" w:rsidRPr="009573E0" w:rsidRDefault="0080203F" w:rsidP="0080203F">
      <w:pPr>
        <w:suppressAutoHyphens w:val="0"/>
        <w:spacing w:line="240" w:lineRule="auto"/>
        <w:rPr>
          <w:rFonts w:ascii="Arial" w:hAnsi="Arial" w:cs="Arial"/>
          <w:sz w:val="16"/>
          <w:szCs w:val="24"/>
          <w:lang w:val="de-DE"/>
        </w:rPr>
      </w:pPr>
    </w:p>
    <w:p w:rsidR="0080203F" w:rsidRPr="009573E0" w:rsidRDefault="0080203F" w:rsidP="0080203F">
      <w:pPr>
        <w:tabs>
          <w:tab w:val="left" w:pos="2977"/>
        </w:tabs>
        <w:spacing w:line="240" w:lineRule="auto"/>
        <w:rPr>
          <w:rFonts w:ascii="Arial" w:hAnsi="Arial"/>
          <w:sz w:val="22"/>
          <w:szCs w:val="24"/>
          <w:lang w:val="de-DE"/>
        </w:rPr>
      </w:pPr>
    </w:p>
    <w:p w:rsidR="0080203F" w:rsidRPr="009573E0" w:rsidRDefault="0080203F" w:rsidP="0080203F">
      <w:pPr>
        <w:tabs>
          <w:tab w:val="left" w:pos="2977"/>
        </w:tabs>
        <w:spacing w:line="240" w:lineRule="auto"/>
        <w:ind w:left="3969"/>
        <w:jc w:val="both"/>
        <w:rPr>
          <w:rFonts w:ascii="Arial" w:hAnsi="Arial"/>
          <w:sz w:val="16"/>
          <w:szCs w:val="24"/>
          <w:lang w:val="de-DE"/>
        </w:rPr>
      </w:pPr>
      <w:r w:rsidRPr="009573E0">
        <w:rPr>
          <w:rFonts w:ascii="Arial" w:hAnsi="Arial"/>
          <w:noProof/>
          <w:sz w:val="16"/>
          <w:lang w:val="de-DE"/>
        </w:rPr>
        <w:t>VERWALTUNGSAUSSCHUSS DES EUROPÄISCHEN</w:t>
      </w:r>
    </w:p>
    <w:p w:rsidR="0080203F" w:rsidRPr="009573E0" w:rsidRDefault="0080203F" w:rsidP="0080203F">
      <w:pPr>
        <w:tabs>
          <w:tab w:val="left" w:pos="2977"/>
        </w:tabs>
        <w:spacing w:line="240" w:lineRule="auto"/>
        <w:ind w:left="3969"/>
        <w:jc w:val="both"/>
        <w:rPr>
          <w:rFonts w:ascii="Arial" w:hAnsi="Arial"/>
          <w:sz w:val="16"/>
          <w:szCs w:val="24"/>
          <w:lang w:val="de-DE"/>
        </w:rPr>
      </w:pPr>
      <w:r w:rsidRPr="009573E0">
        <w:rPr>
          <w:rFonts w:ascii="Arial" w:hAnsi="Arial"/>
          <w:noProof/>
          <w:sz w:val="16"/>
          <w:lang w:val="de-DE"/>
        </w:rPr>
        <w:t>ÜBEREINKOMMENS ÜBER DIE INTERNATIONALE BEFÖRDERUNG</w:t>
      </w:r>
    </w:p>
    <w:p w:rsidR="0080203F" w:rsidRPr="009573E0" w:rsidRDefault="0080203F" w:rsidP="0080203F">
      <w:pPr>
        <w:tabs>
          <w:tab w:val="left" w:pos="2977"/>
        </w:tabs>
        <w:spacing w:line="240" w:lineRule="auto"/>
        <w:ind w:left="3969"/>
        <w:rPr>
          <w:rFonts w:ascii="Arial" w:hAnsi="Arial"/>
          <w:sz w:val="16"/>
          <w:szCs w:val="24"/>
          <w:lang w:val="de-DE"/>
        </w:rPr>
      </w:pPr>
      <w:r w:rsidRPr="009573E0">
        <w:rPr>
          <w:rFonts w:ascii="Arial" w:hAnsi="Arial"/>
          <w:noProof/>
          <w:sz w:val="16"/>
          <w:lang w:val="de-DE"/>
        </w:rPr>
        <w:t xml:space="preserve">VON GEFÄHRLICHEN GÜTERN AUF BINNENWASSERSTRASSEN </w:t>
      </w:r>
    </w:p>
    <w:p w:rsidR="0080203F" w:rsidRPr="009573E0" w:rsidRDefault="0080203F" w:rsidP="0080203F">
      <w:pPr>
        <w:tabs>
          <w:tab w:val="left" w:pos="2977"/>
        </w:tabs>
        <w:spacing w:line="240" w:lineRule="auto"/>
        <w:ind w:left="3969"/>
        <w:rPr>
          <w:rFonts w:ascii="Arial" w:hAnsi="Arial"/>
          <w:sz w:val="16"/>
          <w:szCs w:val="24"/>
          <w:lang w:val="de-DE"/>
        </w:rPr>
      </w:pPr>
      <w:r w:rsidRPr="009573E0">
        <w:rPr>
          <w:rFonts w:ascii="Arial" w:hAnsi="Arial"/>
          <w:noProof/>
          <w:sz w:val="16"/>
          <w:lang w:val="de-DE"/>
        </w:rPr>
        <w:t>(ADN)</w:t>
      </w:r>
    </w:p>
    <w:p w:rsidR="0080203F" w:rsidRPr="009573E0" w:rsidRDefault="0080203F" w:rsidP="0080203F">
      <w:pPr>
        <w:tabs>
          <w:tab w:val="left" w:pos="2977"/>
        </w:tabs>
        <w:ind w:left="3969"/>
        <w:rPr>
          <w:rFonts w:ascii="Arial" w:hAnsi="Arial"/>
          <w:sz w:val="16"/>
          <w:szCs w:val="24"/>
          <w:lang w:val="de-DE"/>
        </w:rPr>
      </w:pPr>
      <w:r w:rsidRPr="009573E0">
        <w:rPr>
          <w:rFonts w:ascii="Arial" w:hAnsi="Arial"/>
          <w:sz w:val="16"/>
          <w:lang w:val="de-DE"/>
        </w:rPr>
        <w:t>(18. Tagung, Genf, 27. Januar 2017)</w:t>
      </w:r>
    </w:p>
    <w:p w:rsidR="0080203F" w:rsidRPr="009573E0" w:rsidRDefault="0080203F" w:rsidP="0080203F">
      <w:pPr>
        <w:jc w:val="center"/>
        <w:rPr>
          <w:rFonts w:ascii="Arial" w:hAnsi="Arial"/>
          <w:szCs w:val="24"/>
          <w:lang w:val="de-DE"/>
        </w:rPr>
      </w:pPr>
    </w:p>
    <w:p w:rsidR="0080203F" w:rsidRPr="009573E0" w:rsidRDefault="0080203F" w:rsidP="0080203F">
      <w:pPr>
        <w:jc w:val="center"/>
        <w:rPr>
          <w:rFonts w:ascii="Arial" w:hAnsi="Arial"/>
          <w:szCs w:val="24"/>
          <w:lang w:val="de-DE"/>
        </w:rPr>
      </w:pPr>
    </w:p>
    <w:p w:rsidR="0080203F" w:rsidRPr="009573E0" w:rsidRDefault="0080203F" w:rsidP="0080203F">
      <w:pPr>
        <w:jc w:val="center"/>
        <w:rPr>
          <w:rFonts w:ascii="Arial" w:hAnsi="Arial"/>
          <w:szCs w:val="24"/>
          <w:lang w:val="de-DE"/>
        </w:rPr>
      </w:pPr>
    </w:p>
    <w:p w:rsidR="005413D0" w:rsidRPr="009573E0" w:rsidRDefault="005413D0" w:rsidP="002A56EB">
      <w:pPr>
        <w:pStyle w:val="HChG"/>
        <w:rPr>
          <w:bCs/>
          <w:lang w:val="de-DE"/>
        </w:rPr>
      </w:pPr>
      <w:r w:rsidRPr="009573E0">
        <w:rPr>
          <w:lang w:val="de-DE"/>
        </w:rPr>
        <w:tab/>
      </w:r>
      <w:r w:rsidRPr="009573E0">
        <w:rPr>
          <w:lang w:val="de-DE"/>
        </w:rPr>
        <w:tab/>
      </w:r>
      <w:r w:rsidR="002A56EB" w:rsidRPr="002A56EB">
        <w:rPr>
          <w:lang w:val="de-DE"/>
        </w:rPr>
        <w:t>Protokoll der achtzehnten Sitzung des Verwaltungsausschusses des Europäischen Übereinkommens über die internationale Beförderung von gefährlichen Gütern auf Binnenwasserstraßen</w:t>
      </w:r>
      <w:r w:rsidR="002A56EB" w:rsidRPr="002A56EB">
        <w:rPr>
          <w:rFonts w:ascii="Arial" w:hAnsi="Arial"/>
          <w:sz w:val="22"/>
          <w:lang w:val="de-DE"/>
        </w:rPr>
        <w:footnoteReference w:customMarkFollows="1" w:id="2"/>
        <w:t>*</w:t>
      </w:r>
    </w:p>
    <w:p w:rsidR="005413D0" w:rsidRPr="009573E0" w:rsidRDefault="002A56EB" w:rsidP="002A56EB">
      <w:pPr>
        <w:spacing w:after="120" w:line="200" w:lineRule="atLeast"/>
        <w:rPr>
          <w:sz w:val="28"/>
          <w:lang w:val="de-DE"/>
        </w:rPr>
      </w:pPr>
      <w:r w:rsidRPr="002A56EB">
        <w:rPr>
          <w:sz w:val="28"/>
          <w:lang w:val="de-DE"/>
        </w:rPr>
        <w:t>Inhalt</w:t>
      </w:r>
    </w:p>
    <w:p w:rsidR="005413D0" w:rsidRPr="009573E0" w:rsidRDefault="005413D0" w:rsidP="002A56EB">
      <w:pPr>
        <w:tabs>
          <w:tab w:val="right" w:pos="8929"/>
          <w:tab w:val="right" w:pos="9638"/>
        </w:tabs>
        <w:spacing w:after="120"/>
        <w:ind w:left="283"/>
        <w:rPr>
          <w:lang w:val="de-DE"/>
        </w:rPr>
      </w:pPr>
      <w:r w:rsidRPr="009573E0">
        <w:rPr>
          <w:i/>
          <w:sz w:val="18"/>
          <w:lang w:val="de-DE"/>
        </w:rPr>
        <w:tab/>
      </w:r>
      <w:r w:rsidR="002A56EB" w:rsidRPr="002A56EB">
        <w:rPr>
          <w:i/>
          <w:sz w:val="18"/>
          <w:lang w:val="de-DE"/>
        </w:rPr>
        <w:t>Absätze</w:t>
      </w:r>
      <w:r w:rsidRPr="009573E0">
        <w:rPr>
          <w:i/>
          <w:sz w:val="18"/>
          <w:lang w:val="de-DE"/>
        </w:rPr>
        <w:tab/>
      </w:r>
      <w:r w:rsidR="002A56EB" w:rsidRPr="002A56EB">
        <w:rPr>
          <w:i/>
          <w:sz w:val="18"/>
          <w:lang w:val="de-DE"/>
        </w:rPr>
        <w:t>Seite</w:t>
      </w:r>
    </w:p>
    <w:p w:rsidR="005413D0" w:rsidRPr="009573E0" w:rsidRDefault="00266FC6" w:rsidP="002A56EB">
      <w:pPr>
        <w:tabs>
          <w:tab w:val="right" w:pos="850"/>
          <w:tab w:val="left" w:pos="1134"/>
          <w:tab w:val="left" w:pos="1559"/>
          <w:tab w:val="left" w:pos="1984"/>
          <w:tab w:val="left" w:leader="dot" w:pos="7654"/>
          <w:tab w:val="right" w:pos="8929"/>
          <w:tab w:val="right" w:pos="9638"/>
        </w:tabs>
        <w:spacing w:after="80"/>
        <w:rPr>
          <w:lang w:val="de-DE"/>
        </w:rPr>
      </w:pPr>
      <w:r w:rsidRPr="009573E0">
        <w:rPr>
          <w:lang w:val="de-DE"/>
        </w:rPr>
        <w:tab/>
      </w:r>
      <w:r w:rsidR="002A56EB" w:rsidRPr="002A56EB">
        <w:rPr>
          <w:lang w:val="de-DE"/>
        </w:rPr>
        <w:t>I.</w:t>
      </w:r>
      <w:r w:rsidRPr="009573E0">
        <w:rPr>
          <w:lang w:val="de-DE"/>
        </w:rPr>
        <w:tab/>
      </w:r>
      <w:r w:rsidR="002A56EB" w:rsidRPr="002A56EB">
        <w:rPr>
          <w:lang w:val="de-DE"/>
        </w:rPr>
        <w:t>Teilnehmer</w:t>
      </w:r>
      <w:r w:rsidR="00BE2CB0" w:rsidRPr="009573E0">
        <w:rPr>
          <w:lang w:val="de-DE"/>
        </w:rPr>
        <w:tab/>
      </w:r>
      <w:r w:rsidR="00BE2CB0" w:rsidRPr="009573E0">
        <w:rPr>
          <w:lang w:val="de-DE"/>
        </w:rPr>
        <w:tab/>
        <w:t>1-3</w:t>
      </w:r>
      <w:r w:rsidR="00395554" w:rsidRPr="009573E0">
        <w:rPr>
          <w:lang w:val="de-DE"/>
        </w:rPr>
        <w:tab/>
      </w:r>
      <w:r w:rsidR="00BC0545" w:rsidRPr="009573E0">
        <w:rPr>
          <w:lang w:val="de-DE"/>
        </w:rPr>
        <w:t>2</w:t>
      </w:r>
    </w:p>
    <w:p w:rsidR="00866275" w:rsidRPr="009573E0" w:rsidRDefault="00266FC6" w:rsidP="002A56EB">
      <w:pPr>
        <w:tabs>
          <w:tab w:val="right" w:pos="850"/>
          <w:tab w:val="left" w:pos="1134"/>
          <w:tab w:val="left" w:pos="1559"/>
          <w:tab w:val="left" w:pos="1984"/>
          <w:tab w:val="left" w:leader="dot" w:pos="7654"/>
          <w:tab w:val="right" w:pos="8929"/>
          <w:tab w:val="right" w:pos="9638"/>
        </w:tabs>
        <w:spacing w:after="80"/>
        <w:rPr>
          <w:lang w:val="de-DE"/>
        </w:rPr>
      </w:pPr>
      <w:r w:rsidRPr="009573E0">
        <w:rPr>
          <w:lang w:val="de-DE"/>
        </w:rPr>
        <w:tab/>
      </w:r>
      <w:r w:rsidR="002A56EB" w:rsidRPr="002A56EB">
        <w:rPr>
          <w:lang w:val="de-DE"/>
        </w:rPr>
        <w:t>II.</w:t>
      </w:r>
      <w:r w:rsidR="00BE2CB0" w:rsidRPr="009573E0">
        <w:rPr>
          <w:lang w:val="de-DE"/>
        </w:rPr>
        <w:tab/>
      </w:r>
      <w:r w:rsidR="002A56EB" w:rsidRPr="002A56EB">
        <w:rPr>
          <w:lang w:val="de-DE"/>
        </w:rPr>
        <w:t>Genehmigung der Tagesordnung (TOP 1)</w:t>
      </w:r>
      <w:r w:rsidR="00BC0545" w:rsidRPr="009573E0">
        <w:rPr>
          <w:lang w:val="de-DE"/>
        </w:rPr>
        <w:tab/>
      </w:r>
      <w:r w:rsidR="00BC0545" w:rsidRPr="009573E0">
        <w:rPr>
          <w:lang w:val="de-DE"/>
        </w:rPr>
        <w:tab/>
        <w:t>4</w:t>
      </w:r>
      <w:r w:rsidR="00BC0545" w:rsidRPr="009573E0">
        <w:rPr>
          <w:lang w:val="de-DE"/>
        </w:rPr>
        <w:tab/>
        <w:t>2</w:t>
      </w:r>
    </w:p>
    <w:p w:rsidR="00C04DF6" w:rsidRPr="009573E0" w:rsidRDefault="00C04DF6" w:rsidP="002A56EB">
      <w:pPr>
        <w:tabs>
          <w:tab w:val="right" w:pos="850"/>
          <w:tab w:val="left" w:pos="1134"/>
          <w:tab w:val="left" w:pos="1559"/>
          <w:tab w:val="left" w:pos="1984"/>
          <w:tab w:val="left" w:leader="dot" w:pos="7654"/>
          <w:tab w:val="right" w:pos="8929"/>
          <w:tab w:val="right" w:pos="9638"/>
        </w:tabs>
        <w:spacing w:after="80"/>
        <w:rPr>
          <w:lang w:val="de-DE"/>
        </w:rPr>
      </w:pPr>
      <w:r w:rsidRPr="009573E0">
        <w:rPr>
          <w:lang w:val="de-DE"/>
        </w:rPr>
        <w:tab/>
      </w:r>
      <w:r w:rsidR="002A56EB" w:rsidRPr="002A56EB">
        <w:rPr>
          <w:lang w:val="de-DE"/>
        </w:rPr>
        <w:t>III.</w:t>
      </w:r>
      <w:r w:rsidR="00895AC5" w:rsidRPr="009573E0">
        <w:rPr>
          <w:lang w:val="de-DE"/>
        </w:rPr>
        <w:tab/>
      </w:r>
      <w:r w:rsidR="002A56EB" w:rsidRPr="002A56EB">
        <w:rPr>
          <w:lang w:val="de-DE"/>
        </w:rPr>
        <w:t>Wahl des Büros für 2017 (TOP 2)</w:t>
      </w:r>
      <w:r w:rsidR="00895AC5" w:rsidRPr="009573E0">
        <w:rPr>
          <w:lang w:val="de-DE"/>
        </w:rPr>
        <w:tab/>
      </w:r>
      <w:r w:rsidR="00895AC5" w:rsidRPr="009573E0">
        <w:rPr>
          <w:lang w:val="de-DE"/>
        </w:rPr>
        <w:tab/>
        <w:t>5</w:t>
      </w:r>
      <w:r w:rsidR="00BC0545" w:rsidRPr="009573E0">
        <w:rPr>
          <w:lang w:val="de-DE"/>
        </w:rPr>
        <w:tab/>
        <w:t>2</w:t>
      </w:r>
    </w:p>
    <w:p w:rsidR="00BE2CB0" w:rsidRPr="009573E0" w:rsidRDefault="00266FC6" w:rsidP="002A56EB">
      <w:pPr>
        <w:tabs>
          <w:tab w:val="right" w:pos="850"/>
          <w:tab w:val="left" w:pos="1134"/>
          <w:tab w:val="left" w:pos="1559"/>
          <w:tab w:val="left" w:pos="1984"/>
          <w:tab w:val="left" w:leader="dot" w:pos="7654"/>
          <w:tab w:val="right" w:pos="8929"/>
          <w:tab w:val="right" w:pos="9638"/>
        </w:tabs>
        <w:spacing w:after="80"/>
        <w:rPr>
          <w:snapToGrid w:val="0"/>
          <w:lang w:val="de-DE"/>
        </w:rPr>
      </w:pPr>
      <w:r w:rsidRPr="009573E0">
        <w:rPr>
          <w:lang w:val="de-DE"/>
        </w:rPr>
        <w:tab/>
      </w:r>
      <w:r w:rsidR="002A56EB" w:rsidRPr="002A56EB">
        <w:rPr>
          <w:lang w:val="de-DE"/>
        </w:rPr>
        <w:t>IV.</w:t>
      </w:r>
      <w:r w:rsidR="00BE2CB0" w:rsidRPr="009573E0">
        <w:rPr>
          <w:lang w:val="de-DE"/>
        </w:rPr>
        <w:tab/>
      </w:r>
      <w:r w:rsidR="002A56EB" w:rsidRPr="002A56EB">
        <w:rPr>
          <w:snapToGrid w:val="0"/>
          <w:lang w:val="de-DE"/>
        </w:rPr>
        <w:t xml:space="preserve">Stand des Europäischen Übereinkommens über die internationale Beförderung </w:t>
      </w:r>
      <w:r w:rsidR="00265FC3" w:rsidRPr="009573E0">
        <w:rPr>
          <w:lang w:val="de-DE"/>
        </w:rPr>
        <w:br/>
      </w:r>
      <w:r w:rsidR="00265FC3" w:rsidRPr="009573E0">
        <w:rPr>
          <w:lang w:val="de-DE"/>
        </w:rPr>
        <w:tab/>
      </w:r>
      <w:r w:rsidR="00265FC3" w:rsidRPr="009573E0">
        <w:rPr>
          <w:lang w:val="de-DE"/>
        </w:rPr>
        <w:tab/>
      </w:r>
      <w:r w:rsidR="002A56EB" w:rsidRPr="002A56EB">
        <w:rPr>
          <w:lang w:val="de-DE"/>
        </w:rPr>
        <w:t>von gefährlichen Gütern auf Binnenwasserstraßen (ADN) (TOP 3)</w:t>
      </w:r>
      <w:r w:rsidR="00866275" w:rsidRPr="009573E0">
        <w:rPr>
          <w:snapToGrid w:val="0"/>
          <w:lang w:val="de-DE"/>
        </w:rPr>
        <w:tab/>
      </w:r>
      <w:r w:rsidR="00866275" w:rsidRPr="009573E0">
        <w:rPr>
          <w:snapToGrid w:val="0"/>
          <w:lang w:val="de-DE"/>
        </w:rPr>
        <w:tab/>
      </w:r>
      <w:r w:rsidR="00895AC5" w:rsidRPr="009573E0">
        <w:rPr>
          <w:snapToGrid w:val="0"/>
          <w:lang w:val="de-DE"/>
        </w:rPr>
        <w:t>6</w:t>
      </w:r>
      <w:r w:rsidR="001D5D4C" w:rsidRPr="009573E0">
        <w:rPr>
          <w:snapToGrid w:val="0"/>
          <w:lang w:val="de-DE"/>
        </w:rPr>
        <w:t>-7</w:t>
      </w:r>
      <w:r w:rsidR="00BC0545" w:rsidRPr="009573E0">
        <w:rPr>
          <w:snapToGrid w:val="0"/>
          <w:lang w:val="de-DE"/>
        </w:rPr>
        <w:tab/>
        <w:t>2</w:t>
      </w:r>
    </w:p>
    <w:p w:rsidR="00866275" w:rsidRPr="009573E0" w:rsidRDefault="00266FC6" w:rsidP="002A56EB">
      <w:pPr>
        <w:tabs>
          <w:tab w:val="right" w:pos="850"/>
          <w:tab w:val="left" w:pos="1134"/>
          <w:tab w:val="left" w:pos="1559"/>
          <w:tab w:val="left" w:pos="1984"/>
          <w:tab w:val="left" w:leader="dot" w:pos="7654"/>
          <w:tab w:val="right" w:pos="8929"/>
          <w:tab w:val="right" w:pos="9638"/>
        </w:tabs>
        <w:spacing w:after="80"/>
        <w:rPr>
          <w:lang w:val="de-DE"/>
        </w:rPr>
      </w:pPr>
      <w:r w:rsidRPr="009573E0">
        <w:rPr>
          <w:snapToGrid w:val="0"/>
          <w:lang w:val="de-DE"/>
        </w:rPr>
        <w:tab/>
      </w:r>
      <w:r w:rsidR="002A56EB" w:rsidRPr="002A56EB">
        <w:rPr>
          <w:lang w:val="de-DE"/>
        </w:rPr>
        <w:t>V.</w:t>
      </w:r>
      <w:r w:rsidR="00866275" w:rsidRPr="009573E0">
        <w:rPr>
          <w:lang w:val="de-DE"/>
        </w:rPr>
        <w:tab/>
      </w:r>
      <w:r w:rsidR="002A56EB" w:rsidRPr="002A56EB">
        <w:rPr>
          <w:lang w:val="de-DE"/>
        </w:rPr>
        <w:t>Fragen betreffend die Umsetzung des ADN (TOP 4)</w:t>
      </w:r>
      <w:r w:rsidR="00866275" w:rsidRPr="009573E0">
        <w:rPr>
          <w:lang w:val="de-DE"/>
        </w:rPr>
        <w:tab/>
      </w:r>
      <w:r w:rsidR="00F71CF4" w:rsidRPr="009573E0">
        <w:rPr>
          <w:lang w:val="de-DE"/>
        </w:rPr>
        <w:tab/>
      </w:r>
      <w:r w:rsidR="001D5D4C" w:rsidRPr="009573E0">
        <w:rPr>
          <w:lang w:val="de-DE"/>
        </w:rPr>
        <w:t>8</w:t>
      </w:r>
      <w:r w:rsidR="00DF3659" w:rsidRPr="009573E0">
        <w:rPr>
          <w:lang w:val="de-DE"/>
        </w:rPr>
        <w:t>-</w:t>
      </w:r>
      <w:r w:rsidR="00866275" w:rsidRPr="009573E0">
        <w:rPr>
          <w:lang w:val="de-DE"/>
        </w:rPr>
        <w:t>1</w:t>
      </w:r>
      <w:r w:rsidR="001D5D4C" w:rsidRPr="009573E0">
        <w:rPr>
          <w:lang w:val="de-DE"/>
        </w:rPr>
        <w:t>2</w:t>
      </w:r>
      <w:r w:rsidR="00866275" w:rsidRPr="009573E0">
        <w:rPr>
          <w:lang w:val="de-DE"/>
        </w:rPr>
        <w:tab/>
      </w:r>
      <w:r w:rsidR="001D5D4C" w:rsidRPr="009573E0">
        <w:rPr>
          <w:lang w:val="de-DE"/>
        </w:rPr>
        <w:t>3</w:t>
      </w:r>
    </w:p>
    <w:p w:rsidR="00E91B0A" w:rsidRPr="009573E0" w:rsidRDefault="00E91B0A" w:rsidP="002A56EB">
      <w:pPr>
        <w:tabs>
          <w:tab w:val="right" w:pos="850"/>
          <w:tab w:val="left" w:pos="1134"/>
          <w:tab w:val="left" w:pos="1559"/>
          <w:tab w:val="left" w:pos="1984"/>
          <w:tab w:val="left" w:leader="dot" w:pos="7654"/>
          <w:tab w:val="right" w:pos="8929"/>
          <w:tab w:val="right" w:pos="9638"/>
        </w:tabs>
        <w:spacing w:after="80"/>
        <w:rPr>
          <w:lang w:val="de-DE"/>
        </w:rPr>
      </w:pPr>
      <w:r w:rsidRPr="009573E0">
        <w:rPr>
          <w:lang w:val="de-DE"/>
        </w:rPr>
        <w:tab/>
      </w:r>
      <w:r w:rsidR="00266FC6" w:rsidRPr="009573E0">
        <w:rPr>
          <w:lang w:val="de-DE"/>
        </w:rPr>
        <w:tab/>
      </w:r>
      <w:r w:rsidR="002A56EB" w:rsidRPr="002A56EB">
        <w:rPr>
          <w:lang w:val="de-DE"/>
        </w:rPr>
        <w:t>A.</w:t>
      </w:r>
      <w:r w:rsidRPr="009573E0">
        <w:rPr>
          <w:lang w:val="de-DE"/>
        </w:rPr>
        <w:tab/>
      </w:r>
      <w:r w:rsidR="002A56EB" w:rsidRPr="002A56EB">
        <w:rPr>
          <w:lang w:val="de-DE"/>
        </w:rPr>
        <w:t>Klassifikationsgesellschaften</w:t>
      </w:r>
      <w:r w:rsidR="00F71CF4" w:rsidRPr="009573E0">
        <w:rPr>
          <w:lang w:val="de-DE"/>
        </w:rPr>
        <w:tab/>
      </w:r>
      <w:r w:rsidR="00F71CF4" w:rsidRPr="009573E0">
        <w:rPr>
          <w:lang w:val="de-DE"/>
        </w:rPr>
        <w:tab/>
      </w:r>
      <w:r w:rsidR="001D5D4C" w:rsidRPr="009573E0">
        <w:rPr>
          <w:lang w:val="de-DE"/>
        </w:rPr>
        <w:t>8</w:t>
      </w:r>
      <w:r w:rsidR="00F71CF4" w:rsidRPr="009573E0">
        <w:rPr>
          <w:lang w:val="de-DE"/>
        </w:rPr>
        <w:t>-</w:t>
      </w:r>
      <w:r w:rsidR="001D5D4C" w:rsidRPr="009573E0">
        <w:rPr>
          <w:lang w:val="de-DE"/>
        </w:rPr>
        <w:t>9</w:t>
      </w:r>
      <w:r w:rsidRPr="009573E0">
        <w:rPr>
          <w:lang w:val="de-DE"/>
        </w:rPr>
        <w:tab/>
      </w:r>
      <w:r w:rsidR="001D5D4C" w:rsidRPr="009573E0">
        <w:rPr>
          <w:lang w:val="de-DE"/>
        </w:rPr>
        <w:t>3</w:t>
      </w:r>
    </w:p>
    <w:p w:rsidR="00E91B0A" w:rsidRPr="009573E0" w:rsidRDefault="00266FC6" w:rsidP="002A56EB">
      <w:pPr>
        <w:tabs>
          <w:tab w:val="right" w:pos="850"/>
          <w:tab w:val="left" w:pos="1134"/>
          <w:tab w:val="left" w:pos="1559"/>
          <w:tab w:val="left" w:pos="1984"/>
          <w:tab w:val="left" w:leader="dot" w:pos="7654"/>
          <w:tab w:val="right" w:pos="8929"/>
          <w:tab w:val="right" w:pos="9638"/>
        </w:tabs>
        <w:spacing w:after="80"/>
        <w:rPr>
          <w:lang w:val="de-DE"/>
        </w:rPr>
      </w:pPr>
      <w:r w:rsidRPr="009573E0">
        <w:rPr>
          <w:lang w:val="de-DE"/>
        </w:rPr>
        <w:tab/>
      </w:r>
      <w:r w:rsidR="00E91B0A" w:rsidRPr="009573E0">
        <w:rPr>
          <w:lang w:val="de-DE"/>
        </w:rPr>
        <w:tab/>
      </w:r>
      <w:r w:rsidR="002A56EB" w:rsidRPr="002A56EB">
        <w:rPr>
          <w:lang w:val="de-DE"/>
        </w:rPr>
        <w:t>B.</w:t>
      </w:r>
      <w:r w:rsidR="00E91B0A" w:rsidRPr="009573E0">
        <w:rPr>
          <w:lang w:val="de-DE"/>
        </w:rPr>
        <w:tab/>
      </w:r>
      <w:r w:rsidR="002A56EB" w:rsidRPr="002A56EB">
        <w:rPr>
          <w:lang w:val="de-DE"/>
        </w:rPr>
        <w:t>Ausnahmegenehmigungen, Abweichungen und Gleichwertigkeiten</w:t>
      </w:r>
      <w:r w:rsidR="00F71CF4" w:rsidRPr="009573E0">
        <w:rPr>
          <w:lang w:val="de-DE"/>
        </w:rPr>
        <w:tab/>
      </w:r>
      <w:r w:rsidR="00F71CF4" w:rsidRPr="009573E0">
        <w:rPr>
          <w:lang w:val="de-DE"/>
        </w:rPr>
        <w:tab/>
      </w:r>
      <w:r w:rsidR="007C42A7" w:rsidRPr="009573E0">
        <w:rPr>
          <w:lang w:val="de-DE"/>
        </w:rPr>
        <w:t>10</w:t>
      </w:r>
      <w:r w:rsidR="00E91B0A" w:rsidRPr="009573E0">
        <w:rPr>
          <w:lang w:val="de-DE"/>
        </w:rPr>
        <w:tab/>
      </w:r>
      <w:r w:rsidR="00BC0545" w:rsidRPr="009573E0">
        <w:rPr>
          <w:lang w:val="de-DE"/>
        </w:rPr>
        <w:t>3</w:t>
      </w:r>
    </w:p>
    <w:p w:rsidR="00E91B0A" w:rsidRPr="009573E0" w:rsidRDefault="00266FC6" w:rsidP="002A56EB">
      <w:pPr>
        <w:tabs>
          <w:tab w:val="right" w:pos="850"/>
          <w:tab w:val="left" w:pos="1134"/>
          <w:tab w:val="left" w:pos="1559"/>
          <w:tab w:val="left" w:pos="1984"/>
          <w:tab w:val="left" w:leader="dot" w:pos="7654"/>
          <w:tab w:val="right" w:pos="8929"/>
          <w:tab w:val="right" w:pos="9638"/>
        </w:tabs>
        <w:spacing w:after="80"/>
        <w:rPr>
          <w:lang w:val="de-DE"/>
        </w:rPr>
      </w:pPr>
      <w:r w:rsidRPr="009573E0">
        <w:rPr>
          <w:snapToGrid w:val="0"/>
          <w:lang w:val="de-DE"/>
        </w:rPr>
        <w:tab/>
      </w:r>
      <w:r w:rsidR="00E91B0A" w:rsidRPr="009573E0">
        <w:rPr>
          <w:snapToGrid w:val="0"/>
          <w:lang w:val="de-DE"/>
        </w:rPr>
        <w:tab/>
      </w:r>
      <w:r w:rsidR="002A56EB" w:rsidRPr="002A56EB">
        <w:rPr>
          <w:snapToGrid w:val="0"/>
          <w:lang w:val="de-DE"/>
        </w:rPr>
        <w:t>C.</w:t>
      </w:r>
      <w:r w:rsidR="00E91B0A" w:rsidRPr="009573E0">
        <w:rPr>
          <w:snapToGrid w:val="0"/>
          <w:lang w:val="de-DE"/>
        </w:rPr>
        <w:tab/>
      </w:r>
      <w:r w:rsidR="002A56EB" w:rsidRPr="002A56EB">
        <w:rPr>
          <w:lang w:val="de-DE"/>
        </w:rPr>
        <w:t>Verschiedene Mitteilungen</w:t>
      </w:r>
      <w:r w:rsidR="00645749" w:rsidRPr="009573E0">
        <w:rPr>
          <w:lang w:val="de-DE"/>
        </w:rPr>
        <w:tab/>
      </w:r>
      <w:r w:rsidR="00645749" w:rsidRPr="009573E0">
        <w:rPr>
          <w:lang w:val="de-DE"/>
        </w:rPr>
        <w:tab/>
        <w:t>1</w:t>
      </w:r>
      <w:r w:rsidR="007C42A7" w:rsidRPr="009573E0">
        <w:rPr>
          <w:lang w:val="de-DE"/>
        </w:rPr>
        <w:t>1</w:t>
      </w:r>
      <w:r w:rsidR="00BC0545" w:rsidRPr="009573E0">
        <w:rPr>
          <w:lang w:val="de-DE"/>
        </w:rPr>
        <w:tab/>
        <w:t>3</w:t>
      </w:r>
    </w:p>
    <w:p w:rsidR="003338E1" w:rsidRPr="009573E0" w:rsidRDefault="003338E1" w:rsidP="002A56EB">
      <w:pPr>
        <w:tabs>
          <w:tab w:val="right" w:pos="850"/>
          <w:tab w:val="left" w:pos="1134"/>
          <w:tab w:val="left" w:pos="1559"/>
          <w:tab w:val="left" w:pos="1984"/>
          <w:tab w:val="left" w:leader="dot" w:pos="7654"/>
          <w:tab w:val="right" w:pos="8929"/>
          <w:tab w:val="right" w:pos="9638"/>
        </w:tabs>
        <w:spacing w:after="80"/>
        <w:rPr>
          <w:lang w:val="de-DE"/>
        </w:rPr>
      </w:pPr>
      <w:r w:rsidRPr="009573E0">
        <w:rPr>
          <w:snapToGrid w:val="0"/>
          <w:lang w:val="de-DE"/>
        </w:rPr>
        <w:tab/>
      </w:r>
      <w:r w:rsidRPr="009573E0">
        <w:rPr>
          <w:snapToGrid w:val="0"/>
          <w:lang w:val="de-DE"/>
        </w:rPr>
        <w:tab/>
      </w:r>
      <w:r w:rsidR="002A56EB" w:rsidRPr="002A56EB">
        <w:rPr>
          <w:snapToGrid w:val="0"/>
          <w:lang w:val="de-DE"/>
        </w:rPr>
        <w:t>D.</w:t>
      </w:r>
      <w:r w:rsidRPr="009573E0">
        <w:rPr>
          <w:snapToGrid w:val="0"/>
          <w:lang w:val="de-DE"/>
        </w:rPr>
        <w:tab/>
      </w:r>
      <w:r w:rsidR="002A56EB" w:rsidRPr="002A56EB">
        <w:rPr>
          <w:lang w:val="de-DE"/>
        </w:rPr>
        <w:t>Sonstige Fragen</w:t>
      </w:r>
      <w:r w:rsidR="00BC0545" w:rsidRPr="009573E0">
        <w:rPr>
          <w:lang w:val="de-DE"/>
        </w:rPr>
        <w:tab/>
      </w:r>
      <w:r w:rsidR="00BC0545" w:rsidRPr="009573E0">
        <w:rPr>
          <w:lang w:val="de-DE"/>
        </w:rPr>
        <w:tab/>
      </w:r>
      <w:r w:rsidR="00645749" w:rsidRPr="009573E0">
        <w:rPr>
          <w:lang w:val="de-DE"/>
        </w:rPr>
        <w:t>1</w:t>
      </w:r>
      <w:r w:rsidR="007C42A7" w:rsidRPr="009573E0">
        <w:rPr>
          <w:lang w:val="de-DE"/>
        </w:rPr>
        <w:t>2</w:t>
      </w:r>
      <w:r w:rsidR="00BC0545" w:rsidRPr="009573E0">
        <w:rPr>
          <w:lang w:val="de-DE"/>
        </w:rPr>
        <w:tab/>
        <w:t>3</w:t>
      </w:r>
    </w:p>
    <w:p w:rsidR="00E91B0A" w:rsidRPr="009573E0" w:rsidRDefault="00266FC6" w:rsidP="002A56EB">
      <w:pPr>
        <w:tabs>
          <w:tab w:val="right" w:pos="850"/>
          <w:tab w:val="left" w:pos="1134"/>
          <w:tab w:val="left" w:pos="1559"/>
          <w:tab w:val="left" w:pos="1984"/>
          <w:tab w:val="left" w:leader="dot" w:pos="7654"/>
          <w:tab w:val="right" w:pos="8929"/>
          <w:tab w:val="right" w:pos="9638"/>
        </w:tabs>
        <w:spacing w:after="80"/>
        <w:rPr>
          <w:lang w:val="de-DE"/>
        </w:rPr>
      </w:pPr>
      <w:r w:rsidRPr="009573E0">
        <w:rPr>
          <w:snapToGrid w:val="0"/>
          <w:lang w:val="de-DE"/>
        </w:rPr>
        <w:tab/>
      </w:r>
      <w:r w:rsidR="002A56EB" w:rsidRPr="002A56EB">
        <w:rPr>
          <w:snapToGrid w:val="0"/>
          <w:lang w:val="de-DE"/>
        </w:rPr>
        <w:t>VI.</w:t>
      </w:r>
      <w:r w:rsidR="00E91B0A" w:rsidRPr="009573E0">
        <w:rPr>
          <w:snapToGrid w:val="0"/>
          <w:lang w:val="de-DE"/>
        </w:rPr>
        <w:tab/>
      </w:r>
      <w:r w:rsidR="002A56EB" w:rsidRPr="002A56EB">
        <w:rPr>
          <w:snapToGrid w:val="0"/>
          <w:lang w:val="de-DE"/>
        </w:rPr>
        <w:t>Arbeiten des Sicherheitsausschusses (TOP 5)</w:t>
      </w:r>
      <w:r w:rsidR="009856EB" w:rsidRPr="009573E0">
        <w:rPr>
          <w:lang w:val="de-DE"/>
        </w:rPr>
        <w:tab/>
      </w:r>
      <w:r w:rsidR="009856EB" w:rsidRPr="009573E0">
        <w:rPr>
          <w:lang w:val="de-DE"/>
        </w:rPr>
        <w:tab/>
        <w:t>1</w:t>
      </w:r>
      <w:r w:rsidR="007C42A7" w:rsidRPr="009573E0">
        <w:rPr>
          <w:lang w:val="de-DE"/>
        </w:rPr>
        <w:t>3</w:t>
      </w:r>
      <w:r w:rsidR="00F71CF4" w:rsidRPr="009573E0">
        <w:rPr>
          <w:lang w:val="de-DE"/>
        </w:rPr>
        <w:t>-1</w:t>
      </w:r>
      <w:r w:rsidR="001D5D4C" w:rsidRPr="009573E0">
        <w:rPr>
          <w:lang w:val="de-DE"/>
        </w:rPr>
        <w:t>5</w:t>
      </w:r>
      <w:r w:rsidR="00BC0545" w:rsidRPr="009573E0">
        <w:rPr>
          <w:lang w:val="de-DE"/>
        </w:rPr>
        <w:tab/>
        <w:t>3</w:t>
      </w:r>
    </w:p>
    <w:p w:rsidR="00E91B0A" w:rsidRPr="009573E0" w:rsidRDefault="00266FC6" w:rsidP="002A56EB">
      <w:pPr>
        <w:tabs>
          <w:tab w:val="right" w:pos="850"/>
          <w:tab w:val="left" w:pos="1134"/>
          <w:tab w:val="left" w:pos="1559"/>
          <w:tab w:val="left" w:pos="1984"/>
          <w:tab w:val="left" w:leader="dot" w:pos="7654"/>
          <w:tab w:val="right" w:pos="8929"/>
          <w:tab w:val="right" w:pos="9638"/>
        </w:tabs>
        <w:spacing w:after="80"/>
        <w:rPr>
          <w:snapToGrid w:val="0"/>
          <w:lang w:val="de-DE"/>
        </w:rPr>
      </w:pPr>
      <w:r w:rsidRPr="009573E0">
        <w:rPr>
          <w:snapToGrid w:val="0"/>
          <w:lang w:val="de-DE"/>
        </w:rPr>
        <w:tab/>
      </w:r>
      <w:r w:rsidR="002A56EB" w:rsidRPr="002A56EB">
        <w:rPr>
          <w:snapToGrid w:val="0"/>
          <w:lang w:val="de-DE"/>
        </w:rPr>
        <w:t>VII.</w:t>
      </w:r>
      <w:r w:rsidR="00E91B0A" w:rsidRPr="009573E0">
        <w:rPr>
          <w:snapToGrid w:val="0"/>
          <w:lang w:val="de-DE"/>
        </w:rPr>
        <w:tab/>
      </w:r>
      <w:r w:rsidR="002A56EB" w:rsidRPr="002A56EB">
        <w:rPr>
          <w:snapToGrid w:val="0"/>
          <w:lang w:val="de-DE"/>
        </w:rPr>
        <w:t>Arbeitsprogramm und Sitzungsplan (TOP 6)</w:t>
      </w:r>
      <w:r w:rsidR="00645749" w:rsidRPr="009573E0">
        <w:rPr>
          <w:snapToGrid w:val="0"/>
          <w:lang w:val="de-DE"/>
        </w:rPr>
        <w:tab/>
      </w:r>
      <w:r w:rsidR="00645749" w:rsidRPr="009573E0">
        <w:rPr>
          <w:snapToGrid w:val="0"/>
          <w:lang w:val="de-DE"/>
        </w:rPr>
        <w:tab/>
        <w:t>1</w:t>
      </w:r>
      <w:r w:rsidR="001D5D4C" w:rsidRPr="009573E0">
        <w:rPr>
          <w:snapToGrid w:val="0"/>
          <w:lang w:val="de-DE"/>
        </w:rPr>
        <w:t>6</w:t>
      </w:r>
      <w:r w:rsidR="008B7C1C" w:rsidRPr="009573E0">
        <w:rPr>
          <w:snapToGrid w:val="0"/>
          <w:lang w:val="de-DE"/>
        </w:rPr>
        <w:tab/>
      </w:r>
      <w:r w:rsidR="001D5D4C" w:rsidRPr="009573E0">
        <w:rPr>
          <w:snapToGrid w:val="0"/>
          <w:lang w:val="de-DE"/>
        </w:rPr>
        <w:t>4</w:t>
      </w:r>
    </w:p>
    <w:p w:rsidR="00E91B0A" w:rsidRPr="009573E0" w:rsidRDefault="00266FC6" w:rsidP="002A56EB">
      <w:pPr>
        <w:tabs>
          <w:tab w:val="right" w:pos="850"/>
          <w:tab w:val="left" w:pos="1134"/>
          <w:tab w:val="left" w:pos="1559"/>
          <w:tab w:val="left" w:pos="1984"/>
          <w:tab w:val="left" w:leader="dot" w:pos="7654"/>
          <w:tab w:val="right" w:pos="8929"/>
          <w:tab w:val="right" w:pos="9638"/>
        </w:tabs>
        <w:spacing w:after="80"/>
        <w:rPr>
          <w:snapToGrid w:val="0"/>
          <w:lang w:val="de-DE"/>
        </w:rPr>
      </w:pPr>
      <w:r w:rsidRPr="009573E0">
        <w:rPr>
          <w:snapToGrid w:val="0"/>
          <w:lang w:val="de-DE"/>
        </w:rPr>
        <w:tab/>
      </w:r>
      <w:r w:rsidR="002A56EB" w:rsidRPr="002A56EB">
        <w:rPr>
          <w:snapToGrid w:val="0"/>
          <w:lang w:val="de-DE"/>
        </w:rPr>
        <w:t>VIII.</w:t>
      </w:r>
      <w:r w:rsidR="00E91B0A" w:rsidRPr="009573E0">
        <w:rPr>
          <w:snapToGrid w:val="0"/>
          <w:lang w:val="de-DE"/>
        </w:rPr>
        <w:tab/>
      </w:r>
      <w:r w:rsidR="002A56EB" w:rsidRPr="002A56EB">
        <w:rPr>
          <w:snapToGrid w:val="0"/>
          <w:lang w:val="de-DE"/>
        </w:rPr>
        <w:t>Verschiedenes (TOP 7)</w:t>
      </w:r>
      <w:r w:rsidR="00645749" w:rsidRPr="009573E0">
        <w:rPr>
          <w:snapToGrid w:val="0"/>
          <w:lang w:val="de-DE"/>
        </w:rPr>
        <w:tab/>
      </w:r>
      <w:r w:rsidR="00645749" w:rsidRPr="009573E0">
        <w:rPr>
          <w:snapToGrid w:val="0"/>
          <w:lang w:val="de-DE"/>
        </w:rPr>
        <w:tab/>
        <w:t>1</w:t>
      </w:r>
      <w:r w:rsidR="001D5D4C" w:rsidRPr="009573E0">
        <w:rPr>
          <w:snapToGrid w:val="0"/>
          <w:lang w:val="de-DE"/>
        </w:rPr>
        <w:t>7</w:t>
      </w:r>
      <w:r w:rsidR="00395554" w:rsidRPr="009573E0">
        <w:rPr>
          <w:snapToGrid w:val="0"/>
          <w:lang w:val="de-DE"/>
        </w:rPr>
        <w:tab/>
      </w:r>
      <w:r w:rsidR="001D5D4C" w:rsidRPr="009573E0">
        <w:rPr>
          <w:snapToGrid w:val="0"/>
          <w:lang w:val="de-DE"/>
        </w:rPr>
        <w:t>4</w:t>
      </w:r>
    </w:p>
    <w:p w:rsidR="00266FC6" w:rsidRPr="009573E0" w:rsidRDefault="009049AF" w:rsidP="002A56EB">
      <w:pPr>
        <w:tabs>
          <w:tab w:val="right" w:pos="850"/>
          <w:tab w:val="left" w:pos="1134"/>
          <w:tab w:val="left" w:pos="1559"/>
          <w:tab w:val="left" w:pos="1984"/>
          <w:tab w:val="left" w:leader="dot" w:pos="7654"/>
          <w:tab w:val="right" w:pos="8929"/>
          <w:tab w:val="right" w:pos="9638"/>
        </w:tabs>
        <w:spacing w:after="80"/>
        <w:rPr>
          <w:snapToGrid w:val="0"/>
          <w:lang w:val="de-DE"/>
        </w:rPr>
      </w:pPr>
      <w:r w:rsidRPr="009573E0">
        <w:rPr>
          <w:snapToGrid w:val="0"/>
          <w:lang w:val="de-DE"/>
        </w:rPr>
        <w:tab/>
      </w:r>
      <w:r w:rsidR="002A56EB" w:rsidRPr="002A56EB">
        <w:rPr>
          <w:snapToGrid w:val="0"/>
          <w:lang w:val="de-DE"/>
        </w:rPr>
        <w:t>IX.</w:t>
      </w:r>
      <w:r w:rsidR="00266FC6" w:rsidRPr="009573E0">
        <w:rPr>
          <w:snapToGrid w:val="0"/>
          <w:lang w:val="de-DE"/>
        </w:rPr>
        <w:tab/>
      </w:r>
      <w:r w:rsidR="002A56EB" w:rsidRPr="002A56EB">
        <w:rPr>
          <w:snapToGrid w:val="0"/>
          <w:lang w:val="de-DE"/>
        </w:rPr>
        <w:t>Genehmigung des Sitzungsprotokolls (TOP 8)</w:t>
      </w:r>
      <w:r w:rsidR="007F6682" w:rsidRPr="009573E0">
        <w:rPr>
          <w:snapToGrid w:val="0"/>
          <w:lang w:val="de-DE"/>
        </w:rPr>
        <w:tab/>
      </w:r>
      <w:r w:rsidR="007F6682" w:rsidRPr="009573E0">
        <w:rPr>
          <w:snapToGrid w:val="0"/>
          <w:lang w:val="de-DE"/>
        </w:rPr>
        <w:tab/>
        <w:t>1</w:t>
      </w:r>
      <w:r w:rsidR="001D5D4C" w:rsidRPr="009573E0">
        <w:rPr>
          <w:snapToGrid w:val="0"/>
          <w:lang w:val="de-DE"/>
        </w:rPr>
        <w:t>8</w:t>
      </w:r>
      <w:r w:rsidR="007F6682" w:rsidRPr="009573E0">
        <w:rPr>
          <w:snapToGrid w:val="0"/>
          <w:lang w:val="de-DE"/>
        </w:rPr>
        <w:tab/>
        <w:t>4</w:t>
      </w:r>
    </w:p>
    <w:p w:rsidR="00C456B6" w:rsidRDefault="00266FC6" w:rsidP="002A56EB">
      <w:pPr>
        <w:pStyle w:val="HChG"/>
        <w:rPr>
          <w:snapToGrid w:val="0"/>
          <w:lang w:val="de-DE"/>
        </w:rPr>
      </w:pPr>
      <w:r w:rsidRPr="009573E0">
        <w:rPr>
          <w:snapToGrid w:val="0"/>
          <w:lang w:val="de-DE"/>
        </w:rPr>
        <w:tab/>
      </w:r>
    </w:p>
    <w:p w:rsidR="00C456B6" w:rsidRDefault="00C456B6">
      <w:pPr>
        <w:suppressAutoHyphens w:val="0"/>
        <w:spacing w:line="240" w:lineRule="auto"/>
        <w:rPr>
          <w:b/>
          <w:snapToGrid w:val="0"/>
          <w:sz w:val="28"/>
          <w:lang w:val="de-DE"/>
        </w:rPr>
      </w:pPr>
      <w:r>
        <w:rPr>
          <w:snapToGrid w:val="0"/>
          <w:lang w:val="de-DE"/>
        </w:rPr>
        <w:br w:type="page"/>
      </w:r>
    </w:p>
    <w:p w:rsidR="00266FC6" w:rsidRPr="009573E0" w:rsidRDefault="00C456B6" w:rsidP="002A56EB">
      <w:pPr>
        <w:pStyle w:val="HChG"/>
        <w:rPr>
          <w:snapToGrid w:val="0"/>
          <w:lang w:val="de-DE"/>
        </w:rPr>
      </w:pPr>
      <w:r>
        <w:rPr>
          <w:snapToGrid w:val="0"/>
          <w:lang w:val="de-DE"/>
        </w:rPr>
        <w:lastRenderedPageBreak/>
        <w:tab/>
      </w:r>
      <w:r w:rsidR="002A56EB" w:rsidRPr="002A56EB">
        <w:rPr>
          <w:snapToGrid w:val="0"/>
          <w:lang w:val="de-DE"/>
        </w:rPr>
        <w:t>I.</w:t>
      </w:r>
      <w:r w:rsidR="00266FC6" w:rsidRPr="009573E0">
        <w:rPr>
          <w:snapToGrid w:val="0"/>
          <w:lang w:val="de-DE"/>
        </w:rPr>
        <w:tab/>
      </w:r>
      <w:r w:rsidR="002A56EB" w:rsidRPr="002A56EB">
        <w:rPr>
          <w:snapToGrid w:val="0"/>
          <w:lang w:val="de-DE"/>
        </w:rPr>
        <w:t>Teilnehmer</w:t>
      </w:r>
    </w:p>
    <w:p w:rsidR="00266FC6" w:rsidRPr="009573E0" w:rsidRDefault="00266FC6" w:rsidP="00C23CEC">
      <w:pPr>
        <w:pStyle w:val="SingleTxtG"/>
        <w:rPr>
          <w:lang w:val="de-DE"/>
        </w:rPr>
      </w:pPr>
      <w:r w:rsidRPr="009573E0">
        <w:rPr>
          <w:snapToGrid w:val="0"/>
          <w:lang w:val="de-DE"/>
        </w:rPr>
        <w:t>1.</w:t>
      </w:r>
      <w:r w:rsidRPr="009573E0">
        <w:rPr>
          <w:snapToGrid w:val="0"/>
          <w:lang w:val="de-DE"/>
        </w:rPr>
        <w:tab/>
      </w:r>
      <w:r w:rsidR="002A56EB" w:rsidRPr="00C23CEC">
        <w:rPr>
          <w:snapToGrid w:val="0"/>
          <w:lang w:val="de-DE"/>
        </w:rPr>
        <w:t xml:space="preserve">Der Verwaltungsausschuss des Europäischen Übereinkommens über die Internationale Beförderung von Gefährlichen Gütern auf Binnenwasserstraßen (ADN) hielt am 27. Januar 2017 in Genf seine achtzehnte Sitzung ab. </w:t>
      </w:r>
      <w:r w:rsidR="002A56EB" w:rsidRPr="00C23CEC">
        <w:rPr>
          <w:lang w:val="de-DE"/>
        </w:rPr>
        <w:t>An dieser Sitzung nahmen Vertreter folgender Vertragsparteien teil</w:t>
      </w:r>
      <w:r w:rsidR="002A56EB" w:rsidRPr="00C23CEC">
        <w:rPr>
          <w:snapToGrid w:val="0"/>
          <w:lang w:val="de-DE"/>
        </w:rPr>
        <w:t>:</w:t>
      </w:r>
      <w:r w:rsidRPr="009573E0">
        <w:rPr>
          <w:lang w:val="de-DE"/>
        </w:rPr>
        <w:t xml:space="preserve"> </w:t>
      </w:r>
      <w:r w:rsidR="00EE4156" w:rsidRPr="00C23CEC">
        <w:rPr>
          <w:lang w:val="de-DE"/>
        </w:rPr>
        <w:t>Belgien, Bulgarien, Deutschland, Frankreich, Kroatien, Luxemburg, Niederlande, Österreich, Polen, Rumänien, Schweiz, Slowakei und Ukraine.</w:t>
      </w:r>
    </w:p>
    <w:p w:rsidR="00266FC6" w:rsidRPr="009573E0" w:rsidRDefault="00266FC6" w:rsidP="00C23CEC">
      <w:pPr>
        <w:pStyle w:val="SingleTxtG"/>
        <w:rPr>
          <w:lang w:val="de-DE"/>
        </w:rPr>
      </w:pPr>
      <w:r w:rsidRPr="009573E0">
        <w:rPr>
          <w:lang w:val="de-DE"/>
        </w:rPr>
        <w:t>2.</w:t>
      </w:r>
      <w:r w:rsidRPr="009573E0">
        <w:rPr>
          <w:lang w:val="de-DE"/>
        </w:rPr>
        <w:tab/>
      </w:r>
      <w:r w:rsidR="00EE4156" w:rsidRPr="00C23CEC">
        <w:rPr>
          <w:lang w:val="de-DE"/>
        </w:rPr>
        <w:t>Der Verwaltungsausschuss stellte die für die Beschlussfähigkeit erforderliche Anwesenheit von mindestens der Hälfte der Vertragsparteien fest.</w:t>
      </w:r>
    </w:p>
    <w:p w:rsidR="00266FC6" w:rsidRPr="009573E0" w:rsidRDefault="00266FC6" w:rsidP="00C23CEC">
      <w:pPr>
        <w:pStyle w:val="SingleTxtG"/>
        <w:rPr>
          <w:snapToGrid w:val="0"/>
          <w:lang w:val="de-DE"/>
        </w:rPr>
      </w:pPr>
      <w:r w:rsidRPr="009573E0">
        <w:rPr>
          <w:lang w:val="de-DE"/>
        </w:rPr>
        <w:t>3.</w:t>
      </w:r>
      <w:r w:rsidRPr="009573E0">
        <w:rPr>
          <w:lang w:val="de-DE"/>
        </w:rPr>
        <w:tab/>
      </w:r>
      <w:r w:rsidR="009A5A95" w:rsidRPr="00C23CEC">
        <w:rPr>
          <w:lang w:val="de-DE"/>
        </w:rPr>
        <w:t>Gemäß Artikel 17 Absatz 2 des ADN und einer Entscheidung des Ausschusses (ECE/ADN/2, Abs. 8) wohnte der Sitzung auch ein Vertreter der Zentralkommission für die Rheinschifffahrt (ZKR) als Beobachter bei.</w:t>
      </w:r>
    </w:p>
    <w:p w:rsidR="00266FC6" w:rsidRPr="009573E0" w:rsidRDefault="00266FC6" w:rsidP="009A5A95">
      <w:pPr>
        <w:pStyle w:val="HChG"/>
        <w:rPr>
          <w:snapToGrid w:val="0"/>
          <w:lang w:val="de-DE"/>
        </w:rPr>
      </w:pPr>
      <w:r w:rsidRPr="009573E0">
        <w:rPr>
          <w:snapToGrid w:val="0"/>
          <w:lang w:val="de-DE"/>
        </w:rPr>
        <w:tab/>
      </w:r>
      <w:r w:rsidR="009A5A95" w:rsidRPr="009A5A95">
        <w:rPr>
          <w:snapToGrid w:val="0"/>
          <w:lang w:val="de-DE"/>
        </w:rPr>
        <w:t>II.</w:t>
      </w:r>
      <w:r w:rsidRPr="009573E0">
        <w:rPr>
          <w:snapToGrid w:val="0"/>
          <w:lang w:val="de-DE"/>
        </w:rPr>
        <w:tab/>
      </w:r>
      <w:r w:rsidR="009A5A95" w:rsidRPr="009A5A95">
        <w:rPr>
          <w:snapToGrid w:val="0"/>
          <w:lang w:val="de-DE"/>
        </w:rPr>
        <w:t>Genehmigung der Tagesordnung (TOP 1)</w:t>
      </w:r>
    </w:p>
    <w:p w:rsidR="00266FC6" w:rsidRPr="009573E0" w:rsidRDefault="009A5A95" w:rsidP="009A5A95">
      <w:pPr>
        <w:pStyle w:val="SingleTxtG"/>
        <w:rPr>
          <w:snapToGrid w:val="0"/>
          <w:lang w:val="de-DE"/>
        </w:rPr>
      </w:pPr>
      <w:r w:rsidRPr="009A5A95">
        <w:rPr>
          <w:i/>
          <w:snapToGrid w:val="0"/>
          <w:lang w:val="de-DE"/>
        </w:rPr>
        <w:t>Dokumente:</w:t>
      </w:r>
      <w:r w:rsidR="00266FC6" w:rsidRPr="009573E0">
        <w:rPr>
          <w:i/>
          <w:snapToGrid w:val="0"/>
          <w:lang w:val="de-DE"/>
        </w:rPr>
        <w:t xml:space="preserve"> </w:t>
      </w:r>
      <w:r w:rsidR="003B7D94" w:rsidRPr="009573E0">
        <w:rPr>
          <w:i/>
          <w:snapToGrid w:val="0"/>
          <w:lang w:val="de-DE"/>
        </w:rPr>
        <w:tab/>
      </w:r>
      <w:r w:rsidR="003B7D94" w:rsidRPr="009573E0">
        <w:rPr>
          <w:i/>
          <w:snapToGrid w:val="0"/>
          <w:lang w:val="de-DE"/>
        </w:rPr>
        <w:tab/>
      </w:r>
      <w:r w:rsidRPr="009A5A95">
        <w:rPr>
          <w:snapToGrid w:val="0"/>
          <w:lang w:val="de-DE"/>
        </w:rPr>
        <w:t>ECE/ADN/39 und Add.1</w:t>
      </w:r>
    </w:p>
    <w:p w:rsidR="00266FC6" w:rsidRPr="009573E0" w:rsidRDefault="00266FC6" w:rsidP="009A5A95">
      <w:pPr>
        <w:pStyle w:val="SingleTxtG"/>
        <w:rPr>
          <w:snapToGrid w:val="0"/>
          <w:lang w:val="de-DE"/>
        </w:rPr>
      </w:pPr>
      <w:r w:rsidRPr="009573E0">
        <w:rPr>
          <w:snapToGrid w:val="0"/>
          <w:lang w:val="de-DE"/>
        </w:rPr>
        <w:t>4.</w:t>
      </w:r>
      <w:r w:rsidRPr="009573E0">
        <w:rPr>
          <w:snapToGrid w:val="0"/>
          <w:lang w:val="de-DE"/>
        </w:rPr>
        <w:tab/>
      </w:r>
      <w:r w:rsidR="009A5A95" w:rsidRPr="009A5A95">
        <w:rPr>
          <w:snapToGrid w:val="0"/>
          <w:lang w:val="de-DE"/>
        </w:rPr>
        <w:t>Der Verwaltungsausschuss genehmigte die vom Sekretariat vorbereitete Tagesordnung.</w:t>
      </w:r>
    </w:p>
    <w:p w:rsidR="00C04DF6" w:rsidRPr="009573E0" w:rsidRDefault="00791BE4" w:rsidP="009A5A95">
      <w:pPr>
        <w:pStyle w:val="HChG"/>
        <w:rPr>
          <w:snapToGrid w:val="0"/>
          <w:lang w:val="de-DE"/>
        </w:rPr>
      </w:pPr>
      <w:r w:rsidRPr="009573E0">
        <w:rPr>
          <w:snapToGrid w:val="0"/>
          <w:lang w:val="de-DE"/>
        </w:rPr>
        <w:tab/>
      </w:r>
      <w:r w:rsidR="009A5A95" w:rsidRPr="009A5A95">
        <w:rPr>
          <w:snapToGrid w:val="0"/>
          <w:lang w:val="de-DE"/>
        </w:rPr>
        <w:t>III.</w:t>
      </w:r>
      <w:r w:rsidR="00CD210A" w:rsidRPr="009573E0">
        <w:rPr>
          <w:snapToGrid w:val="0"/>
          <w:lang w:val="de-DE"/>
        </w:rPr>
        <w:tab/>
      </w:r>
      <w:r w:rsidR="009A5A95" w:rsidRPr="009A5A95">
        <w:rPr>
          <w:snapToGrid w:val="0"/>
          <w:lang w:val="de-DE"/>
        </w:rPr>
        <w:t>Wahl des Büros für 2017 (TOP 2)</w:t>
      </w:r>
    </w:p>
    <w:p w:rsidR="00C04DF6" w:rsidRPr="009573E0" w:rsidRDefault="00C04DF6" w:rsidP="009A5A95">
      <w:pPr>
        <w:pStyle w:val="SingleTxtG"/>
        <w:rPr>
          <w:b/>
          <w:snapToGrid w:val="0"/>
          <w:lang w:val="de-DE"/>
        </w:rPr>
      </w:pPr>
      <w:r w:rsidRPr="009573E0">
        <w:rPr>
          <w:snapToGrid w:val="0"/>
          <w:lang w:val="de-DE"/>
        </w:rPr>
        <w:t>5.</w:t>
      </w:r>
      <w:r w:rsidRPr="009573E0">
        <w:rPr>
          <w:snapToGrid w:val="0"/>
          <w:lang w:val="de-DE"/>
        </w:rPr>
        <w:tab/>
      </w:r>
      <w:r w:rsidR="009A5A95" w:rsidRPr="009A5A95">
        <w:rPr>
          <w:snapToGrid w:val="0"/>
          <w:lang w:val="de-DE"/>
        </w:rPr>
        <w:t>Auf Vorschlag des Vertreters der Niederlande wurden Herr H. Rein (Deutschland) und Herr B. Birklhuber (Österreich) zum Vorsitzenden und stellvertretenden Vorsitzenden für die Sitzungsperiode 2017 gewählt.</w:t>
      </w:r>
    </w:p>
    <w:p w:rsidR="00266FC6" w:rsidRPr="009573E0" w:rsidRDefault="00C04DF6" w:rsidP="009A5A95">
      <w:pPr>
        <w:pStyle w:val="HChG"/>
        <w:rPr>
          <w:snapToGrid w:val="0"/>
          <w:lang w:val="de-DE"/>
        </w:rPr>
      </w:pPr>
      <w:r w:rsidRPr="009573E0">
        <w:rPr>
          <w:snapToGrid w:val="0"/>
          <w:lang w:val="de-DE"/>
        </w:rPr>
        <w:tab/>
      </w:r>
      <w:r w:rsidR="009A5A95" w:rsidRPr="009A5A95">
        <w:rPr>
          <w:snapToGrid w:val="0"/>
          <w:lang w:val="de-DE"/>
        </w:rPr>
        <w:t>IV.</w:t>
      </w:r>
      <w:r w:rsidR="00266FC6" w:rsidRPr="009573E0">
        <w:rPr>
          <w:snapToGrid w:val="0"/>
          <w:lang w:val="de-DE"/>
        </w:rPr>
        <w:tab/>
      </w:r>
      <w:r w:rsidR="009A5A95" w:rsidRPr="009A5A95">
        <w:rPr>
          <w:snapToGrid w:val="0"/>
          <w:lang w:val="de-DE"/>
        </w:rPr>
        <w:t>Stand des Europäischen Übereinkommens über die internationale Beförderung von gefährlichen Gütern auf Binnenwasserstraßen (ADN) (TOP 3)</w:t>
      </w:r>
    </w:p>
    <w:p w:rsidR="00266FC6" w:rsidRPr="009573E0" w:rsidRDefault="00895AC5" w:rsidP="00C23CEC">
      <w:pPr>
        <w:pStyle w:val="SingleTxtG"/>
        <w:rPr>
          <w:snapToGrid w:val="0"/>
          <w:lang w:val="de-DE"/>
        </w:rPr>
      </w:pPr>
      <w:r w:rsidRPr="009573E0">
        <w:rPr>
          <w:snapToGrid w:val="0"/>
          <w:lang w:val="de-DE"/>
        </w:rPr>
        <w:t>6</w:t>
      </w:r>
      <w:r w:rsidR="00266FC6" w:rsidRPr="009573E0">
        <w:rPr>
          <w:snapToGrid w:val="0"/>
          <w:lang w:val="de-DE"/>
        </w:rPr>
        <w:t>.</w:t>
      </w:r>
      <w:r w:rsidR="00266FC6" w:rsidRPr="009573E0">
        <w:rPr>
          <w:snapToGrid w:val="0"/>
          <w:lang w:val="de-DE"/>
        </w:rPr>
        <w:tab/>
      </w:r>
      <w:r w:rsidR="009A5A95" w:rsidRPr="00C23CEC">
        <w:rPr>
          <w:snapToGrid w:val="0"/>
          <w:lang w:val="de-DE"/>
        </w:rPr>
        <w:t>Der Verwaltungsausschuss stellte fest, dass die Anzahl der ADN-Vertragsparteien weiterhin achtzehn beträgt:</w:t>
      </w:r>
      <w:r w:rsidR="00266FC6" w:rsidRPr="009573E0">
        <w:rPr>
          <w:snapToGrid w:val="0"/>
          <w:lang w:val="de-DE"/>
        </w:rPr>
        <w:t xml:space="preserve"> </w:t>
      </w:r>
      <w:r w:rsidR="00A81A32" w:rsidRPr="00C23CEC">
        <w:rPr>
          <w:snapToGrid w:val="0"/>
          <w:lang w:val="de-DE"/>
        </w:rPr>
        <w:t>Belgien, Bulgarien, Deutschland, Frankreich, Kroatien, Luxemburg, Niederlande, Österreich, Polen, Republik Moldau, Rumänien, Russische Föderation, Schweiz, Serbien, Slowakei, Tschechische Republik, Ukraine und Ungarn.</w:t>
      </w:r>
    </w:p>
    <w:p w:rsidR="00C456B6" w:rsidRDefault="001B69D2" w:rsidP="00354C16">
      <w:pPr>
        <w:pStyle w:val="SingleTxtG"/>
        <w:rPr>
          <w:lang w:val="de-DE"/>
        </w:rPr>
      </w:pPr>
      <w:r w:rsidRPr="009573E0">
        <w:rPr>
          <w:lang w:val="de-DE"/>
        </w:rPr>
        <w:t>7.</w:t>
      </w:r>
      <w:r w:rsidRPr="009573E0">
        <w:rPr>
          <w:lang w:val="de-DE"/>
        </w:rPr>
        <w:tab/>
      </w:r>
      <w:r w:rsidR="00F93A03" w:rsidRPr="00354C16">
        <w:rPr>
          <w:lang w:val="de-DE"/>
        </w:rPr>
        <w:t xml:space="preserve">Der Ausschuss nahm ferner zur Kenntnis, dass die </w:t>
      </w:r>
      <w:r w:rsidR="00894BCB">
        <w:rPr>
          <w:lang w:val="de-DE"/>
        </w:rPr>
        <w:t>Änderungsvorschläge des</w:t>
      </w:r>
      <w:r w:rsidR="00F93A03" w:rsidRPr="00354C16">
        <w:rPr>
          <w:lang w:val="de-DE"/>
        </w:rPr>
        <w:t xml:space="preserve"> Verwaltungsausschuss</w:t>
      </w:r>
      <w:r w:rsidR="00894BCB">
        <w:rPr>
          <w:lang w:val="de-DE"/>
        </w:rPr>
        <w:t>es</w:t>
      </w:r>
      <w:r w:rsidR="00F93A03" w:rsidRPr="00354C16">
        <w:rPr>
          <w:lang w:val="de-DE"/>
        </w:rPr>
        <w:t xml:space="preserve"> (ECE/ADN/36 und Add.1 und Corr.1) </w:t>
      </w:r>
      <w:r w:rsidR="00F93A03" w:rsidRPr="00B53B23">
        <w:rPr>
          <w:lang w:val="de-DE"/>
        </w:rPr>
        <w:t xml:space="preserve">angenommen </w:t>
      </w:r>
      <w:r w:rsidR="00894BCB" w:rsidRPr="00B53B23">
        <w:rPr>
          <w:lang w:val="de-DE"/>
        </w:rPr>
        <w:t>worden ware</w:t>
      </w:r>
      <w:r w:rsidR="00BC7816" w:rsidRPr="00B53B23">
        <w:rPr>
          <w:lang w:val="de-DE"/>
        </w:rPr>
        <w:t>n</w:t>
      </w:r>
      <w:r w:rsidR="00F93A03" w:rsidRPr="00B53B23">
        <w:rPr>
          <w:lang w:val="de-DE"/>
        </w:rPr>
        <w:t xml:space="preserve"> und</w:t>
      </w:r>
      <w:r w:rsidR="00F93A03" w:rsidRPr="00354C16">
        <w:rPr>
          <w:lang w:val="de-DE"/>
        </w:rPr>
        <w:t xml:space="preserve"> am 1. Januar 2017 in Kraft getreten waren (Verwahrer-Notifizierungen C.N.743.2016.TREATIES-XI.D.6 und C.N.897.2016.TREATIES-XI.D.6). Auch die vorgeschlagenen Berichtigungen waren </w:t>
      </w:r>
      <w:r w:rsidR="00BC7816" w:rsidRPr="00354C16">
        <w:rPr>
          <w:lang w:val="de-DE"/>
        </w:rPr>
        <w:t>durchgeführt</w:t>
      </w:r>
      <w:r w:rsidR="00F93A03" w:rsidRPr="00354C16">
        <w:rPr>
          <w:lang w:val="de-DE"/>
        </w:rPr>
        <w:t xml:space="preserve"> worden (C.N.980.2016.TREATIES-XI.D.6). Die letzten Korrekturen (C.N.823.2016.TREATIES-XI.D.6) gelten nur als angenommen, wenn bis zum 1. Februar 2017 kein Widerspr</w:t>
      </w:r>
      <w:r w:rsidR="00354C16" w:rsidRPr="00354C16">
        <w:rPr>
          <w:lang w:val="de-DE"/>
        </w:rPr>
        <w:t>u</w:t>
      </w:r>
      <w:r w:rsidR="00F93A03" w:rsidRPr="00354C16">
        <w:rPr>
          <w:lang w:val="de-DE"/>
        </w:rPr>
        <w:t>ch eingeh</w:t>
      </w:r>
      <w:r w:rsidR="00354C16" w:rsidRPr="00354C16">
        <w:rPr>
          <w:lang w:val="de-DE"/>
        </w:rPr>
        <w:t>t</w:t>
      </w:r>
      <w:r w:rsidR="00F93A03" w:rsidRPr="00354C16">
        <w:rPr>
          <w:lang w:val="de-DE"/>
        </w:rPr>
        <w:t>.</w:t>
      </w:r>
    </w:p>
    <w:p w:rsidR="00C456B6" w:rsidRDefault="00C456B6">
      <w:pPr>
        <w:suppressAutoHyphens w:val="0"/>
        <w:spacing w:line="240" w:lineRule="auto"/>
        <w:rPr>
          <w:lang w:val="de-DE"/>
        </w:rPr>
      </w:pPr>
      <w:r>
        <w:rPr>
          <w:lang w:val="de-DE"/>
        </w:rPr>
        <w:br w:type="page"/>
      </w:r>
    </w:p>
    <w:p w:rsidR="00266FC6" w:rsidRPr="009573E0" w:rsidRDefault="00791BE4" w:rsidP="00C456B6">
      <w:pPr>
        <w:pStyle w:val="HChG"/>
        <w:spacing w:before="0"/>
        <w:rPr>
          <w:snapToGrid w:val="0"/>
          <w:lang w:val="de-DE"/>
        </w:rPr>
      </w:pPr>
      <w:r w:rsidRPr="009573E0">
        <w:rPr>
          <w:snapToGrid w:val="0"/>
          <w:lang w:val="de-DE"/>
        </w:rPr>
        <w:lastRenderedPageBreak/>
        <w:tab/>
      </w:r>
      <w:r w:rsidR="00F93A03" w:rsidRPr="00F93A03">
        <w:rPr>
          <w:snapToGrid w:val="0"/>
          <w:lang w:val="de-DE"/>
        </w:rPr>
        <w:t>V.</w:t>
      </w:r>
      <w:r w:rsidR="00266FC6" w:rsidRPr="009573E0">
        <w:rPr>
          <w:snapToGrid w:val="0"/>
          <w:lang w:val="de-DE"/>
        </w:rPr>
        <w:tab/>
      </w:r>
      <w:r w:rsidR="00F93A03" w:rsidRPr="00F93A03">
        <w:rPr>
          <w:snapToGrid w:val="0"/>
          <w:lang w:val="de-DE"/>
        </w:rPr>
        <w:t>Fragen betreffend die Umsetzung des ADN (TOP 4)</w:t>
      </w:r>
    </w:p>
    <w:p w:rsidR="00266FC6" w:rsidRPr="009573E0" w:rsidRDefault="00266FC6" w:rsidP="00C456B6">
      <w:pPr>
        <w:pStyle w:val="H1G"/>
        <w:spacing w:before="240"/>
        <w:rPr>
          <w:snapToGrid w:val="0"/>
          <w:lang w:val="de-DE"/>
        </w:rPr>
      </w:pPr>
      <w:r w:rsidRPr="009573E0">
        <w:rPr>
          <w:snapToGrid w:val="0"/>
          <w:lang w:val="de-DE"/>
        </w:rPr>
        <w:tab/>
      </w:r>
      <w:r w:rsidR="00F93A03" w:rsidRPr="00F93A03">
        <w:rPr>
          <w:snapToGrid w:val="0"/>
          <w:lang w:val="de-DE"/>
        </w:rPr>
        <w:t>A.</w:t>
      </w:r>
      <w:r w:rsidRPr="009573E0">
        <w:rPr>
          <w:snapToGrid w:val="0"/>
          <w:lang w:val="de-DE"/>
        </w:rPr>
        <w:tab/>
      </w:r>
      <w:r w:rsidR="00F93A03" w:rsidRPr="00F93A03">
        <w:rPr>
          <w:snapToGrid w:val="0"/>
          <w:lang w:val="de-DE"/>
        </w:rPr>
        <w:t>Klassifikationsgesellschaften</w:t>
      </w:r>
      <w:r w:rsidRPr="009573E0">
        <w:rPr>
          <w:snapToGrid w:val="0"/>
          <w:lang w:val="de-DE"/>
        </w:rPr>
        <w:t xml:space="preserve"> </w:t>
      </w:r>
    </w:p>
    <w:p w:rsidR="00981CC7" w:rsidRPr="009573E0" w:rsidRDefault="00F93A03" w:rsidP="00F93A03">
      <w:pPr>
        <w:pStyle w:val="SingleTxtG"/>
        <w:keepNext/>
        <w:keepLines/>
        <w:rPr>
          <w:lang w:val="de-DE"/>
        </w:rPr>
      </w:pPr>
      <w:r w:rsidRPr="00F93A03">
        <w:rPr>
          <w:rFonts w:eastAsia="SimSun"/>
          <w:i/>
          <w:iCs/>
          <w:lang w:val="de-DE" w:eastAsia="zh-CN"/>
        </w:rPr>
        <w:t>Informelle Dokumente:</w:t>
      </w:r>
      <w:r w:rsidR="00981CC7" w:rsidRPr="009573E0">
        <w:rPr>
          <w:rFonts w:eastAsia="SimSun"/>
          <w:lang w:val="de-DE" w:eastAsia="zh-CN"/>
        </w:rPr>
        <w:tab/>
      </w:r>
      <w:r w:rsidR="003B7D94" w:rsidRPr="009573E0">
        <w:rPr>
          <w:rFonts w:eastAsia="SimSun"/>
          <w:lang w:val="de-DE" w:eastAsia="zh-CN"/>
        </w:rPr>
        <w:tab/>
      </w:r>
      <w:r w:rsidRPr="00F93A03">
        <w:rPr>
          <w:rFonts w:eastAsia="SimSun"/>
          <w:lang w:val="de-DE" w:eastAsia="zh-CN"/>
        </w:rPr>
        <w:t xml:space="preserve">INF.1 (Deutschland) und INF.2 </w:t>
      </w:r>
      <w:r w:rsidRPr="00F93A03">
        <w:rPr>
          <w:rFonts w:eastAsia="SimSun"/>
          <w:lang w:val="de-DE"/>
        </w:rPr>
        <w:t>(Ukraine)</w:t>
      </w:r>
    </w:p>
    <w:p w:rsidR="00981CC7" w:rsidRPr="003932E6" w:rsidRDefault="001B69D2" w:rsidP="00354C16">
      <w:pPr>
        <w:pStyle w:val="SingleTxtG"/>
        <w:keepNext/>
        <w:keepLines/>
        <w:rPr>
          <w:lang w:val="fr-CH"/>
        </w:rPr>
      </w:pPr>
      <w:r w:rsidRPr="009573E0">
        <w:rPr>
          <w:lang w:val="de-DE"/>
        </w:rPr>
        <w:t>8</w:t>
      </w:r>
      <w:r w:rsidR="00F8329C" w:rsidRPr="009573E0">
        <w:rPr>
          <w:lang w:val="de-DE"/>
        </w:rPr>
        <w:t>.</w:t>
      </w:r>
      <w:r w:rsidR="00F8329C" w:rsidRPr="009573E0">
        <w:rPr>
          <w:lang w:val="de-DE"/>
        </w:rPr>
        <w:tab/>
      </w:r>
      <w:r w:rsidR="00EE1368" w:rsidRPr="00354C16">
        <w:rPr>
          <w:lang w:val="de-DE"/>
        </w:rPr>
        <w:t>Der Ausschuss nahm zur Kenntnis, dass die Ukraine seit der letzten Sitzung ihre Anerkennung des Shipping Register of Ukraine ratifiziert hat.</w:t>
      </w:r>
      <w:r w:rsidR="00981CC7" w:rsidRPr="009573E0">
        <w:rPr>
          <w:lang w:val="de-DE"/>
        </w:rPr>
        <w:t xml:space="preserve"> </w:t>
      </w:r>
      <w:r w:rsidR="000A604C" w:rsidRPr="009573E0">
        <w:rPr>
          <w:lang w:val="fr-FR"/>
        </w:rPr>
        <w:t xml:space="preserve">Deutschland hat </w:t>
      </w:r>
      <w:r w:rsidR="000A604C" w:rsidRPr="009573E0">
        <w:rPr>
          <w:rStyle w:val="FormatvorlageAbsenderfensterTimesNewRoman12ptVor0ptZeilena"/>
          <w:noProof w:val="0"/>
          <w:sz w:val="20"/>
          <w:szCs w:val="20"/>
          <w:lang w:val="fr-FR"/>
        </w:rPr>
        <w:t>DNV GL SE</w:t>
      </w:r>
      <w:r w:rsidR="000A604C" w:rsidRPr="009573E0">
        <w:rPr>
          <w:lang w:val="fr-FR"/>
        </w:rPr>
        <w:t xml:space="preserve">, Bureau Veritas Marine Belgium </w:t>
      </w:r>
      <w:r w:rsidR="0092099A" w:rsidRPr="009573E0">
        <w:rPr>
          <w:lang w:val="fr-FR"/>
        </w:rPr>
        <w:t>&amp;</w:t>
      </w:r>
      <w:r w:rsidR="000A604C" w:rsidRPr="009573E0">
        <w:rPr>
          <w:lang w:val="fr-FR"/>
        </w:rPr>
        <w:t xml:space="preserve"> Luxembourg N.V. </w:t>
      </w:r>
      <w:r w:rsidR="007219C1" w:rsidRPr="009573E0">
        <w:rPr>
          <w:lang w:val="fr-FR"/>
        </w:rPr>
        <w:t>als Tochtergesellschaft der</w:t>
      </w:r>
      <w:r w:rsidR="000A604C" w:rsidRPr="009573E0">
        <w:rPr>
          <w:lang w:val="fr-FR"/>
        </w:rPr>
        <w:t xml:space="preserve"> Bureau Veritas Registre International de Classification de Navires et d'Aéronefs Société Anonyme à Directoire et Conseil de Surveillance und Lloyd's Register EMEA anerkannt.</w:t>
      </w:r>
    </w:p>
    <w:p w:rsidR="005A1518" w:rsidRPr="009573E0" w:rsidRDefault="00904C9A" w:rsidP="007301B7">
      <w:pPr>
        <w:pStyle w:val="SingleTxtG"/>
        <w:rPr>
          <w:lang w:val="de-DE"/>
        </w:rPr>
      </w:pPr>
      <w:r w:rsidRPr="009573E0">
        <w:rPr>
          <w:lang w:val="de-DE"/>
        </w:rPr>
        <w:t>9.</w:t>
      </w:r>
      <w:r w:rsidRPr="009573E0">
        <w:rPr>
          <w:lang w:val="de-DE"/>
        </w:rPr>
        <w:tab/>
      </w:r>
      <w:r w:rsidR="0092099A" w:rsidRPr="007301B7">
        <w:rPr>
          <w:lang w:val="de-DE"/>
        </w:rPr>
        <w:t xml:space="preserve">Die Liste der empfohlenen und anerkannten Klassifikationsgesellschaften </w:t>
      </w:r>
      <w:r w:rsidR="00354C16" w:rsidRPr="007301B7">
        <w:rPr>
          <w:lang w:val="de-DE"/>
        </w:rPr>
        <w:t>kann</w:t>
      </w:r>
      <w:r w:rsidR="0092099A" w:rsidRPr="007301B7">
        <w:rPr>
          <w:lang w:val="de-DE"/>
        </w:rPr>
        <w:t xml:space="preserve"> auf der Website des Sekre</w:t>
      </w:r>
      <w:r w:rsidR="00354C16" w:rsidRPr="007301B7">
        <w:rPr>
          <w:lang w:val="de-DE"/>
        </w:rPr>
        <w:t>tariats unter folgendem Link abgerufen werden</w:t>
      </w:r>
      <w:r w:rsidR="0092099A" w:rsidRPr="007301B7">
        <w:rPr>
          <w:lang w:val="de-DE"/>
        </w:rPr>
        <w:t>:</w:t>
      </w:r>
      <w:r w:rsidR="008D7815" w:rsidRPr="007301B7">
        <w:rPr>
          <w:lang w:val="de-DE"/>
        </w:rPr>
        <w:t xml:space="preserve"> </w:t>
      </w:r>
      <w:hyperlink r:id="rId9" w:history="1">
        <w:r w:rsidR="008D7815" w:rsidRPr="007301B7">
          <w:rPr>
            <w:rStyle w:val="Hyperlink"/>
            <w:lang w:val="de-DE"/>
          </w:rPr>
          <w:t>www.unece.org/trans/danger/publi/adn/adnclassifications.html</w:t>
        </w:r>
      </w:hyperlink>
      <w:r w:rsidR="008D7815" w:rsidRPr="007301B7">
        <w:rPr>
          <w:lang w:val="de-DE"/>
        </w:rPr>
        <w:t>.</w:t>
      </w:r>
    </w:p>
    <w:p w:rsidR="00266FC6" w:rsidRPr="009573E0" w:rsidRDefault="00266FC6" w:rsidP="00C456B6">
      <w:pPr>
        <w:pStyle w:val="H1G"/>
        <w:spacing w:before="240"/>
        <w:rPr>
          <w:snapToGrid w:val="0"/>
          <w:lang w:val="de-DE"/>
        </w:rPr>
      </w:pPr>
      <w:r w:rsidRPr="009573E0">
        <w:rPr>
          <w:snapToGrid w:val="0"/>
          <w:lang w:val="de-DE"/>
        </w:rPr>
        <w:tab/>
      </w:r>
      <w:r w:rsidR="008D7815" w:rsidRPr="007301B7">
        <w:rPr>
          <w:snapToGrid w:val="0"/>
          <w:lang w:val="de-DE"/>
        </w:rPr>
        <w:t>B.</w:t>
      </w:r>
      <w:r w:rsidRPr="009573E0">
        <w:rPr>
          <w:snapToGrid w:val="0"/>
          <w:lang w:val="de-DE"/>
        </w:rPr>
        <w:tab/>
      </w:r>
      <w:r w:rsidR="008D7815" w:rsidRPr="008D7815">
        <w:rPr>
          <w:snapToGrid w:val="0"/>
          <w:lang w:val="de-DE"/>
        </w:rPr>
        <w:t>Ausnahmegenehmigungen, Abweichungen und Gleichwertigkeiten</w:t>
      </w:r>
    </w:p>
    <w:p w:rsidR="00266FC6" w:rsidRPr="009573E0" w:rsidRDefault="00904C9A" w:rsidP="007301B7">
      <w:pPr>
        <w:pStyle w:val="SingleTxtG"/>
        <w:rPr>
          <w:lang w:val="de-DE"/>
        </w:rPr>
      </w:pPr>
      <w:r w:rsidRPr="009573E0">
        <w:rPr>
          <w:snapToGrid w:val="0"/>
          <w:lang w:val="de-DE"/>
        </w:rPr>
        <w:t>10</w:t>
      </w:r>
      <w:r w:rsidR="0085481A" w:rsidRPr="009573E0">
        <w:rPr>
          <w:snapToGrid w:val="0"/>
          <w:lang w:val="de-DE"/>
        </w:rPr>
        <w:t>.</w:t>
      </w:r>
      <w:r w:rsidR="0085481A" w:rsidRPr="009573E0">
        <w:rPr>
          <w:snapToGrid w:val="0"/>
          <w:lang w:val="de-DE"/>
        </w:rPr>
        <w:tab/>
      </w:r>
      <w:r w:rsidR="008D7815" w:rsidRPr="007301B7">
        <w:rPr>
          <w:snapToGrid w:val="0"/>
          <w:lang w:val="de-DE"/>
        </w:rPr>
        <w:t>Es wurde daran erinnert, dass Wortlaut und Stand der Ausnahmegenehmigungen, Sondervereinbarungen, Abweichungen und Gleichwertigkeiten sowie der Wortlaut der Mitteilungen auf der Website des Sekretariats unter folgendem Link abgerufen werden können: http://www.unece.org/trans/danger/danger.html.</w:t>
      </w:r>
    </w:p>
    <w:p w:rsidR="00266FC6" w:rsidRPr="009573E0" w:rsidRDefault="00266FC6" w:rsidP="00C456B6">
      <w:pPr>
        <w:pStyle w:val="H1G"/>
        <w:spacing w:before="240"/>
        <w:rPr>
          <w:snapToGrid w:val="0"/>
          <w:lang w:val="de-DE"/>
        </w:rPr>
      </w:pPr>
      <w:r w:rsidRPr="009573E0">
        <w:rPr>
          <w:snapToGrid w:val="0"/>
          <w:lang w:val="de-DE"/>
        </w:rPr>
        <w:tab/>
      </w:r>
      <w:r w:rsidR="008D7815" w:rsidRPr="007301B7">
        <w:rPr>
          <w:snapToGrid w:val="0"/>
          <w:lang w:val="de-DE"/>
        </w:rPr>
        <w:t>C.</w:t>
      </w:r>
      <w:r w:rsidRPr="009573E0">
        <w:rPr>
          <w:snapToGrid w:val="0"/>
          <w:lang w:val="de-DE"/>
        </w:rPr>
        <w:tab/>
      </w:r>
      <w:r w:rsidR="008D7815" w:rsidRPr="007301B7">
        <w:rPr>
          <w:snapToGrid w:val="0"/>
          <w:lang w:val="de-DE"/>
        </w:rPr>
        <w:t>Verschiedene Mitteilungen</w:t>
      </w:r>
    </w:p>
    <w:p w:rsidR="00266FC6" w:rsidRPr="009573E0" w:rsidRDefault="00266FC6" w:rsidP="007301B7">
      <w:pPr>
        <w:pStyle w:val="SingleTxtG"/>
        <w:rPr>
          <w:snapToGrid w:val="0"/>
          <w:lang w:val="de-DE"/>
        </w:rPr>
      </w:pPr>
      <w:r w:rsidRPr="009573E0">
        <w:rPr>
          <w:snapToGrid w:val="0"/>
          <w:lang w:val="de-DE"/>
        </w:rPr>
        <w:t>1</w:t>
      </w:r>
      <w:r w:rsidR="00904C9A" w:rsidRPr="009573E0">
        <w:rPr>
          <w:snapToGrid w:val="0"/>
          <w:lang w:val="de-DE"/>
        </w:rPr>
        <w:t>1</w:t>
      </w:r>
      <w:r w:rsidRPr="009573E0">
        <w:rPr>
          <w:snapToGrid w:val="0"/>
          <w:lang w:val="de-DE"/>
        </w:rPr>
        <w:t>.</w:t>
      </w:r>
      <w:r w:rsidRPr="009573E0">
        <w:rPr>
          <w:snapToGrid w:val="0"/>
          <w:lang w:val="de-DE"/>
        </w:rPr>
        <w:tab/>
      </w:r>
      <w:r w:rsidR="007301B7" w:rsidRPr="007301B7">
        <w:rPr>
          <w:snapToGrid w:val="0"/>
          <w:lang w:val="de-DE"/>
        </w:rPr>
        <w:t>Der Ausschuss forderte</w:t>
      </w:r>
      <w:r w:rsidR="008D7815" w:rsidRPr="007301B7">
        <w:rPr>
          <w:snapToGrid w:val="0"/>
          <w:lang w:val="de-DE"/>
        </w:rPr>
        <w:t xml:space="preserve"> die Vertragsparteien </w:t>
      </w:r>
      <w:r w:rsidR="007301B7" w:rsidRPr="007301B7">
        <w:rPr>
          <w:snapToGrid w:val="0"/>
          <w:lang w:val="de-DE"/>
        </w:rPr>
        <w:t>auf</w:t>
      </w:r>
      <w:r w:rsidR="008D7815" w:rsidRPr="007301B7">
        <w:rPr>
          <w:snapToGrid w:val="0"/>
          <w:lang w:val="de-DE"/>
        </w:rPr>
        <w:t>, dem Sekretariat der UN-ECE ihre Musterbescheinigungen zu übermitteln, damit das Sekretariat sie auf der Website einstellen kann.</w:t>
      </w:r>
      <w:r w:rsidR="00F16D6A" w:rsidRPr="009573E0">
        <w:rPr>
          <w:snapToGrid w:val="0"/>
          <w:lang w:val="de-DE"/>
        </w:rPr>
        <w:t xml:space="preserve"> </w:t>
      </w:r>
      <w:r w:rsidR="00B52B81" w:rsidRPr="007301B7">
        <w:rPr>
          <w:color w:val="000000"/>
          <w:lang w:val="de-DE"/>
        </w:rPr>
        <w:t xml:space="preserve">Bisher haben Bulgarien, Deutschland, die Niederlande, </w:t>
      </w:r>
      <w:r w:rsidR="00C139F3" w:rsidRPr="007301B7">
        <w:rPr>
          <w:color w:val="000000"/>
          <w:lang w:val="de-DE"/>
        </w:rPr>
        <w:t xml:space="preserve">Österreich, </w:t>
      </w:r>
      <w:r w:rsidR="00B52B81" w:rsidRPr="007301B7">
        <w:rPr>
          <w:color w:val="000000"/>
          <w:lang w:val="de-DE"/>
        </w:rPr>
        <w:t>Rumänien, die Schweiz und die Slowakei ihre Musterbescheinigungen übermittelt.</w:t>
      </w:r>
      <w:r w:rsidR="001E271B" w:rsidRPr="009573E0">
        <w:rPr>
          <w:snapToGrid w:val="0"/>
          <w:lang w:val="de-DE"/>
        </w:rPr>
        <w:t xml:space="preserve"> </w:t>
      </w:r>
      <w:r w:rsidR="004D66FB" w:rsidRPr="007301B7">
        <w:rPr>
          <w:color w:val="000000"/>
          <w:lang w:val="de-DE"/>
        </w:rPr>
        <w:t>Die Musterbescheinigungen sind unter folgende</w:t>
      </w:r>
      <w:r w:rsidR="007301B7" w:rsidRPr="007301B7">
        <w:rPr>
          <w:color w:val="000000"/>
          <w:lang w:val="de-DE"/>
        </w:rPr>
        <w:t>m</w:t>
      </w:r>
      <w:r w:rsidR="004D66FB" w:rsidRPr="007301B7">
        <w:rPr>
          <w:color w:val="000000"/>
          <w:lang w:val="de-DE"/>
        </w:rPr>
        <w:t xml:space="preserve"> Link abrufbar:</w:t>
      </w:r>
      <w:r w:rsidR="001E271B" w:rsidRPr="009573E0">
        <w:rPr>
          <w:lang w:val="de-DE"/>
        </w:rPr>
        <w:t xml:space="preserve"> </w:t>
      </w:r>
      <w:r w:rsidR="004D66FB" w:rsidRPr="007301B7">
        <w:rPr>
          <w:lang w:val="de-DE"/>
        </w:rPr>
        <w:t>http://www.unece.org/trans/danger/publi/adn/model_expert_certificates.html.</w:t>
      </w:r>
      <w:r w:rsidR="0036288E" w:rsidRPr="009573E0">
        <w:rPr>
          <w:snapToGrid w:val="0"/>
          <w:lang w:val="de-DE"/>
        </w:rPr>
        <w:t xml:space="preserve"> </w:t>
      </w:r>
      <w:r w:rsidR="004D66FB" w:rsidRPr="007301B7">
        <w:rPr>
          <w:color w:val="000000"/>
          <w:lang w:val="de-DE"/>
        </w:rPr>
        <w:t>Der Ausschuss forderte die Länder ferner auf, dem Sekretariat ihre Statistiken zu den Sachkundeprüfungen zu übermitteln.</w:t>
      </w:r>
    </w:p>
    <w:p w:rsidR="000865FA" w:rsidRPr="009573E0" w:rsidRDefault="00791BE4" w:rsidP="00C456B6">
      <w:pPr>
        <w:pStyle w:val="H1G"/>
        <w:spacing w:before="240"/>
        <w:rPr>
          <w:snapToGrid w:val="0"/>
          <w:lang w:val="de-DE"/>
        </w:rPr>
      </w:pPr>
      <w:r w:rsidRPr="009573E0">
        <w:rPr>
          <w:snapToGrid w:val="0"/>
          <w:lang w:val="de-DE"/>
        </w:rPr>
        <w:tab/>
      </w:r>
      <w:r w:rsidR="004D66FB" w:rsidRPr="007301B7">
        <w:rPr>
          <w:snapToGrid w:val="0"/>
          <w:lang w:val="de-DE"/>
        </w:rPr>
        <w:t>D.</w:t>
      </w:r>
      <w:r w:rsidR="000865FA" w:rsidRPr="009573E0">
        <w:rPr>
          <w:snapToGrid w:val="0"/>
          <w:lang w:val="de-DE"/>
        </w:rPr>
        <w:tab/>
      </w:r>
      <w:r w:rsidR="004D66FB" w:rsidRPr="007301B7">
        <w:rPr>
          <w:snapToGrid w:val="0"/>
          <w:lang w:val="de-DE"/>
        </w:rPr>
        <w:t>Sonstige Fragen</w:t>
      </w:r>
    </w:p>
    <w:p w:rsidR="009C6FE7" w:rsidRPr="009573E0" w:rsidRDefault="00D16F54" w:rsidP="007301B7">
      <w:pPr>
        <w:pStyle w:val="SingleTxtG"/>
        <w:rPr>
          <w:lang w:val="de-DE"/>
        </w:rPr>
      </w:pPr>
      <w:r w:rsidRPr="009573E0">
        <w:rPr>
          <w:snapToGrid w:val="0"/>
          <w:lang w:val="de-DE"/>
        </w:rPr>
        <w:t>1</w:t>
      </w:r>
      <w:r w:rsidR="00904C9A" w:rsidRPr="009573E0">
        <w:rPr>
          <w:snapToGrid w:val="0"/>
          <w:lang w:val="de-DE"/>
        </w:rPr>
        <w:t>2</w:t>
      </w:r>
      <w:r w:rsidR="000865FA" w:rsidRPr="009573E0">
        <w:rPr>
          <w:snapToGrid w:val="0"/>
          <w:lang w:val="de-DE"/>
        </w:rPr>
        <w:t>.</w:t>
      </w:r>
      <w:r w:rsidR="000865FA" w:rsidRPr="009573E0">
        <w:rPr>
          <w:snapToGrid w:val="0"/>
          <w:lang w:val="de-DE"/>
        </w:rPr>
        <w:tab/>
      </w:r>
      <w:r w:rsidR="004D66FB" w:rsidRPr="007301B7">
        <w:rPr>
          <w:snapToGrid w:val="0"/>
          <w:lang w:val="de-DE"/>
        </w:rPr>
        <w:t>Unter diesem Punkt wurden keine weiteren Fragen behandelt.</w:t>
      </w:r>
    </w:p>
    <w:p w:rsidR="00266FC6" w:rsidRPr="009573E0" w:rsidRDefault="000865FA" w:rsidP="00C456B6">
      <w:pPr>
        <w:pStyle w:val="HChG"/>
        <w:spacing w:before="240"/>
        <w:rPr>
          <w:snapToGrid w:val="0"/>
          <w:lang w:val="de-DE"/>
        </w:rPr>
      </w:pPr>
      <w:r w:rsidRPr="009573E0">
        <w:rPr>
          <w:snapToGrid w:val="0"/>
          <w:lang w:val="de-DE"/>
        </w:rPr>
        <w:tab/>
      </w:r>
      <w:r w:rsidR="004D66FB" w:rsidRPr="007301B7">
        <w:rPr>
          <w:snapToGrid w:val="0"/>
          <w:lang w:val="de-DE"/>
        </w:rPr>
        <w:t>VI.</w:t>
      </w:r>
      <w:r w:rsidR="00266FC6" w:rsidRPr="009573E0">
        <w:rPr>
          <w:snapToGrid w:val="0"/>
          <w:lang w:val="de-DE"/>
        </w:rPr>
        <w:tab/>
      </w:r>
      <w:r w:rsidR="004D66FB" w:rsidRPr="007301B7">
        <w:rPr>
          <w:snapToGrid w:val="0"/>
          <w:lang w:val="de-DE"/>
        </w:rPr>
        <w:t>Arbeiten des Sicherheitsausschusses (TOP 5)</w:t>
      </w:r>
    </w:p>
    <w:p w:rsidR="00266FC6" w:rsidRPr="009573E0" w:rsidRDefault="00D16F54" w:rsidP="002818B8">
      <w:pPr>
        <w:pStyle w:val="SingleTxtG"/>
        <w:rPr>
          <w:snapToGrid w:val="0"/>
          <w:lang w:val="de-DE"/>
        </w:rPr>
      </w:pPr>
      <w:r w:rsidRPr="009573E0">
        <w:rPr>
          <w:snapToGrid w:val="0"/>
          <w:lang w:val="de-DE"/>
        </w:rPr>
        <w:t>1</w:t>
      </w:r>
      <w:r w:rsidR="00904C9A" w:rsidRPr="009573E0">
        <w:rPr>
          <w:snapToGrid w:val="0"/>
          <w:lang w:val="de-DE"/>
        </w:rPr>
        <w:t>3</w:t>
      </w:r>
      <w:r w:rsidR="00266FC6" w:rsidRPr="009573E0">
        <w:rPr>
          <w:snapToGrid w:val="0"/>
          <w:lang w:val="de-DE"/>
        </w:rPr>
        <w:t>.</w:t>
      </w:r>
      <w:r w:rsidR="00266FC6" w:rsidRPr="009573E0">
        <w:rPr>
          <w:snapToGrid w:val="0"/>
          <w:lang w:val="de-DE"/>
        </w:rPr>
        <w:tab/>
      </w:r>
      <w:r w:rsidR="004D66FB" w:rsidRPr="007301B7">
        <w:rPr>
          <w:color w:val="000000"/>
          <w:lang w:val="de-DE"/>
        </w:rPr>
        <w:t xml:space="preserve">Der Ausschuss nahm die Arbeiten des Sicherheitsausschusses, die im Protokoll über dessen </w:t>
      </w:r>
      <w:r w:rsidR="00E653AD" w:rsidRPr="007301B7">
        <w:rPr>
          <w:color w:val="000000"/>
          <w:lang w:val="de-DE"/>
        </w:rPr>
        <w:t>dreißigste</w:t>
      </w:r>
      <w:r w:rsidR="004D66FB" w:rsidRPr="007301B7">
        <w:rPr>
          <w:color w:val="000000"/>
          <w:lang w:val="de-DE"/>
        </w:rPr>
        <w:t xml:space="preserve"> Sitzung </w:t>
      </w:r>
      <w:r w:rsidR="0074094F" w:rsidRPr="007301B7">
        <w:rPr>
          <w:color w:val="000000"/>
          <w:lang w:val="de-DE"/>
        </w:rPr>
        <w:t xml:space="preserve">zusammengefasst sind, zur Kenntnis und billigte </w:t>
      </w:r>
      <w:r w:rsidR="007936EF">
        <w:rPr>
          <w:color w:val="000000"/>
          <w:lang w:val="de-DE"/>
        </w:rPr>
        <w:t>das Protokoll</w:t>
      </w:r>
      <w:r w:rsidR="0074094F" w:rsidRPr="007301B7">
        <w:rPr>
          <w:color w:val="000000"/>
          <w:lang w:val="de-DE"/>
        </w:rPr>
        <w:t xml:space="preserve"> auf der Grundlage des vom Sekretariat vorbereiteten </w:t>
      </w:r>
      <w:r w:rsidR="0074094F" w:rsidRPr="007301B7">
        <w:rPr>
          <w:snapToGrid w:val="0"/>
          <w:lang w:val="de-DE"/>
        </w:rPr>
        <w:t>(ECE/TRANS/WP.15/AC.2/2017/CRP.1 und Adds. 1-5 und ECE/TRANS/WP.15/AC.2/2017/CRP.2 und Add.1)</w:t>
      </w:r>
      <w:r w:rsidR="00AE1962" w:rsidRPr="007301B7">
        <w:rPr>
          <w:snapToGrid w:val="0"/>
          <w:lang w:val="de-DE"/>
        </w:rPr>
        <w:t xml:space="preserve"> und bei der Lesung angenommenen Entwurfs (ECE/TRANS/WP.15/AC.2/</w:t>
      </w:r>
      <w:r w:rsidR="00AE1962" w:rsidRPr="007301B7">
        <w:rPr>
          <w:lang w:val="de-DE"/>
        </w:rPr>
        <w:t>62</w:t>
      </w:r>
      <w:r w:rsidR="00AE1962" w:rsidRPr="007301B7">
        <w:rPr>
          <w:snapToGrid w:val="0"/>
          <w:lang w:val="de-DE"/>
        </w:rPr>
        <w:t>).</w:t>
      </w:r>
      <w:r w:rsidR="00B42428" w:rsidRPr="009573E0">
        <w:rPr>
          <w:snapToGrid w:val="0"/>
          <w:lang w:val="de-DE"/>
        </w:rPr>
        <w:t xml:space="preserve"> </w:t>
      </w:r>
      <w:r w:rsidR="004A00FB" w:rsidRPr="002818B8">
        <w:rPr>
          <w:snapToGrid w:val="0"/>
          <w:lang w:val="de-DE"/>
        </w:rPr>
        <w:t>Er genehmigte ferner die in Anlage I dieses Protokolls enthaltenen Änderungsvorschläge zu der dem ADN beigefügten Verordnung im Hinblick auf deren Aufnahme in die Änderungsentwürfe, die er in seiner zwanzigsten Sitzung im Januar 2018 zur förmlichen Annahme und anschließenden Vorlage an die Vertragsparteien zwecks Billigung und Inkrafttreten am 1. Januar 2019 prüfen sollte.</w:t>
      </w:r>
      <w:r w:rsidR="00B42428" w:rsidRPr="009573E0">
        <w:rPr>
          <w:snapToGrid w:val="0"/>
          <w:lang w:val="de-DE"/>
        </w:rPr>
        <w:t xml:space="preserve"> </w:t>
      </w:r>
      <w:r w:rsidR="00B40455" w:rsidRPr="002818B8">
        <w:rPr>
          <w:snapToGrid w:val="0"/>
          <w:lang w:val="de-DE"/>
        </w:rPr>
        <w:t xml:space="preserve">Er </w:t>
      </w:r>
      <w:r w:rsidR="002818B8" w:rsidRPr="002818B8">
        <w:rPr>
          <w:snapToGrid w:val="0"/>
          <w:lang w:val="de-DE"/>
        </w:rPr>
        <w:t>billigte</w:t>
      </w:r>
      <w:r w:rsidR="00B40455" w:rsidRPr="002818B8">
        <w:rPr>
          <w:snapToGrid w:val="0"/>
          <w:lang w:val="de-DE"/>
        </w:rPr>
        <w:t xml:space="preserve"> zudem die in Anlage II aufgeführten Korrekturen </w:t>
      </w:r>
      <w:r w:rsidR="008C00BB" w:rsidRPr="002818B8">
        <w:rPr>
          <w:snapToGrid w:val="0"/>
          <w:lang w:val="de-DE"/>
        </w:rPr>
        <w:t xml:space="preserve">und bat das Sekretariat, sie den Vertragsparteien zuzuleiten, </w:t>
      </w:r>
      <w:r w:rsidR="002A0A15" w:rsidRPr="002818B8">
        <w:rPr>
          <w:snapToGrid w:val="0"/>
          <w:lang w:val="de-DE"/>
        </w:rPr>
        <w:t xml:space="preserve">damit die Texte so </w:t>
      </w:r>
      <w:r w:rsidR="00BC1218" w:rsidRPr="002818B8">
        <w:rPr>
          <w:snapToGrid w:val="0"/>
          <w:lang w:val="de-DE"/>
        </w:rPr>
        <w:t>bald</w:t>
      </w:r>
      <w:r w:rsidR="002A0A15" w:rsidRPr="002818B8">
        <w:rPr>
          <w:snapToGrid w:val="0"/>
          <w:lang w:val="de-DE"/>
        </w:rPr>
        <w:t xml:space="preserve"> wie möglich </w:t>
      </w:r>
      <w:r w:rsidR="00BC1218" w:rsidRPr="002818B8">
        <w:rPr>
          <w:snapToGrid w:val="0"/>
          <w:lang w:val="de-DE"/>
        </w:rPr>
        <w:t xml:space="preserve">nach dem üblichen Korrekturverfahren </w:t>
      </w:r>
      <w:r w:rsidR="002A0A15" w:rsidRPr="002818B8">
        <w:rPr>
          <w:snapToGrid w:val="0"/>
          <w:lang w:val="de-DE"/>
        </w:rPr>
        <w:t>berichtigt werden können.</w:t>
      </w:r>
    </w:p>
    <w:p w:rsidR="007F5373" w:rsidRPr="009573E0" w:rsidRDefault="00D16F54" w:rsidP="00871337">
      <w:pPr>
        <w:pStyle w:val="SingleTxtG"/>
        <w:rPr>
          <w:lang w:val="de-DE"/>
        </w:rPr>
      </w:pPr>
      <w:r w:rsidRPr="009573E0">
        <w:rPr>
          <w:snapToGrid w:val="0"/>
          <w:lang w:val="de-DE"/>
        </w:rPr>
        <w:lastRenderedPageBreak/>
        <w:t>1</w:t>
      </w:r>
      <w:r w:rsidR="00904C9A" w:rsidRPr="009573E0">
        <w:rPr>
          <w:snapToGrid w:val="0"/>
          <w:lang w:val="de-DE"/>
        </w:rPr>
        <w:t>4</w:t>
      </w:r>
      <w:r w:rsidR="007F5373" w:rsidRPr="009573E0">
        <w:rPr>
          <w:snapToGrid w:val="0"/>
          <w:lang w:val="de-DE"/>
        </w:rPr>
        <w:t>.</w:t>
      </w:r>
      <w:r w:rsidR="007F5373" w:rsidRPr="009573E0">
        <w:rPr>
          <w:snapToGrid w:val="0"/>
          <w:lang w:val="de-DE"/>
        </w:rPr>
        <w:tab/>
      </w:r>
      <w:r w:rsidR="00B81E3C" w:rsidRPr="002818B8">
        <w:rPr>
          <w:snapToGrid w:val="0"/>
          <w:lang w:val="de-DE"/>
        </w:rPr>
        <w:t xml:space="preserve">Der Ausschuss </w:t>
      </w:r>
      <w:r w:rsidR="000613E5">
        <w:rPr>
          <w:snapToGrid w:val="0"/>
          <w:lang w:val="de-DE"/>
        </w:rPr>
        <w:t>bestätigte</w:t>
      </w:r>
      <w:r w:rsidR="00B81E3C" w:rsidRPr="002818B8">
        <w:rPr>
          <w:snapToGrid w:val="0"/>
          <w:lang w:val="de-DE"/>
        </w:rPr>
        <w:t xml:space="preserve"> d</w:t>
      </w:r>
      <w:r w:rsidR="000613E5">
        <w:rPr>
          <w:snapToGrid w:val="0"/>
          <w:lang w:val="de-DE"/>
        </w:rPr>
        <w:t>i</w:t>
      </w:r>
      <w:r w:rsidR="00B81E3C" w:rsidRPr="002818B8">
        <w:rPr>
          <w:snapToGrid w:val="0"/>
          <w:lang w:val="de-DE"/>
        </w:rPr>
        <w:t xml:space="preserve">e </w:t>
      </w:r>
      <w:r w:rsidR="006F1E55" w:rsidRPr="002818B8">
        <w:rPr>
          <w:snapToGrid w:val="0"/>
          <w:lang w:val="de-DE"/>
        </w:rPr>
        <w:t xml:space="preserve">in Absatz 13 des Dokuments </w:t>
      </w:r>
      <w:r w:rsidR="006F1E55" w:rsidRPr="002818B8">
        <w:rPr>
          <w:lang w:val="de-DE"/>
        </w:rPr>
        <w:t xml:space="preserve">ECE/TRANS/WP.15/AC.2/62 dargelegte </w:t>
      </w:r>
      <w:r w:rsidR="00B81E3C" w:rsidRPr="002818B8">
        <w:rPr>
          <w:snapToGrid w:val="0"/>
          <w:lang w:val="de-DE"/>
        </w:rPr>
        <w:t xml:space="preserve">Auslegung des Ausdrucks „Arbeiten an Bord“, wonach dieser </w:t>
      </w:r>
      <w:r w:rsidR="00FD7F76" w:rsidRPr="002818B8">
        <w:rPr>
          <w:snapToGrid w:val="0"/>
          <w:lang w:val="de-DE"/>
        </w:rPr>
        <w:t xml:space="preserve">Ausdruck </w:t>
      </w:r>
      <w:r w:rsidR="00B81E3C" w:rsidRPr="002818B8">
        <w:rPr>
          <w:snapToGrid w:val="0"/>
          <w:lang w:val="de-DE"/>
        </w:rPr>
        <w:t>alle Arbeiten an den Aufbauten und der Ausrüstung des Schiffes</w:t>
      </w:r>
      <w:r w:rsidR="002818B8" w:rsidRPr="002818B8">
        <w:rPr>
          <w:snapToGrid w:val="0"/>
          <w:lang w:val="de-DE"/>
        </w:rPr>
        <w:t xml:space="preserve"> wie z. B.</w:t>
      </w:r>
      <w:r w:rsidR="006F1E55" w:rsidRPr="002818B8">
        <w:rPr>
          <w:snapToGrid w:val="0"/>
          <w:lang w:val="de-DE"/>
        </w:rPr>
        <w:t xml:space="preserve"> Propeller und </w:t>
      </w:r>
      <w:r w:rsidR="002818B8" w:rsidRPr="002818B8">
        <w:rPr>
          <w:snapToGrid w:val="0"/>
          <w:lang w:val="de-DE"/>
        </w:rPr>
        <w:t xml:space="preserve">Ankerkette </w:t>
      </w:r>
      <w:r w:rsidR="006F1E55" w:rsidRPr="002818B8">
        <w:rPr>
          <w:snapToGrid w:val="0"/>
          <w:lang w:val="de-DE"/>
        </w:rPr>
        <w:t>umfasst</w:t>
      </w:r>
      <w:r w:rsidR="002818B8" w:rsidRPr="002818B8">
        <w:rPr>
          <w:snapToGrid w:val="0"/>
          <w:lang w:val="de-DE"/>
        </w:rPr>
        <w:t>,</w:t>
      </w:r>
      <w:r w:rsidR="00FD7F76" w:rsidRPr="002818B8">
        <w:rPr>
          <w:snapToGrid w:val="0"/>
          <w:lang w:val="de-DE"/>
        </w:rPr>
        <w:t xml:space="preserve"> und bat das Sekretariat, den revidierten Text </w:t>
      </w:r>
      <w:r w:rsidR="00E17329" w:rsidRPr="002818B8">
        <w:rPr>
          <w:snapToGrid w:val="0"/>
          <w:lang w:val="de-DE"/>
        </w:rPr>
        <w:t>auf</w:t>
      </w:r>
      <w:r w:rsidR="00FD7F76" w:rsidRPr="002818B8">
        <w:rPr>
          <w:snapToGrid w:val="0"/>
          <w:lang w:val="de-DE"/>
        </w:rPr>
        <w:t xml:space="preserve"> seine</w:t>
      </w:r>
      <w:r w:rsidR="00E17329" w:rsidRPr="002818B8">
        <w:rPr>
          <w:snapToGrid w:val="0"/>
          <w:lang w:val="de-DE"/>
        </w:rPr>
        <w:t>r</w:t>
      </w:r>
      <w:r w:rsidR="00FD7F76" w:rsidRPr="002818B8">
        <w:rPr>
          <w:snapToGrid w:val="0"/>
          <w:lang w:val="de-DE"/>
        </w:rPr>
        <w:t xml:space="preserve"> Website einzustellen.</w:t>
      </w:r>
      <w:r w:rsidR="00EA35C6" w:rsidRPr="009573E0">
        <w:rPr>
          <w:lang w:val="de-DE"/>
        </w:rPr>
        <w:t xml:space="preserve"> </w:t>
      </w:r>
      <w:r w:rsidR="00E17329" w:rsidRPr="00871337">
        <w:rPr>
          <w:lang w:val="de-DE"/>
        </w:rPr>
        <w:t xml:space="preserve">Der Sicherheitsausschuss </w:t>
      </w:r>
      <w:r w:rsidR="00403AD3" w:rsidRPr="00871337">
        <w:rPr>
          <w:lang w:val="de-DE"/>
        </w:rPr>
        <w:t>bestätigte</w:t>
      </w:r>
      <w:r w:rsidR="00E17329" w:rsidRPr="00871337">
        <w:rPr>
          <w:lang w:val="de-DE"/>
        </w:rPr>
        <w:t xml:space="preserve"> ferner die Auslegung des Sicherheitsausschusses, wonach die Vertragsparteien die von ihnen anzuerkennenden empfohlenen ADN-Klassifikationsgesellschaften aus der in Unterabschnitt 1.15.2.3 genannten Liste auswählen können und nicht zur Anerkennung aller in Absatz 22 des Dokuments ECE/TRANS/WP.15/AC.2/62 aufgeführten Klassifikationsgesellschaften verpflichtet sind.</w:t>
      </w:r>
    </w:p>
    <w:p w:rsidR="00A52F77" w:rsidRPr="009573E0" w:rsidRDefault="00D16F54" w:rsidP="00871337">
      <w:pPr>
        <w:pStyle w:val="SingleTxtG"/>
        <w:rPr>
          <w:snapToGrid w:val="0"/>
          <w:lang w:val="de-DE"/>
        </w:rPr>
      </w:pPr>
      <w:r w:rsidRPr="009573E0">
        <w:rPr>
          <w:lang w:val="de-DE"/>
        </w:rPr>
        <w:t>1</w:t>
      </w:r>
      <w:r w:rsidR="00904C9A" w:rsidRPr="009573E0">
        <w:rPr>
          <w:lang w:val="de-DE"/>
        </w:rPr>
        <w:t>5</w:t>
      </w:r>
      <w:r w:rsidR="00A52F77" w:rsidRPr="009573E0">
        <w:rPr>
          <w:lang w:val="de-DE"/>
        </w:rPr>
        <w:t>.</w:t>
      </w:r>
      <w:r w:rsidR="00A52F77" w:rsidRPr="009573E0">
        <w:rPr>
          <w:lang w:val="de-DE"/>
        </w:rPr>
        <w:tab/>
      </w:r>
      <w:r w:rsidR="00403AD3" w:rsidRPr="00871337">
        <w:rPr>
          <w:lang w:val="de-DE"/>
        </w:rPr>
        <w:t>Der Ausschuss billigte den vom Sicherheitsausschuss angenommenen revidierten Fragenkatalog und begrüßte die von der informellen Arbeitsgruppe „Sachkundigenausbildung“ geleistete Arbeit.</w:t>
      </w:r>
    </w:p>
    <w:p w:rsidR="00266FC6" w:rsidRPr="009573E0" w:rsidRDefault="00791BE4" w:rsidP="00871337">
      <w:pPr>
        <w:pStyle w:val="HChG"/>
        <w:rPr>
          <w:snapToGrid w:val="0"/>
          <w:lang w:val="de-DE"/>
        </w:rPr>
      </w:pPr>
      <w:r w:rsidRPr="009573E0">
        <w:rPr>
          <w:snapToGrid w:val="0"/>
          <w:lang w:val="de-DE"/>
        </w:rPr>
        <w:tab/>
      </w:r>
      <w:r w:rsidR="00404A67" w:rsidRPr="00871337">
        <w:rPr>
          <w:snapToGrid w:val="0"/>
          <w:lang w:val="de-DE"/>
        </w:rPr>
        <w:t>VII.</w:t>
      </w:r>
      <w:r w:rsidR="00266FC6" w:rsidRPr="009573E0">
        <w:rPr>
          <w:snapToGrid w:val="0"/>
          <w:lang w:val="de-DE"/>
        </w:rPr>
        <w:tab/>
      </w:r>
      <w:r w:rsidR="00404A67" w:rsidRPr="00871337">
        <w:rPr>
          <w:snapToGrid w:val="0"/>
          <w:lang w:val="de-DE"/>
        </w:rPr>
        <w:t>Arbeitsprogramm und Sitzungsplan (TOP 6)</w:t>
      </w:r>
    </w:p>
    <w:p w:rsidR="00266FC6" w:rsidRPr="00266FC6" w:rsidRDefault="00D16F54" w:rsidP="00871337">
      <w:pPr>
        <w:pStyle w:val="SingleTxtG"/>
        <w:spacing w:after="200" w:line="220" w:lineRule="atLeast"/>
        <w:rPr>
          <w:snapToGrid w:val="0"/>
        </w:rPr>
      </w:pPr>
      <w:r w:rsidRPr="009573E0">
        <w:rPr>
          <w:snapToGrid w:val="0"/>
          <w:lang w:val="de-DE"/>
        </w:rPr>
        <w:t>1</w:t>
      </w:r>
      <w:r w:rsidR="00904C9A" w:rsidRPr="009573E0">
        <w:rPr>
          <w:snapToGrid w:val="0"/>
          <w:lang w:val="de-DE"/>
        </w:rPr>
        <w:t>6</w:t>
      </w:r>
      <w:r w:rsidR="00266FC6" w:rsidRPr="009573E0">
        <w:rPr>
          <w:snapToGrid w:val="0"/>
          <w:lang w:val="de-DE"/>
        </w:rPr>
        <w:t>.</w:t>
      </w:r>
      <w:r w:rsidR="00266FC6" w:rsidRPr="009573E0">
        <w:rPr>
          <w:snapToGrid w:val="0"/>
          <w:lang w:val="de-DE"/>
        </w:rPr>
        <w:tab/>
      </w:r>
      <w:r w:rsidR="00404A67" w:rsidRPr="00871337">
        <w:rPr>
          <w:snapToGrid w:val="0"/>
          <w:lang w:val="de-DE"/>
        </w:rPr>
        <w:t>Der Ausschuss beschloss, seine nächste Sitzung am 31. August 2017 um 16.30 Uhr abzuhalten. Er stellte fest, dass die Frist für die Einreichung von Dokumenten für diese Sitzung am 2. Juni 2017 endet.</w:t>
      </w:r>
    </w:p>
    <w:p w:rsidR="00266FC6" w:rsidRPr="00266FC6" w:rsidRDefault="00791BE4" w:rsidP="00871337">
      <w:pPr>
        <w:pStyle w:val="HChG"/>
        <w:rPr>
          <w:snapToGrid w:val="0"/>
        </w:rPr>
      </w:pPr>
      <w:r>
        <w:rPr>
          <w:snapToGrid w:val="0"/>
        </w:rPr>
        <w:tab/>
      </w:r>
      <w:r w:rsidR="00761A8E" w:rsidRPr="00871337">
        <w:rPr>
          <w:snapToGrid w:val="0"/>
          <w:lang w:val="de-DE"/>
        </w:rPr>
        <w:t>VIII.</w:t>
      </w:r>
      <w:r w:rsidR="00266FC6" w:rsidRPr="00266FC6">
        <w:rPr>
          <w:snapToGrid w:val="0"/>
        </w:rPr>
        <w:tab/>
      </w:r>
      <w:r w:rsidR="00761A8E" w:rsidRPr="00871337">
        <w:rPr>
          <w:snapToGrid w:val="0"/>
          <w:lang w:val="de-DE"/>
        </w:rPr>
        <w:t>Verschiedenes (TOP 7)</w:t>
      </w:r>
    </w:p>
    <w:p w:rsidR="004D60CC" w:rsidRPr="009573E0" w:rsidRDefault="00D16F54" w:rsidP="00871337">
      <w:pPr>
        <w:pStyle w:val="SingleTxtG"/>
        <w:spacing w:after="200" w:line="220" w:lineRule="atLeast"/>
        <w:rPr>
          <w:snapToGrid w:val="0"/>
          <w:lang w:val="de-DE"/>
        </w:rPr>
      </w:pPr>
      <w:r w:rsidRPr="009573E0">
        <w:rPr>
          <w:snapToGrid w:val="0"/>
          <w:lang w:val="de-DE"/>
        </w:rPr>
        <w:t>1</w:t>
      </w:r>
      <w:r w:rsidR="00904C9A" w:rsidRPr="009573E0">
        <w:rPr>
          <w:snapToGrid w:val="0"/>
          <w:lang w:val="de-DE"/>
        </w:rPr>
        <w:t>7</w:t>
      </w:r>
      <w:r w:rsidR="004D60CC" w:rsidRPr="009573E0">
        <w:rPr>
          <w:snapToGrid w:val="0"/>
          <w:lang w:val="de-DE"/>
        </w:rPr>
        <w:t>.</w:t>
      </w:r>
      <w:r w:rsidR="004D60CC" w:rsidRPr="009573E0">
        <w:rPr>
          <w:snapToGrid w:val="0"/>
          <w:lang w:val="de-DE"/>
        </w:rPr>
        <w:tab/>
      </w:r>
      <w:r w:rsidR="00761A8E" w:rsidRPr="00871337">
        <w:rPr>
          <w:snapToGrid w:val="0"/>
          <w:lang w:val="de-DE"/>
        </w:rPr>
        <w:t>Dem Ausschuss lagen zu diesem Punkt keine Fragen zur Behandlung vor.</w:t>
      </w:r>
    </w:p>
    <w:p w:rsidR="00266FC6" w:rsidRPr="009573E0" w:rsidRDefault="003C2398" w:rsidP="00871337">
      <w:pPr>
        <w:pStyle w:val="HChG"/>
        <w:rPr>
          <w:snapToGrid w:val="0"/>
          <w:lang w:val="de-DE"/>
        </w:rPr>
      </w:pPr>
      <w:r w:rsidRPr="009573E0">
        <w:rPr>
          <w:snapToGrid w:val="0"/>
          <w:lang w:val="de-DE"/>
        </w:rPr>
        <w:tab/>
      </w:r>
      <w:r w:rsidR="00761A8E" w:rsidRPr="00871337">
        <w:rPr>
          <w:snapToGrid w:val="0"/>
          <w:lang w:val="de-DE"/>
        </w:rPr>
        <w:t>IX.</w:t>
      </w:r>
      <w:r w:rsidR="00266FC6" w:rsidRPr="009573E0">
        <w:rPr>
          <w:snapToGrid w:val="0"/>
          <w:lang w:val="de-DE"/>
        </w:rPr>
        <w:tab/>
      </w:r>
      <w:r w:rsidR="00761A8E" w:rsidRPr="00871337">
        <w:rPr>
          <w:snapToGrid w:val="0"/>
          <w:lang w:val="de-DE"/>
        </w:rPr>
        <w:t>Genehmigung des Sitzungsprotokolls (TOP 8)</w:t>
      </w:r>
    </w:p>
    <w:p w:rsidR="00756D5E" w:rsidRPr="009573E0" w:rsidRDefault="00D16F54" w:rsidP="00871337">
      <w:pPr>
        <w:pStyle w:val="SingleTxtG"/>
        <w:rPr>
          <w:snapToGrid w:val="0"/>
          <w:lang w:val="de-DE"/>
        </w:rPr>
      </w:pPr>
      <w:r w:rsidRPr="009573E0">
        <w:rPr>
          <w:snapToGrid w:val="0"/>
          <w:lang w:val="de-DE"/>
        </w:rPr>
        <w:t>1</w:t>
      </w:r>
      <w:r w:rsidR="00904C9A" w:rsidRPr="009573E0">
        <w:rPr>
          <w:snapToGrid w:val="0"/>
          <w:lang w:val="de-DE"/>
        </w:rPr>
        <w:t>8</w:t>
      </w:r>
      <w:r w:rsidR="00266FC6" w:rsidRPr="009573E0">
        <w:rPr>
          <w:snapToGrid w:val="0"/>
          <w:lang w:val="de-DE"/>
        </w:rPr>
        <w:t>.</w:t>
      </w:r>
      <w:r w:rsidR="00266FC6" w:rsidRPr="009573E0">
        <w:rPr>
          <w:snapToGrid w:val="0"/>
          <w:lang w:val="de-DE"/>
        </w:rPr>
        <w:tab/>
      </w:r>
      <w:r w:rsidR="00761A8E" w:rsidRPr="00871337">
        <w:rPr>
          <w:snapToGrid w:val="0"/>
          <w:lang w:val="de-DE"/>
        </w:rPr>
        <w:t>Der Verwaltungsausschuss billigte das Protokoll über seine achtzehnte Sitzung auf der Grundlage eines Sekretariatsentwurfs, der den Delegationen nach der Sitzung zur Genehmigung per E-Mail zugestellt wurde.</w:t>
      </w:r>
    </w:p>
    <w:p w:rsidR="001A6079" w:rsidRPr="009573E0" w:rsidRDefault="009573E0" w:rsidP="001A6079">
      <w:pPr>
        <w:pStyle w:val="SingleTxtG"/>
        <w:spacing w:before="240" w:after="0"/>
        <w:jc w:val="center"/>
        <w:rPr>
          <w:snapToGrid w:val="0"/>
        </w:rPr>
      </w:pPr>
      <w:r w:rsidRPr="009573E0">
        <w:rPr>
          <w:snapToGrid w:val="0"/>
        </w:rPr>
        <w:t>***</w:t>
      </w:r>
    </w:p>
    <w:sectPr w:rsidR="001A6079" w:rsidRPr="009573E0" w:rsidSect="00994A7C">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24C" w:rsidRDefault="00BA624C"/>
  </w:endnote>
  <w:endnote w:type="continuationSeparator" w:id="0">
    <w:p w:rsidR="00BA624C" w:rsidRDefault="00BA624C"/>
  </w:endnote>
  <w:endnote w:type="continuationNotice" w:id="1">
    <w:p w:rsidR="00BA624C" w:rsidRDefault="00BA6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24C" w:rsidRPr="000F6C47" w:rsidRDefault="000F6C47" w:rsidP="000F6C47">
    <w:pPr>
      <w:spacing w:line="240" w:lineRule="auto"/>
      <w:jc w:val="right"/>
    </w:pPr>
    <w:r w:rsidRPr="000F6C47">
      <w:rPr>
        <w:rFonts w:ascii="Arial" w:hAnsi="Arial"/>
        <w:noProof/>
        <w:sz w:val="12"/>
        <w:szCs w:val="24"/>
        <w:lang w:val="en-US" w:eastAsia="fr-FR"/>
      </w:rPr>
      <w:t>Mm</w:t>
    </w:r>
    <w:r>
      <w:rPr>
        <w:rFonts w:ascii="Arial" w:hAnsi="Arial"/>
        <w:noProof/>
        <w:sz w:val="12"/>
        <w:szCs w:val="24"/>
        <w:lang w:val="en-US" w:eastAsia="fr-FR"/>
      </w:rPr>
      <w:t>_ba</w:t>
    </w:r>
    <w:r w:rsidRPr="000F6C47">
      <w:rPr>
        <w:rFonts w:ascii="Arial" w:hAnsi="Arial"/>
        <w:noProof/>
        <w:sz w:val="12"/>
        <w:szCs w:val="24"/>
        <w:lang w:val="en-US" w:eastAsia="fr-FR"/>
      </w:rPr>
      <w:t>/adn_</w:t>
    </w:r>
    <w:r w:rsidR="00534709">
      <w:rPr>
        <w:rFonts w:ascii="Arial" w:hAnsi="Arial"/>
        <w:noProof/>
        <w:sz w:val="12"/>
        <w:szCs w:val="24"/>
        <w:lang w:val="en-US" w:eastAsia="fr-FR"/>
      </w:rPr>
      <w:t>40</w:t>
    </w:r>
    <w:r w:rsidRPr="000F6C47">
      <w:rPr>
        <w:rFonts w:ascii="Arial" w:hAnsi="Arial"/>
        <w:noProof/>
        <w:sz w:val="12"/>
        <w:szCs w:val="24"/>
        <w:lang w:val="en-US" w:eastAsia="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24C" w:rsidRPr="000F6C47" w:rsidRDefault="000F6C47" w:rsidP="000F6C47">
    <w:pPr>
      <w:spacing w:line="240" w:lineRule="auto"/>
      <w:jc w:val="right"/>
    </w:pPr>
    <w:r w:rsidRPr="000F6C47">
      <w:rPr>
        <w:rFonts w:ascii="Arial" w:hAnsi="Arial"/>
        <w:noProof/>
        <w:sz w:val="12"/>
        <w:szCs w:val="24"/>
        <w:lang w:val="en-US" w:eastAsia="fr-FR"/>
      </w:rPr>
      <w:t>Mm</w:t>
    </w:r>
    <w:r>
      <w:rPr>
        <w:rFonts w:ascii="Arial" w:hAnsi="Arial"/>
        <w:noProof/>
        <w:sz w:val="12"/>
        <w:szCs w:val="24"/>
        <w:lang w:val="en-US" w:eastAsia="fr-FR"/>
      </w:rPr>
      <w:t>_ba</w:t>
    </w:r>
    <w:r w:rsidRPr="000F6C47">
      <w:rPr>
        <w:rFonts w:ascii="Arial" w:hAnsi="Arial"/>
        <w:noProof/>
        <w:sz w:val="12"/>
        <w:szCs w:val="24"/>
        <w:lang w:val="en-US" w:eastAsia="fr-FR"/>
      </w:rPr>
      <w:t>/adn_</w:t>
    </w:r>
    <w:r w:rsidR="00534709">
      <w:rPr>
        <w:rFonts w:ascii="Arial" w:hAnsi="Arial"/>
        <w:noProof/>
        <w:sz w:val="12"/>
        <w:szCs w:val="24"/>
        <w:lang w:val="en-US" w:eastAsia="fr-FR"/>
      </w:rPr>
      <w:t>40</w:t>
    </w:r>
    <w:r w:rsidRPr="000F6C47">
      <w:rPr>
        <w:rFonts w:ascii="Arial" w:hAnsi="Arial"/>
        <w:noProof/>
        <w:sz w:val="12"/>
        <w:szCs w:val="24"/>
        <w:lang w:val="en-US" w:eastAsia="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24C" w:rsidRPr="000B175B" w:rsidRDefault="00BA624C" w:rsidP="000B175B">
      <w:pPr>
        <w:tabs>
          <w:tab w:val="right" w:pos="2155"/>
        </w:tabs>
        <w:spacing w:after="80"/>
        <w:ind w:left="680"/>
        <w:rPr>
          <w:u w:val="single"/>
        </w:rPr>
      </w:pPr>
      <w:r>
        <w:rPr>
          <w:u w:val="single"/>
        </w:rPr>
        <w:tab/>
      </w:r>
    </w:p>
  </w:footnote>
  <w:footnote w:type="continuationSeparator" w:id="0">
    <w:p w:rsidR="00BA624C" w:rsidRPr="00FC68B7" w:rsidRDefault="00BA624C" w:rsidP="00FC68B7">
      <w:pPr>
        <w:tabs>
          <w:tab w:val="left" w:pos="2155"/>
        </w:tabs>
        <w:spacing w:after="80"/>
        <w:ind w:left="680"/>
        <w:rPr>
          <w:u w:val="single"/>
        </w:rPr>
      </w:pPr>
      <w:r>
        <w:rPr>
          <w:u w:val="single"/>
        </w:rPr>
        <w:tab/>
      </w:r>
    </w:p>
  </w:footnote>
  <w:footnote w:type="continuationNotice" w:id="1">
    <w:p w:rsidR="00BA624C" w:rsidRDefault="00BA624C"/>
  </w:footnote>
  <w:footnote w:id="2">
    <w:p w:rsidR="00BA624C" w:rsidRPr="009573E0" w:rsidRDefault="00BA624C" w:rsidP="002A56EB">
      <w:pPr>
        <w:pStyle w:val="FootnoteText"/>
        <w:spacing w:line="200" w:lineRule="exact"/>
        <w:rPr>
          <w:lang w:val="de-DE"/>
        </w:rPr>
      </w:pPr>
      <w:r>
        <w:tab/>
      </w:r>
      <w:r w:rsidRPr="009573E0">
        <w:rPr>
          <w:rStyle w:val="FootnoteReference"/>
          <w:sz w:val="20"/>
          <w:vertAlign w:val="baseline"/>
          <w:lang w:val="de-DE"/>
        </w:rPr>
        <w:t>*</w:t>
      </w:r>
      <w:r w:rsidRPr="009573E0">
        <w:rPr>
          <w:lang w:val="de-DE"/>
        </w:rPr>
        <w:tab/>
        <w:t>Von der UN-ECE in Englisch, Französisch und Russisch unter dem Aktenzeichen CCNR-ZKR/ADN/40 verteilt.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47" w:rsidRDefault="000F6C47" w:rsidP="000F6C47">
    <w:pPr>
      <w:pStyle w:val="Header"/>
      <w:pBdr>
        <w:bottom w:val="none" w:sz="0" w:space="0" w:color="auto"/>
      </w:pBdr>
      <w:rPr>
        <w:rFonts w:ascii="Arial" w:hAnsi="Arial"/>
        <w:b w:val="0"/>
        <w:sz w:val="16"/>
        <w:szCs w:val="16"/>
        <w:lang w:val="en-US"/>
      </w:rPr>
    </w:pPr>
    <w:r w:rsidRPr="00BE68B7">
      <w:rPr>
        <w:rFonts w:ascii="Arial" w:hAnsi="Arial"/>
        <w:b w:val="0"/>
        <w:sz w:val="16"/>
        <w:szCs w:val="16"/>
        <w:lang w:val="en-US"/>
      </w:rPr>
      <w:t>CCNR-ZKR/ADN/</w:t>
    </w:r>
    <w:r w:rsidR="00534709">
      <w:rPr>
        <w:rFonts w:ascii="Arial" w:hAnsi="Arial"/>
        <w:b w:val="0"/>
        <w:sz w:val="16"/>
        <w:szCs w:val="16"/>
        <w:lang w:val="en-US"/>
      </w:rPr>
      <w:t>40</w:t>
    </w:r>
  </w:p>
  <w:p w:rsidR="00BA624C" w:rsidRPr="000F6C47" w:rsidRDefault="000F6C47" w:rsidP="000F6C47">
    <w:pPr>
      <w:pStyle w:val="Header"/>
      <w:pBdr>
        <w:bottom w:val="none" w:sz="0" w:space="0" w:color="auto"/>
      </w:pBdr>
    </w:pPr>
    <w:r>
      <w:rPr>
        <w:rFonts w:ascii="Arial" w:hAnsi="Arial"/>
        <w:b w:val="0"/>
        <w:sz w:val="16"/>
        <w:szCs w:val="16"/>
      </w:rPr>
      <w:t>Seite</w:t>
    </w:r>
    <w:r w:rsidRPr="008F1455">
      <w:rPr>
        <w:rFonts w:ascii="Arial" w:hAnsi="Arial"/>
        <w:b w:val="0"/>
        <w:sz w:val="16"/>
        <w:szCs w:val="16"/>
      </w:rPr>
      <w:t xml:space="preserve"> </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sidR="0024362C">
      <w:rPr>
        <w:rFonts w:ascii="Arial" w:hAnsi="Arial"/>
        <w:b w:val="0"/>
        <w:noProof/>
        <w:sz w:val="16"/>
        <w:szCs w:val="16"/>
      </w:rPr>
      <w:t>2</w:t>
    </w:r>
    <w:r w:rsidRPr="008F1455">
      <w:rPr>
        <w:rFonts w:ascii="Arial" w:hAnsi="Arial"/>
        <w:b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47" w:rsidRDefault="000F6C47" w:rsidP="000F6C47">
    <w:pPr>
      <w:pStyle w:val="Header"/>
      <w:pBdr>
        <w:bottom w:val="none" w:sz="0" w:space="0" w:color="auto"/>
      </w:pBdr>
      <w:jc w:val="right"/>
      <w:rPr>
        <w:rFonts w:ascii="Arial" w:hAnsi="Arial"/>
        <w:b w:val="0"/>
        <w:sz w:val="16"/>
        <w:szCs w:val="16"/>
        <w:lang w:val="en-US"/>
      </w:rPr>
    </w:pPr>
    <w:r w:rsidRPr="00BE68B7">
      <w:rPr>
        <w:rFonts w:ascii="Arial" w:hAnsi="Arial"/>
        <w:b w:val="0"/>
        <w:sz w:val="16"/>
        <w:szCs w:val="16"/>
        <w:lang w:val="en-US"/>
      </w:rPr>
      <w:t>CCNR-ZKR/ADN/</w:t>
    </w:r>
    <w:r w:rsidR="00534709">
      <w:rPr>
        <w:rFonts w:ascii="Arial" w:hAnsi="Arial"/>
        <w:b w:val="0"/>
        <w:sz w:val="16"/>
        <w:szCs w:val="16"/>
        <w:lang w:val="en-US"/>
      </w:rPr>
      <w:t>40</w:t>
    </w:r>
  </w:p>
  <w:p w:rsidR="000F6C47" w:rsidRPr="000F6C47" w:rsidRDefault="000F6C47" w:rsidP="000F6C47">
    <w:pPr>
      <w:pStyle w:val="Header"/>
      <w:pBdr>
        <w:bottom w:val="none" w:sz="0" w:space="0" w:color="auto"/>
      </w:pBdr>
      <w:jc w:val="right"/>
    </w:pPr>
    <w:r>
      <w:rPr>
        <w:rFonts w:ascii="Arial" w:hAnsi="Arial"/>
        <w:b w:val="0"/>
        <w:sz w:val="16"/>
        <w:szCs w:val="16"/>
      </w:rPr>
      <w:t>Seite</w:t>
    </w:r>
    <w:r w:rsidRPr="008F1455">
      <w:rPr>
        <w:rFonts w:ascii="Arial" w:hAnsi="Arial"/>
        <w:b w:val="0"/>
        <w:sz w:val="16"/>
        <w:szCs w:val="16"/>
      </w:rPr>
      <w:t xml:space="preserve"> </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sidR="0024362C">
      <w:rPr>
        <w:rFonts w:ascii="Arial" w:hAnsi="Arial"/>
        <w:b w:val="0"/>
        <w:noProof/>
        <w:sz w:val="16"/>
        <w:szCs w:val="16"/>
      </w:rPr>
      <w:t>3</w:t>
    </w:r>
    <w:r w:rsidRPr="008F1455">
      <w:rPr>
        <w:rFonts w:ascii="Arial" w:hAnsi="Arial"/>
        <w:b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9834800"/>
    <w:multiLevelType w:val="hybridMultilevel"/>
    <w:tmpl w:val="BB30A0C8"/>
    <w:lvl w:ilvl="0" w:tplc="0809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A0"/>
    <w:rsid w:val="000114D5"/>
    <w:rsid w:val="000160D0"/>
    <w:rsid w:val="00016FC9"/>
    <w:rsid w:val="0002621B"/>
    <w:rsid w:val="00026C8B"/>
    <w:rsid w:val="00045CAB"/>
    <w:rsid w:val="0004607B"/>
    <w:rsid w:val="00046B1F"/>
    <w:rsid w:val="00050F6B"/>
    <w:rsid w:val="00057E97"/>
    <w:rsid w:val="000613E5"/>
    <w:rsid w:val="00072C8C"/>
    <w:rsid w:val="000733B5"/>
    <w:rsid w:val="00081815"/>
    <w:rsid w:val="00083C0A"/>
    <w:rsid w:val="000865FA"/>
    <w:rsid w:val="000931C0"/>
    <w:rsid w:val="000A604C"/>
    <w:rsid w:val="000B0595"/>
    <w:rsid w:val="000B175B"/>
    <w:rsid w:val="000B1B56"/>
    <w:rsid w:val="000B3A0F"/>
    <w:rsid w:val="000B4CB8"/>
    <w:rsid w:val="000B4EF7"/>
    <w:rsid w:val="000C2C03"/>
    <w:rsid w:val="000C2D2E"/>
    <w:rsid w:val="000C7C49"/>
    <w:rsid w:val="000D01E6"/>
    <w:rsid w:val="000E0415"/>
    <w:rsid w:val="000E7BB9"/>
    <w:rsid w:val="000F5DC5"/>
    <w:rsid w:val="000F6C47"/>
    <w:rsid w:val="001103AA"/>
    <w:rsid w:val="0011666B"/>
    <w:rsid w:val="001300E9"/>
    <w:rsid w:val="00141F6F"/>
    <w:rsid w:val="001619C3"/>
    <w:rsid w:val="00165F3A"/>
    <w:rsid w:val="00166DEE"/>
    <w:rsid w:val="0018022F"/>
    <w:rsid w:val="001903A2"/>
    <w:rsid w:val="00192352"/>
    <w:rsid w:val="001A6079"/>
    <w:rsid w:val="001B4B04"/>
    <w:rsid w:val="001B69D2"/>
    <w:rsid w:val="001C6663"/>
    <w:rsid w:val="001C7895"/>
    <w:rsid w:val="001D0C8C"/>
    <w:rsid w:val="001D1419"/>
    <w:rsid w:val="001D26DF"/>
    <w:rsid w:val="001D2A5B"/>
    <w:rsid w:val="001D3A03"/>
    <w:rsid w:val="001D5D4C"/>
    <w:rsid w:val="001D7539"/>
    <w:rsid w:val="001E271B"/>
    <w:rsid w:val="001E7B67"/>
    <w:rsid w:val="00202DA8"/>
    <w:rsid w:val="00211E0B"/>
    <w:rsid w:val="00217DA2"/>
    <w:rsid w:val="00233D31"/>
    <w:rsid w:val="00234F46"/>
    <w:rsid w:val="0024362C"/>
    <w:rsid w:val="0024772E"/>
    <w:rsid w:val="00250578"/>
    <w:rsid w:val="00253D76"/>
    <w:rsid w:val="002637FF"/>
    <w:rsid w:val="00265FC3"/>
    <w:rsid w:val="00266FC6"/>
    <w:rsid w:val="00267F5F"/>
    <w:rsid w:val="00271EFA"/>
    <w:rsid w:val="00272268"/>
    <w:rsid w:val="0027603B"/>
    <w:rsid w:val="002802A6"/>
    <w:rsid w:val="0028124A"/>
    <w:rsid w:val="002818B8"/>
    <w:rsid w:val="002848A3"/>
    <w:rsid w:val="00286B4D"/>
    <w:rsid w:val="002A0A15"/>
    <w:rsid w:val="002A56EB"/>
    <w:rsid w:val="002A6922"/>
    <w:rsid w:val="002A75EB"/>
    <w:rsid w:val="002B558A"/>
    <w:rsid w:val="002C6EC6"/>
    <w:rsid w:val="002D4643"/>
    <w:rsid w:val="002E64C8"/>
    <w:rsid w:val="002F175C"/>
    <w:rsid w:val="00301AA8"/>
    <w:rsid w:val="00302E18"/>
    <w:rsid w:val="00320B63"/>
    <w:rsid w:val="003229D8"/>
    <w:rsid w:val="003338E1"/>
    <w:rsid w:val="003340FA"/>
    <w:rsid w:val="003402A6"/>
    <w:rsid w:val="00352709"/>
    <w:rsid w:val="00354C16"/>
    <w:rsid w:val="00355149"/>
    <w:rsid w:val="003619B5"/>
    <w:rsid w:val="0036288E"/>
    <w:rsid w:val="00365763"/>
    <w:rsid w:val="003679F1"/>
    <w:rsid w:val="00371178"/>
    <w:rsid w:val="00390588"/>
    <w:rsid w:val="00391078"/>
    <w:rsid w:val="003911EC"/>
    <w:rsid w:val="00392E47"/>
    <w:rsid w:val="003932E6"/>
    <w:rsid w:val="00395554"/>
    <w:rsid w:val="00395F5F"/>
    <w:rsid w:val="003A6810"/>
    <w:rsid w:val="003B2689"/>
    <w:rsid w:val="003B7D94"/>
    <w:rsid w:val="003C2398"/>
    <w:rsid w:val="003C2CC4"/>
    <w:rsid w:val="003C740B"/>
    <w:rsid w:val="003D4B23"/>
    <w:rsid w:val="003E15FD"/>
    <w:rsid w:val="003E4A26"/>
    <w:rsid w:val="003F7C88"/>
    <w:rsid w:val="00402817"/>
    <w:rsid w:val="00403AD3"/>
    <w:rsid w:val="00404A67"/>
    <w:rsid w:val="00410C89"/>
    <w:rsid w:val="00412E56"/>
    <w:rsid w:val="00422E03"/>
    <w:rsid w:val="0042500C"/>
    <w:rsid w:val="00426B9B"/>
    <w:rsid w:val="004313C6"/>
    <w:rsid w:val="004325CB"/>
    <w:rsid w:val="00442A83"/>
    <w:rsid w:val="00445375"/>
    <w:rsid w:val="00445B90"/>
    <w:rsid w:val="0045495B"/>
    <w:rsid w:val="00464ED2"/>
    <w:rsid w:val="004663A4"/>
    <w:rsid w:val="0048397A"/>
    <w:rsid w:val="00484D01"/>
    <w:rsid w:val="00485CBB"/>
    <w:rsid w:val="004861F3"/>
    <w:rsid w:val="004866B7"/>
    <w:rsid w:val="00494E9A"/>
    <w:rsid w:val="004A00FB"/>
    <w:rsid w:val="004B22E3"/>
    <w:rsid w:val="004C0276"/>
    <w:rsid w:val="004C0BC5"/>
    <w:rsid w:val="004C0BD9"/>
    <w:rsid w:val="004C23C1"/>
    <w:rsid w:val="004C2461"/>
    <w:rsid w:val="004C7462"/>
    <w:rsid w:val="004D02BA"/>
    <w:rsid w:val="004D60CC"/>
    <w:rsid w:val="004D66FB"/>
    <w:rsid w:val="004E76EC"/>
    <w:rsid w:val="004E77B2"/>
    <w:rsid w:val="004F5ACD"/>
    <w:rsid w:val="00504747"/>
    <w:rsid w:val="00504B2D"/>
    <w:rsid w:val="0052136D"/>
    <w:rsid w:val="00524F8E"/>
    <w:rsid w:val="0052775E"/>
    <w:rsid w:val="00534709"/>
    <w:rsid w:val="0053597A"/>
    <w:rsid w:val="005413D0"/>
    <w:rsid w:val="005420F2"/>
    <w:rsid w:val="00542EDB"/>
    <w:rsid w:val="005566B9"/>
    <w:rsid w:val="005628B6"/>
    <w:rsid w:val="0057272F"/>
    <w:rsid w:val="005736A9"/>
    <w:rsid w:val="0058071B"/>
    <w:rsid w:val="0058795F"/>
    <w:rsid w:val="00590F02"/>
    <w:rsid w:val="005941EC"/>
    <w:rsid w:val="0059724D"/>
    <w:rsid w:val="005A1518"/>
    <w:rsid w:val="005A159B"/>
    <w:rsid w:val="005A17C1"/>
    <w:rsid w:val="005B3DB3"/>
    <w:rsid w:val="005B4E13"/>
    <w:rsid w:val="005C342F"/>
    <w:rsid w:val="005C5B3C"/>
    <w:rsid w:val="005F7B75"/>
    <w:rsid w:val="006001EE"/>
    <w:rsid w:val="00605042"/>
    <w:rsid w:val="006117E9"/>
    <w:rsid w:val="00611FC4"/>
    <w:rsid w:val="006176FB"/>
    <w:rsid w:val="00637B11"/>
    <w:rsid w:val="00640B26"/>
    <w:rsid w:val="00645749"/>
    <w:rsid w:val="00652D0A"/>
    <w:rsid w:val="0066279E"/>
    <w:rsid w:val="00662BB6"/>
    <w:rsid w:val="00676606"/>
    <w:rsid w:val="0068312E"/>
    <w:rsid w:val="00684255"/>
    <w:rsid w:val="00684C21"/>
    <w:rsid w:val="006A2530"/>
    <w:rsid w:val="006B60AB"/>
    <w:rsid w:val="006C058B"/>
    <w:rsid w:val="006C3589"/>
    <w:rsid w:val="006C7EA4"/>
    <w:rsid w:val="006D2474"/>
    <w:rsid w:val="006D3588"/>
    <w:rsid w:val="006D37AF"/>
    <w:rsid w:val="006D51D0"/>
    <w:rsid w:val="006D5FB9"/>
    <w:rsid w:val="006E564B"/>
    <w:rsid w:val="006E6875"/>
    <w:rsid w:val="006E7191"/>
    <w:rsid w:val="006E7DCE"/>
    <w:rsid w:val="006F1E55"/>
    <w:rsid w:val="006F5874"/>
    <w:rsid w:val="0070240C"/>
    <w:rsid w:val="00703577"/>
    <w:rsid w:val="00705894"/>
    <w:rsid w:val="007155A8"/>
    <w:rsid w:val="0072190A"/>
    <w:rsid w:val="007219C1"/>
    <w:rsid w:val="007223CA"/>
    <w:rsid w:val="0072632A"/>
    <w:rsid w:val="007301B7"/>
    <w:rsid w:val="007327D5"/>
    <w:rsid w:val="0074094F"/>
    <w:rsid w:val="00746DB8"/>
    <w:rsid w:val="00747974"/>
    <w:rsid w:val="007511BB"/>
    <w:rsid w:val="00753FFB"/>
    <w:rsid w:val="00756D5E"/>
    <w:rsid w:val="00761A8E"/>
    <w:rsid w:val="007629C8"/>
    <w:rsid w:val="00762C4A"/>
    <w:rsid w:val="0077047D"/>
    <w:rsid w:val="007777A1"/>
    <w:rsid w:val="00791BE4"/>
    <w:rsid w:val="007936EF"/>
    <w:rsid w:val="007B0DC8"/>
    <w:rsid w:val="007B6BA5"/>
    <w:rsid w:val="007B73C2"/>
    <w:rsid w:val="007C3390"/>
    <w:rsid w:val="007C42A7"/>
    <w:rsid w:val="007C4F4B"/>
    <w:rsid w:val="007E01E9"/>
    <w:rsid w:val="007E63F3"/>
    <w:rsid w:val="007F0A96"/>
    <w:rsid w:val="007F0B88"/>
    <w:rsid w:val="007F5373"/>
    <w:rsid w:val="007F6611"/>
    <w:rsid w:val="007F6682"/>
    <w:rsid w:val="0080203F"/>
    <w:rsid w:val="00811920"/>
    <w:rsid w:val="0081206C"/>
    <w:rsid w:val="00813140"/>
    <w:rsid w:val="00815AD0"/>
    <w:rsid w:val="0082249A"/>
    <w:rsid w:val="008242D7"/>
    <w:rsid w:val="008257B1"/>
    <w:rsid w:val="00832334"/>
    <w:rsid w:val="008378F6"/>
    <w:rsid w:val="00843767"/>
    <w:rsid w:val="00852F2B"/>
    <w:rsid w:val="0085481A"/>
    <w:rsid w:val="00857753"/>
    <w:rsid w:val="00857B4B"/>
    <w:rsid w:val="00866275"/>
    <w:rsid w:val="008679D9"/>
    <w:rsid w:val="00871337"/>
    <w:rsid w:val="008878DE"/>
    <w:rsid w:val="00894BCB"/>
    <w:rsid w:val="00895AC5"/>
    <w:rsid w:val="0089757F"/>
    <w:rsid w:val="008979B1"/>
    <w:rsid w:val="008A6B25"/>
    <w:rsid w:val="008A6C4F"/>
    <w:rsid w:val="008B2335"/>
    <w:rsid w:val="008B7C1C"/>
    <w:rsid w:val="008C00BB"/>
    <w:rsid w:val="008D4AF2"/>
    <w:rsid w:val="008D7815"/>
    <w:rsid w:val="008E0678"/>
    <w:rsid w:val="008E142B"/>
    <w:rsid w:val="008E54BF"/>
    <w:rsid w:val="008F31D2"/>
    <w:rsid w:val="00902008"/>
    <w:rsid w:val="009041A9"/>
    <w:rsid w:val="009049AF"/>
    <w:rsid w:val="00904C9A"/>
    <w:rsid w:val="00904D53"/>
    <w:rsid w:val="00912244"/>
    <w:rsid w:val="0092099A"/>
    <w:rsid w:val="009223CA"/>
    <w:rsid w:val="00926E31"/>
    <w:rsid w:val="00940F93"/>
    <w:rsid w:val="00946CE5"/>
    <w:rsid w:val="009556E6"/>
    <w:rsid w:val="009573E0"/>
    <w:rsid w:val="009760F3"/>
    <w:rsid w:val="00976CFB"/>
    <w:rsid w:val="00981CC7"/>
    <w:rsid w:val="009856EB"/>
    <w:rsid w:val="00991A70"/>
    <w:rsid w:val="009922A5"/>
    <w:rsid w:val="00994A7C"/>
    <w:rsid w:val="009A0830"/>
    <w:rsid w:val="009A0E8D"/>
    <w:rsid w:val="009A5A95"/>
    <w:rsid w:val="009B26E7"/>
    <w:rsid w:val="009C6FE7"/>
    <w:rsid w:val="00A00697"/>
    <w:rsid w:val="00A00A3F"/>
    <w:rsid w:val="00A01489"/>
    <w:rsid w:val="00A21F62"/>
    <w:rsid w:val="00A3026E"/>
    <w:rsid w:val="00A338F1"/>
    <w:rsid w:val="00A35BE0"/>
    <w:rsid w:val="00A52F77"/>
    <w:rsid w:val="00A5348F"/>
    <w:rsid w:val="00A56D0E"/>
    <w:rsid w:val="00A72F22"/>
    <w:rsid w:val="00A7360F"/>
    <w:rsid w:val="00A742FB"/>
    <w:rsid w:val="00A748A6"/>
    <w:rsid w:val="00A769F4"/>
    <w:rsid w:val="00A776B4"/>
    <w:rsid w:val="00A80B52"/>
    <w:rsid w:val="00A81A32"/>
    <w:rsid w:val="00A94361"/>
    <w:rsid w:val="00AA293C"/>
    <w:rsid w:val="00AB25FB"/>
    <w:rsid w:val="00AC2C79"/>
    <w:rsid w:val="00AD6F46"/>
    <w:rsid w:val="00AE1962"/>
    <w:rsid w:val="00AE51B7"/>
    <w:rsid w:val="00AF3335"/>
    <w:rsid w:val="00AF7EF5"/>
    <w:rsid w:val="00B00142"/>
    <w:rsid w:val="00B04D36"/>
    <w:rsid w:val="00B15C9F"/>
    <w:rsid w:val="00B2157F"/>
    <w:rsid w:val="00B221CB"/>
    <w:rsid w:val="00B30179"/>
    <w:rsid w:val="00B317FD"/>
    <w:rsid w:val="00B40455"/>
    <w:rsid w:val="00B421C1"/>
    <w:rsid w:val="00B42428"/>
    <w:rsid w:val="00B52B81"/>
    <w:rsid w:val="00B53B23"/>
    <w:rsid w:val="00B55C71"/>
    <w:rsid w:val="00B56E4A"/>
    <w:rsid w:val="00B56E9C"/>
    <w:rsid w:val="00B646FB"/>
    <w:rsid w:val="00B64B1F"/>
    <w:rsid w:val="00B6553F"/>
    <w:rsid w:val="00B72E95"/>
    <w:rsid w:val="00B77D05"/>
    <w:rsid w:val="00B81206"/>
    <w:rsid w:val="00B81E12"/>
    <w:rsid w:val="00B81E3C"/>
    <w:rsid w:val="00B925A4"/>
    <w:rsid w:val="00BA2F41"/>
    <w:rsid w:val="00BA624C"/>
    <w:rsid w:val="00BC0545"/>
    <w:rsid w:val="00BC1218"/>
    <w:rsid w:val="00BC15E4"/>
    <w:rsid w:val="00BC3FA0"/>
    <w:rsid w:val="00BC74E9"/>
    <w:rsid w:val="00BC7816"/>
    <w:rsid w:val="00BE2CB0"/>
    <w:rsid w:val="00BF0341"/>
    <w:rsid w:val="00BF5B43"/>
    <w:rsid w:val="00BF68A8"/>
    <w:rsid w:val="00C0328C"/>
    <w:rsid w:val="00C04DF6"/>
    <w:rsid w:val="00C11A03"/>
    <w:rsid w:val="00C1280C"/>
    <w:rsid w:val="00C139F3"/>
    <w:rsid w:val="00C22870"/>
    <w:rsid w:val="00C22C0C"/>
    <w:rsid w:val="00C23CEC"/>
    <w:rsid w:val="00C3095B"/>
    <w:rsid w:val="00C4527F"/>
    <w:rsid w:val="00C456B6"/>
    <w:rsid w:val="00C463DD"/>
    <w:rsid w:val="00C4724C"/>
    <w:rsid w:val="00C629A0"/>
    <w:rsid w:val="00C62CB8"/>
    <w:rsid w:val="00C62D04"/>
    <w:rsid w:val="00C64629"/>
    <w:rsid w:val="00C70AAF"/>
    <w:rsid w:val="00C745C3"/>
    <w:rsid w:val="00C76E57"/>
    <w:rsid w:val="00C84455"/>
    <w:rsid w:val="00C86A05"/>
    <w:rsid w:val="00C96DF2"/>
    <w:rsid w:val="00CB3E03"/>
    <w:rsid w:val="00CD210A"/>
    <w:rsid w:val="00CD4AA6"/>
    <w:rsid w:val="00CE18F1"/>
    <w:rsid w:val="00CE4A8F"/>
    <w:rsid w:val="00CE7052"/>
    <w:rsid w:val="00CF0BA3"/>
    <w:rsid w:val="00CF36A4"/>
    <w:rsid w:val="00D0713C"/>
    <w:rsid w:val="00D13EF9"/>
    <w:rsid w:val="00D16F54"/>
    <w:rsid w:val="00D2031B"/>
    <w:rsid w:val="00D248B6"/>
    <w:rsid w:val="00D25FE2"/>
    <w:rsid w:val="00D43252"/>
    <w:rsid w:val="00D47EEA"/>
    <w:rsid w:val="00D54124"/>
    <w:rsid w:val="00D573ED"/>
    <w:rsid w:val="00D63EC0"/>
    <w:rsid w:val="00D671A9"/>
    <w:rsid w:val="00D73F51"/>
    <w:rsid w:val="00D76943"/>
    <w:rsid w:val="00D773DF"/>
    <w:rsid w:val="00D95303"/>
    <w:rsid w:val="00D978C6"/>
    <w:rsid w:val="00DA2242"/>
    <w:rsid w:val="00DA3C1C"/>
    <w:rsid w:val="00DB6CC5"/>
    <w:rsid w:val="00DC4B67"/>
    <w:rsid w:val="00DC5A30"/>
    <w:rsid w:val="00DD50C9"/>
    <w:rsid w:val="00DE5D7A"/>
    <w:rsid w:val="00DE7AA3"/>
    <w:rsid w:val="00DF3659"/>
    <w:rsid w:val="00E0415B"/>
    <w:rsid w:val="00E046DF"/>
    <w:rsid w:val="00E17329"/>
    <w:rsid w:val="00E24B58"/>
    <w:rsid w:val="00E25EE3"/>
    <w:rsid w:val="00E27346"/>
    <w:rsid w:val="00E278A9"/>
    <w:rsid w:val="00E32B26"/>
    <w:rsid w:val="00E42722"/>
    <w:rsid w:val="00E44450"/>
    <w:rsid w:val="00E653AD"/>
    <w:rsid w:val="00E71BC8"/>
    <w:rsid w:val="00E7260F"/>
    <w:rsid w:val="00E73F5D"/>
    <w:rsid w:val="00E77E4E"/>
    <w:rsid w:val="00E91B0A"/>
    <w:rsid w:val="00E9642A"/>
    <w:rsid w:val="00E96630"/>
    <w:rsid w:val="00EA35C6"/>
    <w:rsid w:val="00EB06DA"/>
    <w:rsid w:val="00EC55F1"/>
    <w:rsid w:val="00ED486D"/>
    <w:rsid w:val="00ED658A"/>
    <w:rsid w:val="00ED7A2A"/>
    <w:rsid w:val="00EE1368"/>
    <w:rsid w:val="00EE388F"/>
    <w:rsid w:val="00EE4156"/>
    <w:rsid w:val="00EE4545"/>
    <w:rsid w:val="00EF1D7F"/>
    <w:rsid w:val="00F02135"/>
    <w:rsid w:val="00F16D6A"/>
    <w:rsid w:val="00F31E5F"/>
    <w:rsid w:val="00F35FB5"/>
    <w:rsid w:val="00F36F9F"/>
    <w:rsid w:val="00F6100A"/>
    <w:rsid w:val="00F71CF4"/>
    <w:rsid w:val="00F8329C"/>
    <w:rsid w:val="00F834AC"/>
    <w:rsid w:val="00F852E9"/>
    <w:rsid w:val="00F860EE"/>
    <w:rsid w:val="00F93781"/>
    <w:rsid w:val="00F93A03"/>
    <w:rsid w:val="00FB613B"/>
    <w:rsid w:val="00FC68B7"/>
    <w:rsid w:val="00FD3F98"/>
    <w:rsid w:val="00FD5AED"/>
    <w:rsid w:val="00FD7F76"/>
    <w:rsid w:val="00FE106A"/>
    <w:rsid w:val="00FE2B8B"/>
    <w:rsid w:val="00FE421F"/>
    <w:rsid w:val="00FF053E"/>
    <w:rsid w:val="00FF145D"/>
    <w:rsid w:val="00FF437D"/>
    <w:rsid w:val="00FF68B0"/>
    <w:rsid w:val="00FF7D02"/>
    <w:rsid w:val="00FF7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71643DC8-1B43-41AB-86D1-BE207F31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9C6FE7"/>
    <w:rPr>
      <w:lang w:val="en-GB" w:eastAsia="en-US" w:bidi="ar-SA"/>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link w:val="HeaderChar"/>
    <w:rsid w:val="004C0276"/>
    <w:pPr>
      <w:pBdr>
        <w:bottom w:val="single" w:sz="4" w:space="4" w:color="auto"/>
      </w:pBdr>
      <w:spacing w:line="240" w:lineRule="auto"/>
    </w:pPr>
    <w:rPr>
      <w:b/>
      <w:sz w:val="18"/>
    </w:rPr>
  </w:style>
  <w:style w:type="paragraph" w:customStyle="1" w:styleId="Geenafstand1">
    <w:name w:val="Geen afstand1"/>
    <w:rsid w:val="00FE2B8B"/>
    <w:rPr>
      <w:rFonts w:ascii="Calibri" w:hAnsi="Calibri"/>
      <w:sz w:val="22"/>
      <w:szCs w:val="22"/>
      <w:lang w:val="de-DE" w:eastAsia="en-US"/>
    </w:rPr>
  </w:style>
  <w:style w:type="character" w:customStyle="1" w:styleId="apple-style-span">
    <w:name w:val="apple-style-span"/>
    <w:rsid w:val="00FE2B8B"/>
    <w:rPr>
      <w:rFonts w:cs="Times New Roman"/>
    </w:rPr>
  </w:style>
  <w:style w:type="character" w:customStyle="1" w:styleId="HChGChar">
    <w:name w:val="_ H _Ch_G Char"/>
    <w:link w:val="HChG"/>
    <w:rsid w:val="00813140"/>
    <w:rPr>
      <w:b/>
      <w:sz w:val="28"/>
      <w:lang w:val="en-GB" w:eastAsia="en-US" w:bidi="ar-SA"/>
    </w:rPr>
  </w:style>
  <w:style w:type="paragraph" w:styleId="BalloonText">
    <w:name w:val="Balloon Text"/>
    <w:basedOn w:val="Normal"/>
    <w:link w:val="BalloonTextChar"/>
    <w:rsid w:val="00045CAB"/>
    <w:pPr>
      <w:spacing w:line="240" w:lineRule="auto"/>
    </w:pPr>
    <w:rPr>
      <w:rFonts w:ascii="Tahoma" w:hAnsi="Tahoma" w:cs="Tahoma"/>
      <w:sz w:val="16"/>
      <w:szCs w:val="16"/>
    </w:rPr>
  </w:style>
  <w:style w:type="character" w:customStyle="1" w:styleId="BalloonTextChar">
    <w:name w:val="Balloon Text Char"/>
    <w:link w:val="BalloonText"/>
    <w:rsid w:val="00045CAB"/>
    <w:rPr>
      <w:rFonts w:ascii="Tahoma" w:hAnsi="Tahoma" w:cs="Tahoma"/>
      <w:sz w:val="16"/>
      <w:szCs w:val="16"/>
      <w:lang w:eastAsia="en-US"/>
    </w:rPr>
  </w:style>
  <w:style w:type="character" w:customStyle="1" w:styleId="FormatvorlageAbsenderfensterTimesNewRoman12ptVor0ptZeilena">
    <w:name w:val="Formatvorlage Absenderfenster + Times New Roman 12 pt Vor:  0 pt Zeilena..."/>
    <w:rsid w:val="00981CC7"/>
    <w:rPr>
      <w:rFonts w:ascii="Times New Roman" w:hAnsi="Times New Roman"/>
      <w:noProof/>
      <w:sz w:val="24"/>
      <w:szCs w:val="24"/>
    </w:rPr>
  </w:style>
  <w:style w:type="character" w:customStyle="1" w:styleId="FootnoteTextChar">
    <w:name w:val="Footnote Text Char"/>
    <w:aliases w:val="5_G Char"/>
    <w:link w:val="FootnoteText"/>
    <w:rsid w:val="002A56EB"/>
    <w:rPr>
      <w:sz w:val="18"/>
      <w:lang w:eastAsia="en-US"/>
    </w:rPr>
  </w:style>
  <w:style w:type="character" w:customStyle="1" w:styleId="HeaderChar">
    <w:name w:val="Header Char"/>
    <w:aliases w:val="6_G Char"/>
    <w:basedOn w:val="DefaultParagraphFont"/>
    <w:link w:val="Header"/>
    <w:rsid w:val="000F6C47"/>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ns/danger/publi/adn/adnclassification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43DFA-6906-4AEE-9942-50B88436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1175</Words>
  <Characters>6703</Characters>
  <Application>Microsoft Office Word</Application>
  <DocSecurity>0</DocSecurity>
  <Lines>55</Lines>
  <Paragraphs>15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7863</CharactersWithSpaces>
  <SharedDoc>false</SharedDoc>
  <HLinks>
    <vt:vector size="12" baseType="variant">
      <vt:variant>
        <vt:i4>1179734</vt:i4>
      </vt:variant>
      <vt:variant>
        <vt:i4>3</vt:i4>
      </vt:variant>
      <vt:variant>
        <vt:i4>0</vt:i4>
      </vt:variant>
      <vt:variant>
        <vt:i4>5</vt:i4>
      </vt:variant>
      <vt:variant>
        <vt:lpwstr>http://www.unece.org/trans/danger/publi/adn/model_expert_certificates.html</vt:lpwstr>
      </vt:variant>
      <vt:variant>
        <vt:lpwstr/>
      </vt:variant>
      <vt:variant>
        <vt:i4>7340081</vt:i4>
      </vt:variant>
      <vt:variant>
        <vt:i4>0</vt:i4>
      </vt:variant>
      <vt:variant>
        <vt:i4>0</vt:i4>
      </vt:variant>
      <vt:variant>
        <vt:i4>5</vt:i4>
      </vt:variant>
      <vt:variant>
        <vt:lpwstr>http://www.unece.org/trans/danger/publi/adn/adnclassifications.html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Mourlon Fabienne</dc:creator>
  <cp:lastModifiedBy>Caillot</cp:lastModifiedBy>
  <cp:revision>2</cp:revision>
  <cp:lastPrinted>2017-01-27T08:27:00Z</cp:lastPrinted>
  <dcterms:created xsi:type="dcterms:W3CDTF">2017-03-20T13:39:00Z</dcterms:created>
  <dcterms:modified xsi:type="dcterms:W3CDTF">2017-03-20T13:39:00Z</dcterms:modified>
</cp:coreProperties>
</file>