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690E0D" w:rsidRDefault="0099001C" w:rsidP="00690E0D">
            <w:pPr>
              <w:jc w:val="right"/>
              <w:rPr>
                <w:b/>
                <w:sz w:val="40"/>
                <w:szCs w:val="40"/>
              </w:rPr>
            </w:pPr>
            <w:r w:rsidRPr="00690E0D">
              <w:rPr>
                <w:b/>
                <w:sz w:val="40"/>
                <w:szCs w:val="40"/>
              </w:rPr>
              <w:t>UN/SCEGHS/</w:t>
            </w:r>
            <w:r w:rsidR="00292B01" w:rsidRPr="00690E0D">
              <w:rPr>
                <w:b/>
                <w:sz w:val="40"/>
                <w:szCs w:val="40"/>
              </w:rPr>
              <w:t>34</w:t>
            </w:r>
            <w:r w:rsidRPr="00690E0D">
              <w:rPr>
                <w:b/>
                <w:sz w:val="40"/>
                <w:szCs w:val="40"/>
              </w:rPr>
              <w:t>/INF.</w:t>
            </w:r>
            <w:r w:rsidR="00690E0D" w:rsidRPr="00690E0D">
              <w:rPr>
                <w:b/>
                <w:sz w:val="40"/>
                <w:szCs w:val="40"/>
              </w:rPr>
              <w:t>18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965932" w:rsidRPr="00690E0D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0E0D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0E0D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0E0D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965932" w:rsidRPr="00690E0D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0E0D">
              <w:rPr>
                <w:b/>
                <w:lang w:val="en-US"/>
              </w:rPr>
              <w:t>Sub-Committee of Experts on the Globally Harmonized</w:t>
            </w:r>
            <w:r w:rsidRPr="00690E0D">
              <w:rPr>
                <w:b/>
                <w:lang w:val="en-US"/>
              </w:rPr>
              <w:br/>
              <w:t>System of Classification and Labelling of Chemicals</w:t>
            </w:r>
            <w:r w:rsidRPr="00690E0D">
              <w:rPr>
                <w:b/>
                <w:lang w:val="en-US"/>
              </w:rPr>
              <w:tab/>
            </w:r>
            <w:r w:rsidR="00842943">
              <w:rPr>
                <w:b/>
                <w:lang w:val="en-US"/>
              </w:rPr>
              <w:t>1 December</w:t>
            </w:r>
            <w:r w:rsidRPr="00690E0D">
              <w:rPr>
                <w:b/>
                <w:lang w:val="en-US"/>
              </w:rPr>
              <w:t xml:space="preserve"> </w:t>
            </w:r>
            <w:r w:rsidR="00292B01" w:rsidRPr="00690E0D">
              <w:rPr>
                <w:b/>
                <w:lang w:val="en-US"/>
              </w:rPr>
              <w:t>2017</w:t>
            </w:r>
          </w:p>
          <w:p w:rsidR="00965932" w:rsidRPr="00690E0D" w:rsidRDefault="00965932" w:rsidP="00965932">
            <w:pPr>
              <w:jc w:val="both"/>
              <w:rPr>
                <w:b/>
              </w:rPr>
            </w:pPr>
          </w:p>
          <w:p w:rsidR="00965932" w:rsidRPr="00690E0D" w:rsidRDefault="00965932" w:rsidP="00965932">
            <w:pPr>
              <w:jc w:val="both"/>
            </w:pPr>
            <w:r w:rsidRPr="00690E0D">
              <w:rPr>
                <w:b/>
              </w:rPr>
              <w:t>Thirty-</w:t>
            </w:r>
            <w:r w:rsidR="00292B01" w:rsidRPr="00690E0D">
              <w:rPr>
                <w:b/>
              </w:rPr>
              <w:t>fourth</w:t>
            </w:r>
            <w:r w:rsidRPr="00690E0D">
              <w:rPr>
                <w:b/>
              </w:rPr>
              <w:t xml:space="preserve"> session</w:t>
            </w:r>
            <w:r w:rsidRPr="00690E0D">
              <w:t xml:space="preserve"> </w:t>
            </w:r>
          </w:p>
          <w:p w:rsidR="00965932" w:rsidRPr="00690E0D" w:rsidRDefault="00965932" w:rsidP="00965932">
            <w:pPr>
              <w:jc w:val="both"/>
            </w:pPr>
            <w:r w:rsidRPr="00690E0D">
              <w:t xml:space="preserve">Geneva, </w:t>
            </w:r>
            <w:r w:rsidR="00292B01" w:rsidRPr="00690E0D">
              <w:t>6-8</w:t>
            </w:r>
            <w:r w:rsidRPr="00690E0D">
              <w:t xml:space="preserve"> December </w:t>
            </w:r>
            <w:r w:rsidR="00292B01" w:rsidRPr="00690E0D">
              <w:t>2017</w:t>
            </w:r>
          </w:p>
          <w:p w:rsidR="00965932" w:rsidRPr="00690E0D" w:rsidRDefault="00965932" w:rsidP="00965932">
            <w:pPr>
              <w:spacing w:before="40"/>
            </w:pPr>
            <w:r w:rsidRPr="00690E0D">
              <w:t xml:space="preserve">Item </w:t>
            </w:r>
            <w:r w:rsidR="00292B01" w:rsidRPr="00690E0D">
              <w:t xml:space="preserve">4 (b) </w:t>
            </w:r>
            <w:r w:rsidRPr="00690E0D">
              <w:t>of the provisional agenda</w:t>
            </w:r>
          </w:p>
          <w:p w:rsidR="0099001C" w:rsidRPr="00690E0D" w:rsidRDefault="00292B01" w:rsidP="00965932">
            <w:pPr>
              <w:spacing w:line="240" w:lineRule="exact"/>
            </w:pPr>
            <w:r w:rsidRPr="00690E0D">
              <w:rPr>
                <w:b/>
              </w:rPr>
              <w:t>Implementation of the GHS: reports on the status of implementation</w:t>
            </w:r>
          </w:p>
        </w:tc>
      </w:tr>
    </w:tbl>
    <w:p w:rsidR="00965932" w:rsidRPr="006F2710" w:rsidRDefault="00965932" w:rsidP="00CC65B7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bookmarkStart w:id="0" w:name="_GoBack"/>
      <w:r w:rsidR="00292B01">
        <w:t>GHS implementation in Costa Rica</w:t>
      </w:r>
      <w:r>
        <w:t xml:space="preserve"> </w:t>
      </w:r>
      <w:bookmarkEnd w:id="0"/>
    </w:p>
    <w:p w:rsidR="00965932" w:rsidRDefault="00965932" w:rsidP="00965932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 w:rsidR="00292B01">
        <w:rPr>
          <w:rFonts w:eastAsia="MS Mincho"/>
        </w:rPr>
        <w:t>Note by the secretariat</w:t>
      </w:r>
    </w:p>
    <w:p w:rsidR="000977C9" w:rsidRDefault="00FC2A78" w:rsidP="000977C9">
      <w:pPr>
        <w:pStyle w:val="SingleTxtG"/>
      </w:pPr>
      <w:r>
        <w:t>1</w:t>
      </w:r>
      <w:r w:rsidR="00237572">
        <w:t>.</w:t>
      </w:r>
      <w:r w:rsidR="00237572">
        <w:tab/>
      </w:r>
      <w:r w:rsidR="00292B01" w:rsidRPr="00B23233">
        <w:t xml:space="preserve">The Government of Costa Rica </w:t>
      </w:r>
      <w:r w:rsidR="000977C9">
        <w:t>has issued in 2017 two executive decrees related to GHS implementation.</w:t>
      </w:r>
    </w:p>
    <w:p w:rsidR="000977C9" w:rsidRDefault="00365A3B" w:rsidP="00491DAA">
      <w:pPr>
        <w:pStyle w:val="SingleTxtG"/>
        <w:numPr>
          <w:ilvl w:val="0"/>
          <w:numId w:val="9"/>
        </w:numPr>
        <w:ind w:left="1985" w:hanging="284"/>
      </w:pPr>
      <w:r>
        <w:t>Executive d</w:t>
      </w:r>
      <w:r w:rsidR="000977C9">
        <w:t xml:space="preserve">ecree </w:t>
      </w:r>
      <w:r>
        <w:t>No.</w:t>
      </w:r>
      <w:r w:rsidR="00491DAA">
        <w:t xml:space="preserve"> </w:t>
      </w:r>
      <w:r w:rsidR="000977C9">
        <w:t>40705-S</w:t>
      </w:r>
      <w:r w:rsidR="0043578B">
        <w:t>,</w:t>
      </w:r>
      <w:r w:rsidR="000977C9">
        <w:t xml:space="preserve"> published in Gazette 207, Issue No.263, of 2 November 2017</w:t>
      </w:r>
      <w:r w:rsidR="00433F60" w:rsidRPr="00433F60">
        <w:t xml:space="preserve">, and </w:t>
      </w:r>
      <w:r w:rsidR="007D13F9" w:rsidRPr="00433F60">
        <w:t xml:space="preserve">Technical Regulation RTCR 478: 2015 </w:t>
      </w:r>
      <w:r w:rsidR="00433F60">
        <w:t>“</w:t>
      </w:r>
      <w:r w:rsidR="007D13F9" w:rsidRPr="00433F60">
        <w:t xml:space="preserve">Chemical </w:t>
      </w:r>
      <w:r w:rsidR="00433F60">
        <w:t>products. Hazardous chemical p</w:t>
      </w:r>
      <w:r w:rsidR="007D13F9" w:rsidRPr="00433F60">
        <w:t xml:space="preserve">roducts, </w:t>
      </w:r>
      <w:r w:rsidR="00433F60">
        <w:t>registration, import and c</w:t>
      </w:r>
      <w:r w:rsidR="007D13F9" w:rsidRPr="00433F60">
        <w:t>ontrol</w:t>
      </w:r>
      <w:r w:rsidR="00433F60">
        <w:t>”</w:t>
      </w:r>
      <w:r w:rsidR="00433F60" w:rsidRPr="00433F60">
        <w:t>;</w:t>
      </w:r>
      <w:r w:rsidR="007D13F9" w:rsidRPr="00433F60">
        <w:t xml:space="preserve"> </w:t>
      </w:r>
      <w:r w:rsidR="000977C9">
        <w:t>and</w:t>
      </w:r>
    </w:p>
    <w:p w:rsidR="00AD5999" w:rsidRPr="00433F60" w:rsidRDefault="00365A3B" w:rsidP="007D13F9">
      <w:pPr>
        <w:pStyle w:val="SingleTxtG"/>
        <w:numPr>
          <w:ilvl w:val="0"/>
          <w:numId w:val="9"/>
        </w:numPr>
        <w:ind w:left="1985" w:hanging="284"/>
      </w:pPr>
      <w:r w:rsidRPr="007D13F9">
        <w:t>Executive d</w:t>
      </w:r>
      <w:r w:rsidR="000977C9" w:rsidRPr="007D13F9">
        <w:t xml:space="preserve">ecree </w:t>
      </w:r>
      <w:r w:rsidRPr="007D13F9">
        <w:t>No.</w:t>
      </w:r>
      <w:r w:rsidR="000977C9" w:rsidRPr="007D13F9">
        <w:t>40457-S, published in Gazette No.123</w:t>
      </w:r>
      <w:r w:rsidR="00491DAA" w:rsidRPr="007D13F9">
        <w:t>, Issue</w:t>
      </w:r>
      <w:r w:rsidR="000977C9" w:rsidRPr="007D13F9">
        <w:t xml:space="preserve"> No.157 of 29 June 2017</w:t>
      </w:r>
      <w:r w:rsidR="00433F60">
        <w:t>, and</w:t>
      </w:r>
      <w:r w:rsidR="0021722A" w:rsidRPr="007D13F9">
        <w:t xml:space="preserve"> </w:t>
      </w:r>
      <w:r w:rsidR="007D13F9" w:rsidRPr="00433F60">
        <w:t xml:space="preserve">Technical Regulation RTCR 481: 2015 </w:t>
      </w:r>
      <w:r w:rsidR="00433F60">
        <w:t>“</w:t>
      </w:r>
      <w:r w:rsidR="007D13F9" w:rsidRPr="00433F60">
        <w:t xml:space="preserve">Chemical </w:t>
      </w:r>
      <w:r w:rsidR="00433F60">
        <w:t>products. Hazardous chemical p</w:t>
      </w:r>
      <w:r w:rsidR="007D13F9" w:rsidRPr="00433F60">
        <w:t>roducts. Label</w:t>
      </w:r>
      <w:r w:rsidR="00433F60">
        <w:t>ling”.</w:t>
      </w:r>
    </w:p>
    <w:p w:rsidR="00433F60" w:rsidRPr="00433F60" w:rsidRDefault="006122D7" w:rsidP="00AD5999">
      <w:pPr>
        <w:pStyle w:val="SingleTxtG"/>
      </w:pPr>
      <w:r>
        <w:t>2.</w:t>
      </w:r>
      <w:r>
        <w:tab/>
      </w:r>
      <w:r w:rsidR="00AD5999" w:rsidRPr="00AD5999">
        <w:t xml:space="preserve">All hazardous chemicals manufactured, imported, stored, distributed, supplied, sold, used or transported within Costa Rica must have been previously registered with the Ministry of Health </w:t>
      </w:r>
      <w:r w:rsidR="00AD5999" w:rsidRPr="00433F60">
        <w:t>(</w:t>
      </w:r>
      <w:r w:rsidR="007D13F9" w:rsidRPr="00433F60">
        <w:t>MS</w:t>
      </w:r>
      <w:r w:rsidR="00AD5999" w:rsidRPr="00433F60">
        <w:t>)</w:t>
      </w:r>
      <w:r w:rsidR="007E1286" w:rsidRPr="00433F60">
        <w:t>,</w:t>
      </w:r>
      <w:r w:rsidR="00433F60" w:rsidRPr="00433F60">
        <w:t xml:space="preserve"> and comply with the applicable labelling requirements</w:t>
      </w:r>
      <w:r w:rsidR="007E1286" w:rsidRPr="00433F60">
        <w:t xml:space="preserve"> </w:t>
      </w:r>
      <w:r w:rsidR="00433F60" w:rsidRPr="00433F60">
        <w:t>to be placed on the market.</w:t>
      </w:r>
    </w:p>
    <w:p w:rsidR="000977C9" w:rsidRDefault="006122D7" w:rsidP="00AD5999">
      <w:pPr>
        <w:pStyle w:val="SingleTxtG"/>
      </w:pPr>
      <w:r>
        <w:t>3.</w:t>
      </w:r>
      <w:r>
        <w:tab/>
      </w:r>
      <w:r w:rsidR="00365A3B">
        <w:t>Executive d</w:t>
      </w:r>
      <w:r w:rsidR="000977C9">
        <w:t xml:space="preserve">ecree </w:t>
      </w:r>
      <w:r w:rsidR="00365A3B">
        <w:t>No.</w:t>
      </w:r>
      <w:r w:rsidR="00491DAA">
        <w:t>40</w:t>
      </w:r>
      <w:r w:rsidR="000977C9">
        <w:t>705-S</w:t>
      </w:r>
      <w:r w:rsidR="0043578B">
        <w:t xml:space="preserve"> </w:t>
      </w:r>
      <w:r w:rsidR="00AD5999">
        <w:t>now</w:t>
      </w:r>
      <w:r w:rsidR="000977C9">
        <w:t xml:space="preserve"> requires that</w:t>
      </w:r>
      <w:r w:rsidR="00365A3B">
        <w:t xml:space="preserve"> </w:t>
      </w:r>
      <w:r w:rsidR="000977C9">
        <w:t xml:space="preserve">hazardous chemicals </w:t>
      </w:r>
      <w:r w:rsidR="00FC2A78">
        <w:t>(with the exception of those listed</w:t>
      </w:r>
      <w:r>
        <w:t xml:space="preserve"> in article 1, item </w:t>
      </w:r>
      <w:r w:rsidR="00FC2A78">
        <w:t xml:space="preserve">2 “Scope”) </w:t>
      </w:r>
      <w:r w:rsidR="000977C9">
        <w:t xml:space="preserve">be classified in accordance with the GHS (Rev.6) and </w:t>
      </w:r>
      <w:r w:rsidR="00365A3B">
        <w:t>be accompanied by a GHS compliant safety data sheet in order to be registered</w:t>
      </w:r>
      <w:r w:rsidR="00AD5999">
        <w:t>.</w:t>
      </w:r>
    </w:p>
    <w:p w:rsidR="006122D7" w:rsidRDefault="006122D7" w:rsidP="00AD5999">
      <w:pPr>
        <w:pStyle w:val="SingleTxtG"/>
      </w:pPr>
      <w:r>
        <w:t>4.</w:t>
      </w:r>
      <w:r>
        <w:tab/>
      </w:r>
      <w:r w:rsidR="00433F60">
        <w:t>T</w:t>
      </w:r>
      <w:r w:rsidR="0024596B">
        <w:t xml:space="preserve">echnical regulation </w:t>
      </w:r>
      <w:r w:rsidR="00433F60" w:rsidRPr="00433F60">
        <w:t xml:space="preserve">RTCR 478: 2015 </w:t>
      </w:r>
      <w:r>
        <w:t xml:space="preserve">will enter into force on 2 May 2018. It </w:t>
      </w:r>
      <w:r w:rsidR="0024596B">
        <w:t xml:space="preserve">defines different transitional periods for the gradual renewal of registrations and notifications relating to import of hazardous raw materials obtained before </w:t>
      </w:r>
      <w:r>
        <w:t>its entry into force, as follows:</w:t>
      </w:r>
    </w:p>
    <w:p w:rsidR="0024596B" w:rsidRDefault="006122D7" w:rsidP="00491DAA">
      <w:pPr>
        <w:pStyle w:val="SingleTxtG"/>
        <w:numPr>
          <w:ilvl w:val="0"/>
          <w:numId w:val="10"/>
        </w:numPr>
        <w:tabs>
          <w:tab w:val="left" w:pos="1560"/>
          <w:tab w:val="left" w:pos="1843"/>
        </w:tabs>
        <w:ind w:hanging="343"/>
      </w:pPr>
      <w:r>
        <w:tab/>
        <w:t>Products registered or notified between 6 October 1999 and 30 December 2005: 1,5 years</w:t>
      </w:r>
    </w:p>
    <w:p w:rsidR="006122D7" w:rsidRDefault="006122D7" w:rsidP="00491DAA">
      <w:pPr>
        <w:pStyle w:val="SingleTxtG"/>
        <w:numPr>
          <w:ilvl w:val="0"/>
          <w:numId w:val="10"/>
        </w:numPr>
        <w:tabs>
          <w:tab w:val="left" w:pos="1560"/>
          <w:tab w:val="left" w:pos="1843"/>
        </w:tabs>
        <w:ind w:hanging="343"/>
      </w:pPr>
      <w:r>
        <w:tab/>
        <w:t>Products registered or notified between January 2006 and December 2008: 2.5 years</w:t>
      </w:r>
    </w:p>
    <w:p w:rsidR="006122D7" w:rsidRDefault="006122D7" w:rsidP="00491DAA">
      <w:pPr>
        <w:pStyle w:val="SingleTxtG"/>
        <w:numPr>
          <w:ilvl w:val="0"/>
          <w:numId w:val="10"/>
        </w:numPr>
        <w:tabs>
          <w:tab w:val="left" w:pos="1560"/>
          <w:tab w:val="left" w:pos="1843"/>
        </w:tabs>
        <w:ind w:hanging="343"/>
      </w:pPr>
      <w:r>
        <w:tab/>
        <w:t>Products registered or notified between January 2009 and December 2011: 3.5 years</w:t>
      </w:r>
    </w:p>
    <w:p w:rsidR="006122D7" w:rsidRDefault="006122D7" w:rsidP="00491DAA">
      <w:pPr>
        <w:pStyle w:val="SingleTxtG"/>
        <w:numPr>
          <w:ilvl w:val="0"/>
          <w:numId w:val="10"/>
        </w:numPr>
        <w:tabs>
          <w:tab w:val="left" w:pos="1560"/>
          <w:tab w:val="left" w:pos="1843"/>
        </w:tabs>
        <w:ind w:hanging="343"/>
      </w:pPr>
      <w:r>
        <w:tab/>
        <w:t>Products registered or notified between January 2012 and May 2018: 5 years.</w:t>
      </w:r>
    </w:p>
    <w:p w:rsidR="006122D7" w:rsidRPr="00D437D0" w:rsidRDefault="00C867DB" w:rsidP="006122D7">
      <w:pPr>
        <w:pStyle w:val="SingleTxtG"/>
      </w:pPr>
      <w:r>
        <w:t>5.</w:t>
      </w:r>
      <w:r>
        <w:tab/>
      </w:r>
      <w:r w:rsidR="006122D7">
        <w:t>The full text of the executive decree and its related technical regulation is available at:</w:t>
      </w:r>
      <w:r w:rsidR="00D437D0" w:rsidRPr="00D437D0">
        <w:t>http://www.pgrweb.go.cr/scij/Busqueda/Normativa/Normas/nrm_texto_completo.aspx?param1=NRTC&amp;nValor1=1&amp;nValor2=85223&amp;nValor3=110162&amp;strTipM=TC</w:t>
      </w:r>
    </w:p>
    <w:p w:rsidR="00D437D0" w:rsidRDefault="00C867DB" w:rsidP="00237572">
      <w:pPr>
        <w:pStyle w:val="SingleTxtG"/>
      </w:pPr>
      <w:r>
        <w:lastRenderedPageBreak/>
        <w:t>6.</w:t>
      </w:r>
      <w:r>
        <w:tab/>
      </w:r>
      <w:r w:rsidR="00AD5999">
        <w:t>In addition, e</w:t>
      </w:r>
      <w:r w:rsidR="00292B01" w:rsidRPr="00B23233">
        <w:t>xecutive decree No.40</w:t>
      </w:r>
      <w:r w:rsidR="00365A3B">
        <w:t>.</w:t>
      </w:r>
      <w:r w:rsidR="00292B01" w:rsidRPr="00B23233">
        <w:t xml:space="preserve">457-S of 20 April 2017 </w:t>
      </w:r>
      <w:r w:rsidR="00AD5999" w:rsidRPr="00D01E25">
        <w:t>and its related</w:t>
      </w:r>
      <w:r w:rsidR="00292B01" w:rsidRPr="00D01E25">
        <w:t xml:space="preserve"> technical regulation RTCR 481:2015 </w:t>
      </w:r>
      <w:r w:rsidR="00237572">
        <w:t xml:space="preserve">requires labelling in accordance with the GHS (rev.6) </w:t>
      </w:r>
      <w:r w:rsidR="00292B01" w:rsidRPr="00B23233">
        <w:t xml:space="preserve">for workplace and supplier chemicals, with the exception of those addressed in article 1, item 2 (Scope). It provides a five year transitional period (until 30 December 2022), allowing use of existing non-GHS compliant labels </w:t>
      </w:r>
      <w:r w:rsidR="00237572">
        <w:t>on chemicals already registered</w:t>
      </w:r>
      <w:r w:rsidR="00292B01" w:rsidRPr="00B23233">
        <w:t xml:space="preserve"> and placed on the market during that period. </w:t>
      </w:r>
      <w:r w:rsidR="00237572" w:rsidRPr="00B23233">
        <w:t xml:space="preserve">The text is available (in Spanish) at: </w:t>
      </w:r>
    </w:p>
    <w:p w:rsidR="00237572" w:rsidRDefault="00842943" w:rsidP="00237572">
      <w:pPr>
        <w:pStyle w:val="SingleTxtG"/>
      </w:pPr>
      <w:hyperlink r:id="rId9" w:anchor="up" w:history="1">
        <w:r w:rsidR="00237572" w:rsidRPr="00237572">
          <w:t>http://www.pgrweb.go.cr/scij/Busqueda/Normativa/Normas/nrm_texto_completo.aspx?param1=NRTC&amp;nValor1=1&amp;nValor2=84341&amp;nValor3=108773&amp;strTipM=TC#up</w:t>
        </w:r>
      </w:hyperlink>
    </w:p>
    <w:p w:rsidR="00292B01" w:rsidRPr="00292B01" w:rsidRDefault="00292B01" w:rsidP="00292B01">
      <w:pPr>
        <w:pStyle w:val="SingleTxtG"/>
        <w:spacing w:before="240" w:after="0"/>
        <w:jc w:val="center"/>
        <w:rPr>
          <w:rFonts w:eastAsia="MS Mincho"/>
          <w:i/>
          <w:sz w:val="22"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292B01" w:rsidRPr="00292B01" w:rsidSect="009900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BF" w:rsidRDefault="000771BF"/>
  </w:endnote>
  <w:endnote w:type="continuationSeparator" w:id="0">
    <w:p w:rsidR="000771BF" w:rsidRDefault="000771BF"/>
  </w:endnote>
  <w:endnote w:type="continuationNotice" w:id="1">
    <w:p w:rsidR="000771BF" w:rsidRDefault="00077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42943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124A0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7D13F9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Imagen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BF" w:rsidRPr="000B175B" w:rsidRDefault="000771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71BF" w:rsidRPr="00FC68B7" w:rsidRDefault="000771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771BF" w:rsidRDefault="000771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690E0D">
      <w:t>UN/SCEGHS/</w:t>
    </w:r>
    <w:r w:rsidR="00C867DB" w:rsidRPr="00690E0D">
      <w:t>34</w:t>
    </w:r>
    <w:r w:rsidRPr="00690E0D">
      <w:t>/INF.</w:t>
    </w:r>
    <w:r w:rsidR="00690E0D" w:rsidRPr="00690E0D">
      <w:t>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</w:t>
    </w:r>
    <w:r w:rsidR="00CC65B7">
      <w:t>32</w:t>
    </w:r>
    <w:r>
      <w:t>/INF.</w:t>
    </w:r>
    <w:r w:rsidR="00CC65B7"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DB" w:rsidRDefault="00C86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A113E"/>
    <w:multiLevelType w:val="hybridMultilevel"/>
    <w:tmpl w:val="543CF864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4953BB1"/>
    <w:multiLevelType w:val="hybridMultilevel"/>
    <w:tmpl w:val="74681EA0"/>
    <w:lvl w:ilvl="0" w:tplc="040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6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33B3D"/>
    <w:rsid w:val="00050F6B"/>
    <w:rsid w:val="00072C8C"/>
    <w:rsid w:val="000771BF"/>
    <w:rsid w:val="00081647"/>
    <w:rsid w:val="000931C0"/>
    <w:rsid w:val="000977C9"/>
    <w:rsid w:val="000B175B"/>
    <w:rsid w:val="000B3A0F"/>
    <w:rsid w:val="000C6544"/>
    <w:rsid w:val="000D10AA"/>
    <w:rsid w:val="000E0415"/>
    <w:rsid w:val="0010682B"/>
    <w:rsid w:val="001220B8"/>
    <w:rsid w:val="00156F3C"/>
    <w:rsid w:val="00162BF7"/>
    <w:rsid w:val="00190AEA"/>
    <w:rsid w:val="001B4B04"/>
    <w:rsid w:val="001C6663"/>
    <w:rsid w:val="001C7895"/>
    <w:rsid w:val="001D26DF"/>
    <w:rsid w:val="001E47FD"/>
    <w:rsid w:val="00211E0B"/>
    <w:rsid w:val="0021722A"/>
    <w:rsid w:val="00237572"/>
    <w:rsid w:val="002405A7"/>
    <w:rsid w:val="0024596B"/>
    <w:rsid w:val="0025322D"/>
    <w:rsid w:val="00257E45"/>
    <w:rsid w:val="00262488"/>
    <w:rsid w:val="00292B01"/>
    <w:rsid w:val="002D59D3"/>
    <w:rsid w:val="003107FA"/>
    <w:rsid w:val="003127A2"/>
    <w:rsid w:val="003229D8"/>
    <w:rsid w:val="0032550E"/>
    <w:rsid w:val="0033745A"/>
    <w:rsid w:val="003642AF"/>
    <w:rsid w:val="00365A3B"/>
    <w:rsid w:val="00366CA7"/>
    <w:rsid w:val="0039277A"/>
    <w:rsid w:val="003972E0"/>
    <w:rsid w:val="003B3A99"/>
    <w:rsid w:val="003C2CC4"/>
    <w:rsid w:val="003C3936"/>
    <w:rsid w:val="003D4B23"/>
    <w:rsid w:val="003F1ED3"/>
    <w:rsid w:val="00421612"/>
    <w:rsid w:val="004325CB"/>
    <w:rsid w:val="00433F60"/>
    <w:rsid w:val="0043578B"/>
    <w:rsid w:val="00446DE4"/>
    <w:rsid w:val="00460DD9"/>
    <w:rsid w:val="00467F71"/>
    <w:rsid w:val="00491DAA"/>
    <w:rsid w:val="004A41CA"/>
    <w:rsid w:val="004E7ED6"/>
    <w:rsid w:val="00503228"/>
    <w:rsid w:val="00505384"/>
    <w:rsid w:val="00532EF8"/>
    <w:rsid w:val="005420F2"/>
    <w:rsid w:val="005B2C89"/>
    <w:rsid w:val="005B3DB3"/>
    <w:rsid w:val="005E22FE"/>
    <w:rsid w:val="00611FC4"/>
    <w:rsid w:val="006122D7"/>
    <w:rsid w:val="006176FB"/>
    <w:rsid w:val="00627ED0"/>
    <w:rsid w:val="00640B26"/>
    <w:rsid w:val="00665595"/>
    <w:rsid w:val="00690E0D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81A60"/>
    <w:rsid w:val="007A0B22"/>
    <w:rsid w:val="007B6BA5"/>
    <w:rsid w:val="007C3390"/>
    <w:rsid w:val="007C4F4B"/>
    <w:rsid w:val="007D13F9"/>
    <w:rsid w:val="007E1286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42943"/>
    <w:rsid w:val="00852813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63CBA"/>
    <w:rsid w:val="009650E6"/>
    <w:rsid w:val="00965932"/>
    <w:rsid w:val="00974A8D"/>
    <w:rsid w:val="0099001C"/>
    <w:rsid w:val="00991261"/>
    <w:rsid w:val="009F3A17"/>
    <w:rsid w:val="009F3D53"/>
    <w:rsid w:val="00A1427D"/>
    <w:rsid w:val="00A226B4"/>
    <w:rsid w:val="00A426FB"/>
    <w:rsid w:val="00A55FB2"/>
    <w:rsid w:val="00A72F22"/>
    <w:rsid w:val="00A748A6"/>
    <w:rsid w:val="00A80459"/>
    <w:rsid w:val="00A805EB"/>
    <w:rsid w:val="00A8760B"/>
    <w:rsid w:val="00A879A4"/>
    <w:rsid w:val="00AA496B"/>
    <w:rsid w:val="00AD5999"/>
    <w:rsid w:val="00AE71F3"/>
    <w:rsid w:val="00B23233"/>
    <w:rsid w:val="00B30179"/>
    <w:rsid w:val="00B30E8F"/>
    <w:rsid w:val="00B33EC0"/>
    <w:rsid w:val="00B62DF3"/>
    <w:rsid w:val="00B81E12"/>
    <w:rsid w:val="00B97D28"/>
    <w:rsid w:val="00BA5F77"/>
    <w:rsid w:val="00BC74E9"/>
    <w:rsid w:val="00BD2146"/>
    <w:rsid w:val="00BE4F74"/>
    <w:rsid w:val="00BE618E"/>
    <w:rsid w:val="00C17699"/>
    <w:rsid w:val="00C1778D"/>
    <w:rsid w:val="00C41A28"/>
    <w:rsid w:val="00C463DD"/>
    <w:rsid w:val="00C54C22"/>
    <w:rsid w:val="00C6210B"/>
    <w:rsid w:val="00C745C3"/>
    <w:rsid w:val="00C867DB"/>
    <w:rsid w:val="00C945EB"/>
    <w:rsid w:val="00CC65B7"/>
    <w:rsid w:val="00CE4A8F"/>
    <w:rsid w:val="00D01E25"/>
    <w:rsid w:val="00D055EB"/>
    <w:rsid w:val="00D11F50"/>
    <w:rsid w:val="00D2031B"/>
    <w:rsid w:val="00D25FE2"/>
    <w:rsid w:val="00D317BB"/>
    <w:rsid w:val="00D35D8F"/>
    <w:rsid w:val="00D43252"/>
    <w:rsid w:val="00D437D0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B481C"/>
    <w:rsid w:val="00ED1541"/>
    <w:rsid w:val="00ED71D9"/>
    <w:rsid w:val="00ED7A2A"/>
    <w:rsid w:val="00EF1D7F"/>
    <w:rsid w:val="00EF358F"/>
    <w:rsid w:val="00F124A0"/>
    <w:rsid w:val="00F53EDA"/>
    <w:rsid w:val="00F73015"/>
    <w:rsid w:val="00F7753D"/>
    <w:rsid w:val="00F85F34"/>
    <w:rsid w:val="00FA06F7"/>
    <w:rsid w:val="00FB171A"/>
    <w:rsid w:val="00FC09B8"/>
    <w:rsid w:val="00FC2A7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92B0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92B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grweb.go.cr/scij/Busqueda/Normativa/Normas/nrm_texto_completo.aspx?param1=NRTC&amp;nValor1=1&amp;nValor2=84341&amp;nValor3=108773&amp;strTipM=TC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3664-6671-4B57-ABD7-25B4233C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2017-12-01T09:55:00Z</cp:lastPrinted>
  <dcterms:created xsi:type="dcterms:W3CDTF">2017-11-30T07:50:00Z</dcterms:created>
  <dcterms:modified xsi:type="dcterms:W3CDTF">2017-12-01T09:55:00Z</dcterms:modified>
</cp:coreProperties>
</file>