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E74AC3" w14:paraId="4B68F427" w14:textId="77777777" w:rsidTr="009F0F06">
        <w:trPr>
          <w:trHeight w:val="851"/>
        </w:trPr>
        <w:tc>
          <w:tcPr>
            <w:tcW w:w="1259" w:type="dxa"/>
            <w:tcBorders>
              <w:top w:val="nil"/>
              <w:left w:val="nil"/>
              <w:bottom w:val="single" w:sz="4" w:space="0" w:color="auto"/>
              <w:right w:val="nil"/>
            </w:tcBorders>
          </w:tcPr>
          <w:p w14:paraId="59ED23C9" w14:textId="77777777" w:rsidR="00446DE4" w:rsidRDefault="00446DE4" w:rsidP="00F54674">
            <w:pPr>
              <w:spacing w:after="80" w:line="340" w:lineRule="exact"/>
            </w:pPr>
          </w:p>
        </w:tc>
        <w:tc>
          <w:tcPr>
            <w:tcW w:w="2236" w:type="dxa"/>
            <w:tcBorders>
              <w:top w:val="nil"/>
              <w:left w:val="nil"/>
              <w:bottom w:val="single" w:sz="4" w:space="0" w:color="auto"/>
              <w:right w:val="nil"/>
            </w:tcBorders>
            <w:vAlign w:val="bottom"/>
          </w:tcPr>
          <w:p w14:paraId="7982CD01" w14:textId="77777777" w:rsidR="00446DE4" w:rsidRPr="00E74AC3" w:rsidRDefault="00B3317B" w:rsidP="00F54674">
            <w:pPr>
              <w:spacing w:after="80" w:line="340" w:lineRule="exact"/>
              <w:rPr>
                <w:sz w:val="28"/>
                <w:szCs w:val="28"/>
              </w:rPr>
            </w:pPr>
            <w:r w:rsidRPr="00E74AC3">
              <w:rPr>
                <w:sz w:val="28"/>
                <w:szCs w:val="28"/>
              </w:rPr>
              <w:t>United Nations</w:t>
            </w:r>
          </w:p>
        </w:tc>
        <w:tc>
          <w:tcPr>
            <w:tcW w:w="6144" w:type="dxa"/>
            <w:gridSpan w:val="2"/>
            <w:tcBorders>
              <w:top w:val="nil"/>
              <w:left w:val="nil"/>
              <w:bottom w:val="single" w:sz="4" w:space="0" w:color="auto"/>
              <w:right w:val="nil"/>
            </w:tcBorders>
            <w:vAlign w:val="bottom"/>
          </w:tcPr>
          <w:p w14:paraId="29FF8A4A" w14:textId="77777777" w:rsidR="00446DE4" w:rsidRPr="00E74AC3" w:rsidRDefault="00D4583A" w:rsidP="00D4583A">
            <w:pPr>
              <w:jc w:val="right"/>
            </w:pPr>
            <w:r w:rsidRPr="00E74AC3">
              <w:rPr>
                <w:sz w:val="40"/>
              </w:rPr>
              <w:t>ST</w:t>
            </w:r>
            <w:r w:rsidRPr="00E74AC3">
              <w:t>/SG/AC.10/C.4/2017/5</w:t>
            </w:r>
          </w:p>
        </w:tc>
      </w:tr>
      <w:tr w:rsidR="003107FA" w:rsidRPr="00E74AC3" w14:paraId="52DFF4B2" w14:textId="77777777" w:rsidTr="009F0F06">
        <w:trPr>
          <w:trHeight w:val="2835"/>
        </w:trPr>
        <w:tc>
          <w:tcPr>
            <w:tcW w:w="1259" w:type="dxa"/>
            <w:tcBorders>
              <w:top w:val="single" w:sz="4" w:space="0" w:color="auto"/>
              <w:left w:val="nil"/>
              <w:bottom w:val="single" w:sz="12" w:space="0" w:color="auto"/>
              <w:right w:val="nil"/>
            </w:tcBorders>
          </w:tcPr>
          <w:p w14:paraId="146B49A6" w14:textId="77777777" w:rsidR="003107FA" w:rsidRPr="00E74AC3" w:rsidRDefault="00057FD8" w:rsidP="002B1CDA">
            <w:pPr>
              <w:spacing w:before="120"/>
              <w:jc w:val="center"/>
            </w:pPr>
            <w:r w:rsidRPr="00E74AC3">
              <w:rPr>
                <w:noProof/>
                <w:lang w:eastAsia="en-GB"/>
              </w:rPr>
              <w:drawing>
                <wp:inline distT="0" distB="0" distL="0" distR="0" wp14:anchorId="211FAF31" wp14:editId="5790A552">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F511BC" w14:textId="77777777" w:rsidR="003107FA" w:rsidRPr="00E74AC3" w:rsidRDefault="00D96CC5" w:rsidP="001633FB">
            <w:pPr>
              <w:spacing w:before="120" w:line="420" w:lineRule="exact"/>
              <w:rPr>
                <w:b/>
                <w:sz w:val="40"/>
                <w:szCs w:val="40"/>
              </w:rPr>
            </w:pPr>
            <w:r w:rsidRPr="00E74AC3">
              <w:rPr>
                <w:b/>
                <w:sz w:val="40"/>
                <w:szCs w:val="40"/>
              </w:rPr>
              <w:t>Secretariat</w:t>
            </w:r>
          </w:p>
        </w:tc>
        <w:tc>
          <w:tcPr>
            <w:tcW w:w="2930" w:type="dxa"/>
            <w:tcBorders>
              <w:top w:val="single" w:sz="4" w:space="0" w:color="auto"/>
              <w:left w:val="nil"/>
              <w:bottom w:val="single" w:sz="12" w:space="0" w:color="auto"/>
              <w:right w:val="nil"/>
            </w:tcBorders>
          </w:tcPr>
          <w:p w14:paraId="3EB64E7C" w14:textId="77777777" w:rsidR="003107FA" w:rsidRPr="00E74AC3" w:rsidRDefault="00D4583A" w:rsidP="00D4583A">
            <w:pPr>
              <w:spacing w:before="240" w:line="240" w:lineRule="exact"/>
            </w:pPr>
            <w:r w:rsidRPr="00E74AC3">
              <w:t>Distr.: General</w:t>
            </w:r>
          </w:p>
          <w:p w14:paraId="72EDC82E" w14:textId="1C07E958" w:rsidR="00D4583A" w:rsidRPr="00E74AC3" w:rsidRDefault="00945474" w:rsidP="00D4583A">
            <w:pPr>
              <w:spacing w:line="240" w:lineRule="exact"/>
            </w:pPr>
            <w:r w:rsidRPr="00E74AC3">
              <w:t>27</w:t>
            </w:r>
            <w:r w:rsidR="00D4583A" w:rsidRPr="00E74AC3">
              <w:t xml:space="preserve"> September 2017</w:t>
            </w:r>
          </w:p>
          <w:p w14:paraId="27258473" w14:textId="77777777" w:rsidR="00D4583A" w:rsidRPr="00E74AC3" w:rsidRDefault="00D4583A" w:rsidP="00D4583A">
            <w:pPr>
              <w:spacing w:line="240" w:lineRule="exact"/>
            </w:pPr>
          </w:p>
          <w:p w14:paraId="6556ED71" w14:textId="77777777" w:rsidR="00D4583A" w:rsidRPr="00E74AC3" w:rsidRDefault="00D4583A" w:rsidP="00D4583A">
            <w:pPr>
              <w:spacing w:line="240" w:lineRule="exact"/>
            </w:pPr>
            <w:r w:rsidRPr="00E74AC3">
              <w:t>Original: English</w:t>
            </w:r>
          </w:p>
        </w:tc>
      </w:tr>
    </w:tbl>
    <w:p w14:paraId="74BB3909" w14:textId="77777777" w:rsidR="009F0F06" w:rsidRPr="00E74AC3" w:rsidRDefault="009F0F06" w:rsidP="009F0F06">
      <w:pPr>
        <w:spacing w:before="120"/>
        <w:rPr>
          <w:b/>
          <w:sz w:val="24"/>
          <w:szCs w:val="24"/>
          <w:lang w:val="en-US"/>
        </w:rPr>
      </w:pPr>
      <w:r w:rsidRPr="00E74AC3">
        <w:rPr>
          <w:b/>
          <w:sz w:val="24"/>
          <w:szCs w:val="24"/>
          <w:lang w:val="en-US"/>
        </w:rPr>
        <w:t>Committee of Experts on the Transport of Dangerous Goods</w:t>
      </w:r>
      <w:r w:rsidRPr="00E74AC3">
        <w:rPr>
          <w:b/>
          <w:sz w:val="24"/>
          <w:szCs w:val="24"/>
          <w:lang w:val="en-US"/>
        </w:rPr>
        <w:br/>
      </w:r>
      <w:proofErr w:type="gramStart"/>
      <w:r w:rsidRPr="00E74AC3">
        <w:rPr>
          <w:b/>
          <w:sz w:val="24"/>
          <w:szCs w:val="24"/>
          <w:lang w:val="en-US"/>
        </w:rPr>
        <w:t>and</w:t>
      </w:r>
      <w:proofErr w:type="gramEnd"/>
      <w:r w:rsidRPr="00E74AC3">
        <w:rPr>
          <w:b/>
          <w:sz w:val="24"/>
          <w:szCs w:val="24"/>
          <w:lang w:val="en-US"/>
        </w:rPr>
        <w:t xml:space="preserve"> on the Globally Harmonized System of Classification</w:t>
      </w:r>
      <w:r w:rsidRPr="00E74AC3">
        <w:rPr>
          <w:b/>
          <w:sz w:val="24"/>
          <w:szCs w:val="24"/>
          <w:lang w:val="en-US"/>
        </w:rPr>
        <w:br/>
        <w:t>and Labelling of Chemicals</w:t>
      </w:r>
    </w:p>
    <w:p w14:paraId="4D880F72" w14:textId="77777777" w:rsidR="009F0F06" w:rsidRPr="00E74AC3" w:rsidRDefault="009F0F06" w:rsidP="009F0F06">
      <w:pPr>
        <w:spacing w:before="120"/>
        <w:rPr>
          <w:rFonts w:ascii="Helv" w:hAnsi="Helv" w:cs="Helv"/>
          <w:b/>
          <w:color w:val="000000"/>
          <w:lang w:val="en-US"/>
        </w:rPr>
      </w:pPr>
      <w:r w:rsidRPr="00E74AC3">
        <w:rPr>
          <w:b/>
          <w:lang w:val="en-US"/>
        </w:rPr>
        <w:t>Sub-Committee of Experts on the Globally Harmonized</w:t>
      </w:r>
      <w:r w:rsidRPr="00E74AC3">
        <w:rPr>
          <w:b/>
          <w:lang w:val="en-US"/>
        </w:rPr>
        <w:br/>
        <w:t>System of Classification and Labelling of Chemicals</w:t>
      </w:r>
    </w:p>
    <w:p w14:paraId="77C567F2" w14:textId="77777777" w:rsidR="003972E0" w:rsidRPr="00E74AC3" w:rsidRDefault="00D4583A" w:rsidP="009F0F06">
      <w:pPr>
        <w:spacing w:before="120"/>
        <w:rPr>
          <w:b/>
        </w:rPr>
      </w:pPr>
      <w:r w:rsidRPr="00E74AC3">
        <w:rPr>
          <w:b/>
        </w:rPr>
        <w:t>Thirty-fourth</w:t>
      </w:r>
      <w:r w:rsidR="009F0F06" w:rsidRPr="00E74AC3">
        <w:rPr>
          <w:b/>
        </w:rPr>
        <w:t xml:space="preserve"> </w:t>
      </w:r>
      <w:proofErr w:type="gramStart"/>
      <w:r w:rsidR="009F0F06" w:rsidRPr="00E74AC3">
        <w:rPr>
          <w:b/>
        </w:rPr>
        <w:t>session</w:t>
      </w:r>
      <w:proofErr w:type="gramEnd"/>
    </w:p>
    <w:p w14:paraId="6B319F74" w14:textId="77777777" w:rsidR="009F0F06" w:rsidRPr="00E74AC3" w:rsidRDefault="00CF5DB3" w:rsidP="009F0F06">
      <w:r w:rsidRPr="00E74AC3">
        <w:t xml:space="preserve">Geneva, </w:t>
      </w:r>
      <w:r w:rsidR="00D4583A" w:rsidRPr="00E74AC3">
        <w:t>6-8 December 2017</w:t>
      </w:r>
    </w:p>
    <w:p w14:paraId="69BF1EBF" w14:textId="77777777" w:rsidR="009F0F06" w:rsidRPr="00E74AC3" w:rsidRDefault="009F0F06" w:rsidP="009F0F06">
      <w:r w:rsidRPr="00E74AC3">
        <w:t xml:space="preserve">Item </w:t>
      </w:r>
      <w:r w:rsidR="00D4583A" w:rsidRPr="00E74AC3">
        <w:t xml:space="preserve">3 (a) </w:t>
      </w:r>
      <w:r w:rsidRPr="00E74AC3">
        <w:t>of the provisional agenda</w:t>
      </w:r>
    </w:p>
    <w:p w14:paraId="640B7E18" w14:textId="524B362E" w:rsidR="00D4583A" w:rsidRPr="00E74AC3" w:rsidRDefault="006014DE" w:rsidP="009F0F06">
      <w:pPr>
        <w:rPr>
          <w:b/>
        </w:rPr>
      </w:pPr>
      <w:r>
        <w:rPr>
          <w:b/>
        </w:rPr>
        <w:t xml:space="preserve">Hazard communication: </w:t>
      </w:r>
      <w:r>
        <w:rPr>
          <w:b/>
        </w:rPr>
        <w:br/>
        <w:t>l</w:t>
      </w:r>
      <w:r w:rsidR="00D4583A" w:rsidRPr="00E74AC3">
        <w:rPr>
          <w:b/>
        </w:rPr>
        <w:t xml:space="preserve">abelling of small </w:t>
      </w:r>
      <w:proofErr w:type="spellStart"/>
      <w:r w:rsidR="00D4583A" w:rsidRPr="00E74AC3">
        <w:rPr>
          <w:b/>
        </w:rPr>
        <w:t>packagings</w:t>
      </w:r>
      <w:proofErr w:type="spellEnd"/>
    </w:p>
    <w:p w14:paraId="27F15076" w14:textId="77777777" w:rsidR="00010A41" w:rsidRPr="00E74AC3" w:rsidRDefault="00010A41" w:rsidP="00010A41">
      <w:pPr>
        <w:pStyle w:val="HChG"/>
        <w:spacing w:before="240" w:after="120"/>
        <w:rPr>
          <w:rFonts w:eastAsia="MS Mincho"/>
        </w:rPr>
      </w:pPr>
      <w:r w:rsidRPr="00E74AC3">
        <w:rPr>
          <w:rFonts w:eastAsia="MS Mincho"/>
        </w:rPr>
        <w:tab/>
      </w:r>
      <w:r w:rsidRPr="00E74AC3">
        <w:rPr>
          <w:rFonts w:eastAsia="MS Mincho"/>
        </w:rPr>
        <w:tab/>
        <w:t>L</w:t>
      </w:r>
      <w:r w:rsidRPr="00E74AC3">
        <w:t>abelling of sets or kits</w:t>
      </w:r>
    </w:p>
    <w:p w14:paraId="6FA88E5D" w14:textId="0D2A44A9" w:rsidR="00010A41" w:rsidRPr="00E74AC3" w:rsidRDefault="00010A41" w:rsidP="00010A41">
      <w:pPr>
        <w:pStyle w:val="H1G"/>
        <w:rPr>
          <w:rFonts w:eastAsia="MS Mincho"/>
        </w:rPr>
      </w:pPr>
      <w:r w:rsidRPr="00E74AC3">
        <w:rPr>
          <w:rFonts w:eastAsia="MS Mincho"/>
        </w:rPr>
        <w:tab/>
      </w:r>
      <w:r w:rsidRPr="00E74AC3">
        <w:rPr>
          <w:rFonts w:eastAsia="MS Mincho"/>
        </w:rPr>
        <w:tab/>
        <w:t>Transmitted by the European Chemical Industry Council (CEFIC) on behalf of the informal correspondence group</w:t>
      </w:r>
      <w:r w:rsidR="006014DE">
        <w:rPr>
          <w:rStyle w:val="FootnoteReference"/>
          <w:rFonts w:eastAsia="MS Mincho"/>
        </w:rPr>
        <w:footnoteReference w:id="2"/>
      </w:r>
    </w:p>
    <w:p w14:paraId="306A7B46" w14:textId="77777777" w:rsidR="00010A41" w:rsidRPr="00E74AC3" w:rsidRDefault="00010A41" w:rsidP="00010A41">
      <w:pPr>
        <w:pStyle w:val="HChG"/>
        <w:spacing w:before="240" w:after="120"/>
      </w:pPr>
      <w:r w:rsidRPr="00E74AC3">
        <w:tab/>
      </w:r>
      <w:r w:rsidRPr="00E74AC3">
        <w:tab/>
        <w:t>Introduction</w:t>
      </w:r>
    </w:p>
    <w:p w14:paraId="0007FF14" w14:textId="77777777" w:rsidR="00010A41" w:rsidRPr="00E74AC3" w:rsidRDefault="00010A41" w:rsidP="00010A41">
      <w:pPr>
        <w:pStyle w:val="SingleTxtG"/>
      </w:pPr>
      <w:r w:rsidRPr="00E74AC3">
        <w:t>1.</w:t>
      </w:r>
      <w:r w:rsidRPr="00E74AC3">
        <w:tab/>
        <w:t xml:space="preserve">At its thirty-third session, the Sub-Committee noted that the correspondence group had considered proposals to further improve the examples for sets or kits and that a revised proposal would be submitted to the thirty fourth session. The proposal in this document takes account of all comments received. </w:t>
      </w:r>
    </w:p>
    <w:p w14:paraId="4DD16327" w14:textId="77777777" w:rsidR="00010A41" w:rsidRPr="00E74AC3" w:rsidRDefault="00010A41" w:rsidP="00010A41">
      <w:pPr>
        <w:pStyle w:val="HChG"/>
        <w:jc w:val="both"/>
      </w:pPr>
      <w:r w:rsidRPr="00E74AC3">
        <w:tab/>
      </w:r>
      <w:r w:rsidRPr="00E74AC3">
        <w:tab/>
        <w:t>Proposal</w:t>
      </w:r>
    </w:p>
    <w:p w14:paraId="74D5B48B" w14:textId="77777777" w:rsidR="00010A41" w:rsidRPr="00E74AC3" w:rsidRDefault="00A32346" w:rsidP="00010A41">
      <w:pPr>
        <w:pStyle w:val="SingleTxtG"/>
        <w:rPr>
          <w:lang w:val="en-US"/>
        </w:rPr>
      </w:pPr>
      <w:r w:rsidRPr="00E74AC3">
        <w:rPr>
          <w:lang w:val="en-US"/>
        </w:rPr>
        <w:t>2</w:t>
      </w:r>
      <w:r w:rsidR="00010A41" w:rsidRPr="00E74AC3">
        <w:rPr>
          <w:lang w:val="en-US"/>
        </w:rPr>
        <w:t>.</w:t>
      </w:r>
      <w:r w:rsidR="00010A41" w:rsidRPr="00E74AC3">
        <w:rPr>
          <w:lang w:val="en-US"/>
        </w:rPr>
        <w:tab/>
        <w:t xml:space="preserve">Add a new example “Labelling of sets or kits” in annex 7 of the GHS as set out hereafter. </w:t>
      </w:r>
    </w:p>
    <w:p w14:paraId="457C3D1F" w14:textId="77777777" w:rsidR="00010A41" w:rsidRPr="00E74AC3" w:rsidRDefault="00010A41">
      <w:pPr>
        <w:suppressAutoHyphens w:val="0"/>
        <w:spacing w:line="240" w:lineRule="auto"/>
        <w:rPr>
          <w:lang w:val="en-US"/>
        </w:rPr>
      </w:pPr>
      <w:r w:rsidRPr="00E74AC3">
        <w:rPr>
          <w:lang w:val="en-US"/>
        </w:rPr>
        <w:br w:type="page"/>
      </w:r>
    </w:p>
    <w:p w14:paraId="4A419538" w14:textId="77777777" w:rsidR="00010A41" w:rsidRPr="00E74AC3" w:rsidRDefault="00010A41" w:rsidP="00010A41">
      <w:pPr>
        <w:pStyle w:val="H1G"/>
        <w:rPr>
          <w:lang w:val="en-US"/>
        </w:rPr>
      </w:pPr>
      <w:r w:rsidRPr="00E74AC3">
        <w:rPr>
          <w:lang w:val="en-US"/>
        </w:rPr>
        <w:lastRenderedPageBreak/>
        <w:tab/>
      </w:r>
      <w:r w:rsidRPr="00E74AC3">
        <w:rPr>
          <w:lang w:val="en-US"/>
        </w:rPr>
        <w:tab/>
        <w:t xml:space="preserve">“Example 10: Labelling of - sets or kits </w:t>
      </w:r>
    </w:p>
    <w:p w14:paraId="51065FB5" w14:textId="033B1594" w:rsidR="00010A41" w:rsidRPr="00E74AC3" w:rsidRDefault="00010A41" w:rsidP="00010A41">
      <w:pPr>
        <w:pStyle w:val="SingleTxtG"/>
        <w:rPr>
          <w:lang w:val="en-US"/>
        </w:rPr>
      </w:pPr>
      <w:r w:rsidRPr="00E74AC3">
        <w:rPr>
          <w:lang w:val="en-US"/>
        </w:rPr>
        <w:t xml:space="preserve">A set or kit is a combination packaging intended for defined applications. Generally a set or kit contains two or more small removable </w:t>
      </w:r>
      <w:r w:rsidR="00A32346" w:rsidRPr="00E74AC3">
        <w:rPr>
          <w:lang w:val="en-US"/>
        </w:rPr>
        <w:t>inner</w:t>
      </w:r>
      <w:r w:rsidRPr="00E74AC3">
        <w:rPr>
          <w:lang w:val="en-US"/>
        </w:rPr>
        <w:t xml:space="preserve"> containers. Each </w:t>
      </w:r>
      <w:r w:rsidR="00A32346" w:rsidRPr="00E74AC3">
        <w:rPr>
          <w:lang w:val="en-US"/>
        </w:rPr>
        <w:t>inner</w:t>
      </w:r>
      <w:r w:rsidRPr="00E74AC3">
        <w:rPr>
          <w:lang w:val="en-US"/>
        </w:rPr>
        <w:t xml:space="preserve"> container contains different products which can be hazardous or not hazardous </w:t>
      </w:r>
      <w:r w:rsidRPr="00E74AC3">
        <w:t>substances or mixtures.</w:t>
      </w:r>
      <w:r w:rsidRPr="00E74AC3">
        <w:rPr>
          <w:lang w:val="en-US"/>
        </w:rPr>
        <w:t xml:space="preserve"> </w:t>
      </w:r>
    </w:p>
    <w:p w14:paraId="7C927ED6" w14:textId="77777777" w:rsidR="00010A41" w:rsidRPr="00E74AC3" w:rsidRDefault="00010A41" w:rsidP="00010A41">
      <w:pPr>
        <w:pStyle w:val="SingleTxtG"/>
        <w:rPr>
          <w:lang w:val="en-US"/>
        </w:rPr>
      </w:pPr>
      <w:r w:rsidRPr="00E74AC3">
        <w:rPr>
          <w:lang w:val="en-US"/>
        </w:rPr>
        <w:t xml:space="preserve">This example illustrates ways to label sets or kits where the manufacturer/supplier or competent authority has determined there is insufficient space to place together on each </w:t>
      </w:r>
      <w:r w:rsidR="00A32346" w:rsidRPr="00E74AC3">
        <w:rPr>
          <w:lang w:val="en-US"/>
        </w:rPr>
        <w:t xml:space="preserve">inner </w:t>
      </w:r>
      <w:r w:rsidRPr="00E74AC3">
        <w:rPr>
          <w:lang w:val="en-US"/>
        </w:rPr>
        <w:t xml:space="preserve">container within the kit, the GHS pictogram(s), signal word and hazard statement(s) in accordance with 1.4.10.5.4.1. This may occur when, for example, the </w:t>
      </w:r>
      <w:r w:rsidR="00A32346" w:rsidRPr="00E74AC3">
        <w:rPr>
          <w:lang w:val="en-US"/>
        </w:rPr>
        <w:t xml:space="preserve">inner </w:t>
      </w:r>
      <w:r w:rsidRPr="00E74AC3">
        <w:rPr>
          <w:lang w:val="en-US"/>
        </w:rPr>
        <w:t>containers are small, or there are a large number of hazard statements assigned to the chemical, or the information needs to be presented in multiple languages, so all the information cannot be printed on the label in a size that is easily legible. Two different scenarios where this may arise are illustrated, together with ways to provide the necessary GHS information.</w:t>
      </w:r>
    </w:p>
    <w:p w14:paraId="1B18E103" w14:textId="77777777" w:rsidR="00010A41" w:rsidRPr="00E74AC3" w:rsidRDefault="00010A41" w:rsidP="00010A41">
      <w:pPr>
        <w:pStyle w:val="SingleTxtG"/>
        <w:rPr>
          <w:lang w:val="en-US"/>
        </w:rPr>
      </w:pPr>
      <w:r w:rsidRPr="00E74AC3">
        <w:rPr>
          <w:b/>
          <w:lang w:val="en-US"/>
        </w:rPr>
        <w:t>Scenario A</w:t>
      </w:r>
      <w:r w:rsidRPr="00E74AC3">
        <w:rPr>
          <w:lang w:val="en-US"/>
        </w:rPr>
        <w:t xml:space="preserve">: </w:t>
      </w:r>
    </w:p>
    <w:p w14:paraId="247D00F1" w14:textId="77777777" w:rsidR="00010A41" w:rsidRPr="00E74AC3" w:rsidRDefault="00010A41" w:rsidP="00010A41">
      <w:pPr>
        <w:pStyle w:val="SingleTxtG"/>
        <w:rPr>
          <w:lang w:val="en-US"/>
        </w:rPr>
      </w:pPr>
      <w:r w:rsidRPr="00E74AC3">
        <w:rPr>
          <w:lang w:val="en-US"/>
        </w:rPr>
        <w:t xml:space="preserve">The set or kit comprises an outer packaging containing </w:t>
      </w:r>
      <w:r w:rsidR="00A32346" w:rsidRPr="00E74AC3">
        <w:rPr>
          <w:lang w:val="en-US"/>
        </w:rPr>
        <w:t xml:space="preserve">the following inner containers: </w:t>
      </w:r>
      <w:r w:rsidRPr="00E74AC3">
        <w:rPr>
          <w:lang w:val="en-US"/>
        </w:rPr>
        <w:t xml:space="preserve">four </w:t>
      </w:r>
      <w:proofErr w:type="gramStart"/>
      <w:r w:rsidRPr="00E74AC3">
        <w:rPr>
          <w:lang w:val="en-US"/>
        </w:rPr>
        <w:t>cuvettes,</w:t>
      </w:r>
      <w:proofErr w:type="gramEnd"/>
      <w:r w:rsidRPr="00E74AC3">
        <w:rPr>
          <w:lang w:val="en-US"/>
        </w:rPr>
        <w:t xml:space="preserve"> each filled with the same substance or mixture (reagent 1) and two larger containers each filled with another substance or mixture (reagent 2). </w:t>
      </w:r>
    </w:p>
    <w:p w14:paraId="6A99D0A6" w14:textId="77777777" w:rsidR="00010A41" w:rsidRPr="00E74AC3" w:rsidRDefault="00010A41" w:rsidP="00010A41">
      <w:pPr>
        <w:pStyle w:val="SingleTxtG"/>
        <w:rPr>
          <w:lang w:val="en-US"/>
        </w:rPr>
      </w:pPr>
      <w:r w:rsidRPr="00E74AC3">
        <w:rPr>
          <w:lang w:val="en-US"/>
        </w:rPr>
        <w:t>The approach is to provide minimum information on each of the inner containers containing hazardous substances or mixtures, and to provide the full GHS label information for each hazardous substance or mixture on the outer packaging. For clarity</w:t>
      </w:r>
      <w:r w:rsidR="00A32346" w:rsidRPr="00E74AC3">
        <w:rPr>
          <w:lang w:val="en-US"/>
        </w:rPr>
        <w:t>,</w:t>
      </w:r>
      <w:r w:rsidRPr="00E74AC3">
        <w:rPr>
          <w:lang w:val="en-US"/>
        </w:rPr>
        <w:t xml:space="preserve"> the full label information for each hazardous substance or mixture is grouped together on the outer packaging. </w:t>
      </w:r>
    </w:p>
    <w:p w14:paraId="29E66BDD" w14:textId="77777777" w:rsidR="00010A41" w:rsidRPr="00E74AC3" w:rsidRDefault="00010A41" w:rsidP="00010A41">
      <w:pPr>
        <w:pStyle w:val="SingleTxtG"/>
        <w:rPr>
          <w:lang w:val="en-US"/>
        </w:rPr>
      </w:pPr>
      <w:r w:rsidRPr="00E74AC3">
        <w:rPr>
          <w:noProof/>
          <w:lang w:eastAsia="en-GB"/>
        </w:rPr>
        <w:drawing>
          <wp:anchor distT="0" distB="0" distL="114300" distR="114300" simplePos="0" relativeHeight="251656192" behindDoc="1" locked="0" layoutInCell="1" allowOverlap="1" wp14:anchorId="63230F4E" wp14:editId="530F1F57">
            <wp:simplePos x="0" y="0"/>
            <wp:positionH relativeFrom="column">
              <wp:posOffset>3187284</wp:posOffset>
            </wp:positionH>
            <wp:positionV relativeFrom="paragraph">
              <wp:posOffset>896329</wp:posOffset>
            </wp:positionV>
            <wp:extent cx="3292785" cy="3402003"/>
            <wp:effectExtent l="0" t="0" r="3175" b="8255"/>
            <wp:wrapNone/>
            <wp:docPr id="25" name="Grafik 25" descr="C:\Users\b12324\Desktop\UN-P-statements, Small Packagings, Test-Kit\Test-Kit 2017\046_17_Test_Kit_Karton_Karin_Merkl_kvc 1408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12324\Desktop\UN-P-statements, Small Packagings, Test-Kit\Test-Kit 2017\046_17_Test_Kit_Karton_Karin_Merkl_kvc 140817-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2785" cy="3402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4AC3">
        <w:rPr>
          <w:noProof/>
          <w:lang w:eastAsia="en-GB"/>
        </w:rPr>
        <mc:AlternateContent>
          <mc:Choice Requires="wpg">
            <w:drawing>
              <wp:anchor distT="0" distB="0" distL="114300" distR="114300" simplePos="0" relativeHeight="251662336" behindDoc="0" locked="0" layoutInCell="1" allowOverlap="1" wp14:anchorId="06323E0D" wp14:editId="50832C59">
                <wp:simplePos x="0" y="0"/>
                <wp:positionH relativeFrom="column">
                  <wp:posOffset>668999</wp:posOffset>
                </wp:positionH>
                <wp:positionV relativeFrom="page">
                  <wp:posOffset>6860498</wp:posOffset>
                </wp:positionV>
                <wp:extent cx="2233295" cy="678815"/>
                <wp:effectExtent l="0" t="57150" r="33655" b="26035"/>
                <wp:wrapNone/>
                <wp:docPr id="5" name="Group 5"/>
                <wp:cNvGraphicFramePr/>
                <a:graphic xmlns:a="http://schemas.openxmlformats.org/drawingml/2006/main">
                  <a:graphicData uri="http://schemas.microsoft.com/office/word/2010/wordprocessingGroup">
                    <wpg:wgp>
                      <wpg:cNvGrpSpPr/>
                      <wpg:grpSpPr>
                        <a:xfrm>
                          <a:off x="0" y="0"/>
                          <a:ext cx="2233295" cy="678815"/>
                          <a:chOff x="0" y="0"/>
                          <a:chExt cx="2233753" cy="679186"/>
                        </a:xfrm>
                      </wpg:grpSpPr>
                      <wps:wsp>
                        <wps:cNvPr id="60" name="Straight Arrow Connector 60"/>
                        <wps:cNvCnPr/>
                        <wps:spPr>
                          <a:xfrm flipV="1">
                            <a:off x="739514" y="44971"/>
                            <a:ext cx="5715" cy="3162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V="1">
                            <a:off x="744511" y="0"/>
                            <a:ext cx="1489242" cy="334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Rectangle 27"/>
                        <wps:cNvSpPr/>
                        <wps:spPr>
                          <a:xfrm>
                            <a:off x="0" y="339777"/>
                            <a:ext cx="1552575" cy="339409"/>
                          </a:xfrm>
                          <a:prstGeom prst="rect">
                            <a:avLst/>
                          </a:prstGeom>
                          <a:solidFill>
                            <a:schemeClr val="bg1"/>
                          </a:solidFill>
                          <a:ln w="12700" cap="flat" cmpd="sng" algn="ctr">
                            <a:solidFill>
                              <a:sysClr val="windowText" lastClr="000000"/>
                            </a:solidFill>
                            <a:prstDash val="solid"/>
                          </a:ln>
                          <a:effectLst/>
                        </wps:spPr>
                        <wps:txbx>
                          <w:txbxContent>
                            <w:p w14:paraId="098EE892" w14:textId="77777777" w:rsidR="00010A41" w:rsidRDefault="00010A41" w:rsidP="00010A41">
                              <w:pPr>
                                <w:jc w:val="center"/>
                              </w:pPr>
                              <w:r w:rsidRPr="00E55906">
                                <w:t xml:space="preserve">Inner </w:t>
                              </w:r>
                              <w:r>
                                <w:t>containers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323E0D" id="Group 5" o:spid="_x0000_s1026" style="position:absolute;left:0;text-align:left;margin-left:52.7pt;margin-top:540.2pt;width:175.85pt;height:53.45pt;z-index:251662336;mso-position-vertical-relative:page" coordsize="22337,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">
                <v:shapetype id="_x0000_t32" coordsize="21600,21600" o:spt="32" o:oned="t" path="m,l21600,21600e" filled="f">
                  <v:path arrowok="t" fillok="f" o:connecttype="none"/>
                  <o:lock v:ext="edit" shapetype="t"/>
                </v:shapetype>
                <v:shape id="Straight Arrow Connector 60" o:spid="_x0000_s1027" type="#_x0000_t32" style="position:absolute;left:7395;top:449;width:57;height:31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" strokecolor="black [3213]">
                  <v:stroke endarrow="block"/>
                </v:shape>
                <v:shape id="Straight Arrow Connector 61" o:spid="_x0000_s1028" type="#_x0000_t32" style="position:absolute;left:7445;width:14892;height:33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" strokecolor="black [3213]">
                  <v:stroke endarrow="block"/>
                </v:shape>
                <v:rect id="_x0000_s1029" style="position:absolute;top:3397;width:15525;height:3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" fillcolor="white [3212]" strokecolor="windowText" strokeweight="1pt">
                  <v:textbox>
                    <w:txbxContent>
                      <w:p w14:paraId="098EE892" w14:textId="77777777" w:rsidR="00010A41" w:rsidRDefault="00010A41" w:rsidP="00010A41">
                        <w:pPr>
                          <w:jc w:val="center"/>
                        </w:pPr>
                        <w:r w:rsidRPr="00E55906">
                          <w:t xml:space="preserve">Inner </w:t>
                        </w:r>
                        <w:r>
                          <w:t>containers</w:t>
                        </w:r>
                      </w:p>
                    </w:txbxContent>
                  </v:textbox>
                </v:rect>
                <w10:wrap anchory="page"/>
              </v:group>
            </w:pict>
          </mc:Fallback>
        </mc:AlternateContent>
      </w:r>
      <w:r w:rsidRPr="00E74AC3">
        <w:rPr>
          <w:noProof/>
          <w:lang w:eastAsia="en-GB"/>
        </w:rPr>
        <w:drawing>
          <wp:inline distT="0" distB="0" distL="0" distR="0" wp14:anchorId="534931F1" wp14:editId="3A0DBBB3">
            <wp:extent cx="2652217" cy="1889513"/>
            <wp:effectExtent l="0" t="0" r="0" b="0"/>
            <wp:docPr id="24" name="Grafik 24" descr="C:\Users\b12324\Desktop\UN-P-statements, Small Packagings, Test-Kit\Test-Kit 2017\046_17_Test_Ampulle_Flasche_Karin_Merkl_kvco 14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12324\Desktop\UN-P-statements, Small Packagings, Test-Kit\Test-Kit 2017\046_17_Test_Ampulle_Flasche_Karin_Merkl_kvco 1408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5553" cy="1891889"/>
                    </a:xfrm>
                    <a:prstGeom prst="rect">
                      <a:avLst/>
                    </a:prstGeom>
                    <a:noFill/>
                    <a:ln>
                      <a:noFill/>
                    </a:ln>
                  </pic:spPr>
                </pic:pic>
              </a:graphicData>
            </a:graphic>
          </wp:inline>
        </w:drawing>
      </w:r>
    </w:p>
    <w:p w14:paraId="07C4C4EC" w14:textId="77777777" w:rsidR="00010A41" w:rsidRPr="00E74AC3" w:rsidRDefault="00010A41" w:rsidP="00010A41">
      <w:pPr>
        <w:pStyle w:val="SingleTxtG"/>
        <w:rPr>
          <w:lang w:val="en-US"/>
        </w:rPr>
      </w:pPr>
    </w:p>
    <w:p w14:paraId="22C337BA" w14:textId="77777777" w:rsidR="00010A41" w:rsidRPr="00E74AC3" w:rsidRDefault="00010A41" w:rsidP="00010A41">
      <w:pPr>
        <w:pStyle w:val="SingleTxtG"/>
        <w:rPr>
          <w:lang w:val="en-US"/>
        </w:rPr>
      </w:pPr>
    </w:p>
    <w:p w14:paraId="363D9192" w14:textId="77777777" w:rsidR="00010A41" w:rsidRPr="00E74AC3" w:rsidRDefault="00010A41" w:rsidP="00010A41">
      <w:pPr>
        <w:pStyle w:val="SingleTxtG"/>
        <w:rPr>
          <w:lang w:val="en-US"/>
        </w:rPr>
      </w:pPr>
    </w:p>
    <w:p w14:paraId="73064DF3" w14:textId="77777777" w:rsidR="00010A41" w:rsidRPr="00E74AC3" w:rsidRDefault="00010A41">
      <w:pPr>
        <w:suppressAutoHyphens w:val="0"/>
        <w:spacing w:line="240" w:lineRule="auto"/>
        <w:rPr>
          <w:b/>
          <w:lang w:val="en-US"/>
        </w:rPr>
      </w:pPr>
    </w:p>
    <w:p w14:paraId="53E96128" w14:textId="77777777" w:rsidR="00010A41" w:rsidRPr="00E74AC3" w:rsidRDefault="00010A41">
      <w:pPr>
        <w:suppressAutoHyphens w:val="0"/>
        <w:spacing w:line="240" w:lineRule="auto"/>
        <w:rPr>
          <w:b/>
          <w:lang w:val="en-US"/>
        </w:rPr>
      </w:pPr>
    </w:p>
    <w:p w14:paraId="3B411B5D" w14:textId="77777777" w:rsidR="00010A41" w:rsidRPr="00E74AC3" w:rsidRDefault="00010A41">
      <w:pPr>
        <w:suppressAutoHyphens w:val="0"/>
        <w:spacing w:line="240" w:lineRule="auto"/>
        <w:rPr>
          <w:b/>
          <w:lang w:val="en-US"/>
        </w:rPr>
      </w:pPr>
    </w:p>
    <w:p w14:paraId="4BC3A4D6" w14:textId="77777777" w:rsidR="00010A41" w:rsidRPr="00E74AC3" w:rsidRDefault="00010A41">
      <w:pPr>
        <w:suppressAutoHyphens w:val="0"/>
        <w:spacing w:line="240" w:lineRule="auto"/>
        <w:rPr>
          <w:b/>
          <w:lang w:val="en-US"/>
        </w:rPr>
      </w:pPr>
    </w:p>
    <w:p w14:paraId="2B978EB8" w14:textId="77777777" w:rsidR="00010A41" w:rsidRPr="00E74AC3" w:rsidRDefault="00010A41">
      <w:pPr>
        <w:suppressAutoHyphens w:val="0"/>
        <w:spacing w:line="240" w:lineRule="auto"/>
        <w:rPr>
          <w:b/>
          <w:lang w:val="en-US"/>
        </w:rPr>
      </w:pPr>
      <w:r w:rsidRPr="00E74AC3">
        <w:rPr>
          <w:b/>
          <w:noProof/>
          <w:lang w:eastAsia="en-GB"/>
        </w:rPr>
        <mc:AlternateContent>
          <mc:Choice Requires="wpg">
            <w:drawing>
              <wp:anchor distT="0" distB="0" distL="114300" distR="114300" simplePos="0" relativeHeight="251658240" behindDoc="0" locked="0" layoutInCell="1" allowOverlap="1" wp14:anchorId="3BE69101" wp14:editId="17559813">
                <wp:simplePos x="0" y="0"/>
                <wp:positionH relativeFrom="column">
                  <wp:posOffset>454140</wp:posOffset>
                </wp:positionH>
                <wp:positionV relativeFrom="paragraph">
                  <wp:posOffset>53860</wp:posOffset>
                </wp:positionV>
                <wp:extent cx="2916586" cy="540115"/>
                <wp:effectExtent l="0" t="57150" r="0" b="12700"/>
                <wp:wrapNone/>
                <wp:docPr id="15" name="Group 15"/>
                <wp:cNvGraphicFramePr/>
                <a:graphic xmlns:a="http://schemas.openxmlformats.org/drawingml/2006/main">
                  <a:graphicData uri="http://schemas.microsoft.com/office/word/2010/wordprocessingGroup">
                    <wpg:wgp>
                      <wpg:cNvGrpSpPr/>
                      <wpg:grpSpPr>
                        <a:xfrm>
                          <a:off x="0" y="0"/>
                          <a:ext cx="2916586" cy="540115"/>
                          <a:chOff x="0" y="0"/>
                          <a:chExt cx="2916586" cy="540115"/>
                        </a:xfrm>
                      </wpg:grpSpPr>
                      <wps:wsp>
                        <wps:cNvPr id="57" name="Rectangle 27"/>
                        <wps:cNvSpPr/>
                        <wps:spPr>
                          <a:xfrm>
                            <a:off x="0" y="244840"/>
                            <a:ext cx="1605915" cy="295275"/>
                          </a:xfrm>
                          <a:prstGeom prst="rect">
                            <a:avLst/>
                          </a:prstGeom>
                          <a:noFill/>
                          <a:ln w="12700" cap="flat" cmpd="sng" algn="ctr">
                            <a:solidFill>
                              <a:sysClr val="windowText" lastClr="000000"/>
                            </a:solidFill>
                            <a:prstDash val="solid"/>
                          </a:ln>
                          <a:effectLst/>
                        </wps:spPr>
                        <wps:txbx>
                          <w:txbxContent>
                            <w:p w14:paraId="3546AD0E" w14:textId="77777777" w:rsidR="00010A41" w:rsidRDefault="00010A41" w:rsidP="00010A41">
                              <w:pPr>
                                <w:jc w:val="center"/>
                              </w:pPr>
                              <w:r w:rsidRPr="005C2527">
                                <w:t>Outer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flipV="1">
                            <a:off x="1603947" y="0"/>
                            <a:ext cx="1312639" cy="379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E69101" id="Group 15" o:spid="_x0000_s1030" style="position:absolute;margin-left:35.75pt;margin-top:4.25pt;width:229.65pt;height:42.55pt;z-index:251658240" coordsize="29165,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">
                <v:rect id="_x0000_s1031" style="position:absolute;top:2448;width:16059;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" filled="f" strokecolor="windowText" strokeweight="1pt">
                  <v:textbox>
                    <w:txbxContent>
                      <w:p w14:paraId="3546AD0E" w14:textId="77777777" w:rsidR="00010A41" w:rsidRDefault="00010A41" w:rsidP="00010A41">
                        <w:pPr>
                          <w:jc w:val="center"/>
                        </w:pPr>
                        <w:r w:rsidRPr="005C2527">
                          <w:t>Outer packaging</w:t>
                        </w:r>
                      </w:p>
                    </w:txbxContent>
                  </v:textbox>
                </v:rect>
                <v:shape id="Straight Arrow Connector 58" o:spid="_x0000_s1032" type="#_x0000_t32" style="position:absolute;left:16039;width:13126;height:37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" strokecolor="black [3213]">
                  <v:stroke endarrow="block"/>
                </v:shape>
              </v:group>
            </w:pict>
          </mc:Fallback>
        </mc:AlternateContent>
      </w:r>
    </w:p>
    <w:p w14:paraId="704AEEAD" w14:textId="77777777" w:rsidR="00010A41" w:rsidRPr="00E74AC3" w:rsidRDefault="00010A41">
      <w:pPr>
        <w:suppressAutoHyphens w:val="0"/>
        <w:spacing w:line="240" w:lineRule="auto"/>
        <w:rPr>
          <w:b/>
          <w:lang w:val="en-US"/>
        </w:rPr>
      </w:pPr>
    </w:p>
    <w:p w14:paraId="05B347C8" w14:textId="77777777" w:rsidR="00010A41" w:rsidRPr="00E74AC3" w:rsidRDefault="00010A41">
      <w:pPr>
        <w:suppressAutoHyphens w:val="0"/>
        <w:spacing w:line="240" w:lineRule="auto"/>
        <w:rPr>
          <w:b/>
          <w:lang w:val="en-US"/>
        </w:rPr>
      </w:pPr>
    </w:p>
    <w:p w14:paraId="49D56A8B" w14:textId="77777777" w:rsidR="00010A41" w:rsidRPr="00E74AC3" w:rsidRDefault="00010A41">
      <w:pPr>
        <w:suppressAutoHyphens w:val="0"/>
        <w:spacing w:line="240" w:lineRule="auto"/>
        <w:rPr>
          <w:b/>
          <w:lang w:val="en-US"/>
        </w:rPr>
      </w:pPr>
    </w:p>
    <w:p w14:paraId="1B653AC1" w14:textId="77777777" w:rsidR="00010A41" w:rsidRPr="00E74AC3" w:rsidRDefault="00010A41">
      <w:pPr>
        <w:suppressAutoHyphens w:val="0"/>
        <w:spacing w:line="240" w:lineRule="auto"/>
        <w:rPr>
          <w:b/>
          <w:lang w:val="en-US"/>
        </w:rPr>
      </w:pPr>
    </w:p>
    <w:p w14:paraId="158BB2F1" w14:textId="77777777" w:rsidR="00010A41" w:rsidRPr="00E74AC3" w:rsidRDefault="00010A41">
      <w:pPr>
        <w:suppressAutoHyphens w:val="0"/>
        <w:spacing w:line="240" w:lineRule="auto"/>
        <w:rPr>
          <w:b/>
          <w:lang w:val="en-US"/>
        </w:rPr>
      </w:pPr>
      <w:r w:rsidRPr="00E74AC3">
        <w:rPr>
          <w:b/>
          <w:lang w:val="en-US"/>
        </w:rPr>
        <w:br w:type="page"/>
      </w:r>
    </w:p>
    <w:p w14:paraId="2B5C7D33" w14:textId="77777777" w:rsidR="00010A41" w:rsidRPr="00E74AC3" w:rsidRDefault="00010A41" w:rsidP="00010A41">
      <w:pPr>
        <w:pStyle w:val="SingleTxtG"/>
        <w:rPr>
          <w:b/>
          <w:lang w:val="en-US"/>
        </w:rPr>
      </w:pPr>
      <w:r w:rsidRPr="00E74AC3">
        <w:rPr>
          <w:b/>
          <w:lang w:val="en-US"/>
        </w:rPr>
        <w:lastRenderedPageBreak/>
        <w:t>Inner container label</w:t>
      </w:r>
    </w:p>
    <w:p w14:paraId="163BE978" w14:textId="77777777" w:rsidR="00010A41" w:rsidRPr="00E74AC3" w:rsidRDefault="00010A41" w:rsidP="00010A41">
      <w:pPr>
        <w:pStyle w:val="SingleTxtG"/>
        <w:rPr>
          <w:lang w:val="en-US"/>
        </w:rPr>
      </w:pPr>
      <w:r w:rsidRPr="00E74AC3">
        <w:rPr>
          <w:lang w:val="en-US"/>
        </w:rPr>
        <w:t>As the area available for a label on the inner containers is not sufficient to include all the required GHS label elements, the following minimum information is included on the label of each hazardous substance or mixture:</w:t>
      </w:r>
    </w:p>
    <w:p w14:paraId="13784F34" w14:textId="77777777" w:rsidR="00010A41" w:rsidRPr="00E74AC3" w:rsidRDefault="00010A41" w:rsidP="00B11754">
      <w:pPr>
        <w:pStyle w:val="SingleTxtG"/>
        <w:tabs>
          <w:tab w:val="left" w:pos="1418"/>
        </w:tabs>
        <w:ind w:left="1418" w:hanging="284"/>
        <w:rPr>
          <w:lang w:val="en-US"/>
        </w:rPr>
      </w:pPr>
      <w:r w:rsidRPr="00E74AC3">
        <w:rPr>
          <w:lang w:val="en-US"/>
        </w:rPr>
        <w:t>-</w:t>
      </w:r>
      <w:r w:rsidRPr="00E74AC3">
        <w:rPr>
          <w:lang w:val="en-US"/>
        </w:rPr>
        <w:tab/>
        <w:t>product identifier</w:t>
      </w:r>
      <w:r w:rsidRPr="00E74AC3">
        <w:rPr>
          <w:vertAlign w:val="superscript"/>
          <w:lang w:val="en-US"/>
        </w:rPr>
        <w:footnoteReference w:id="3"/>
      </w:r>
      <w:r w:rsidRPr="00E74AC3">
        <w:rPr>
          <w:lang w:val="en-US"/>
        </w:rPr>
        <w:t>, and an identifier for each substance or mixture matching the identifier used on the outer packaging label and SDS for that substance or mixture, e.g., “Reagent 1” and “Reagent 2”</w:t>
      </w:r>
    </w:p>
    <w:p w14:paraId="0983309F" w14:textId="77777777" w:rsidR="00010A41" w:rsidRPr="00E74AC3" w:rsidRDefault="00010A41" w:rsidP="00B11754">
      <w:pPr>
        <w:pStyle w:val="SingleTxtG"/>
        <w:tabs>
          <w:tab w:val="left" w:pos="1418"/>
        </w:tabs>
        <w:ind w:left="1418" w:hanging="284"/>
        <w:rPr>
          <w:lang w:val="en-US"/>
        </w:rPr>
      </w:pPr>
      <w:r w:rsidRPr="00E74AC3">
        <w:rPr>
          <w:lang w:val="en-US"/>
        </w:rPr>
        <w:t>-</w:t>
      </w:r>
      <w:r w:rsidRPr="00E74AC3">
        <w:rPr>
          <w:lang w:val="en-US"/>
        </w:rPr>
        <w:tab/>
      </w:r>
      <w:proofErr w:type="gramStart"/>
      <w:r w:rsidRPr="00E74AC3">
        <w:rPr>
          <w:lang w:val="en-US"/>
        </w:rPr>
        <w:t>pictogram(s)</w:t>
      </w:r>
      <w:proofErr w:type="gramEnd"/>
    </w:p>
    <w:p w14:paraId="08ECF61E" w14:textId="77777777" w:rsidR="00010A41" w:rsidRPr="00E74AC3" w:rsidRDefault="00010A41" w:rsidP="00B11754">
      <w:pPr>
        <w:pStyle w:val="SingleTxtG"/>
        <w:tabs>
          <w:tab w:val="left" w:pos="1418"/>
        </w:tabs>
        <w:ind w:left="1418" w:hanging="284"/>
        <w:rPr>
          <w:lang w:val="en-US"/>
        </w:rPr>
      </w:pPr>
      <w:r w:rsidRPr="00E74AC3">
        <w:rPr>
          <w:lang w:val="en-US"/>
        </w:rPr>
        <w:t>-</w:t>
      </w:r>
      <w:r w:rsidRPr="00E74AC3">
        <w:rPr>
          <w:lang w:val="en-US"/>
        </w:rPr>
        <w:tab/>
        <w:t>signal word</w:t>
      </w:r>
    </w:p>
    <w:p w14:paraId="05AA92C7" w14:textId="77777777" w:rsidR="00010A41" w:rsidRPr="00E74AC3" w:rsidRDefault="00010A41" w:rsidP="00B11754">
      <w:pPr>
        <w:pStyle w:val="SingleTxtG"/>
        <w:tabs>
          <w:tab w:val="left" w:pos="1418"/>
        </w:tabs>
        <w:ind w:left="1418" w:hanging="284"/>
        <w:rPr>
          <w:lang w:val="en-US"/>
        </w:rPr>
      </w:pPr>
      <w:r w:rsidRPr="00E74AC3">
        <w:rPr>
          <w:lang w:val="en-US"/>
        </w:rPr>
        <w:t>-</w:t>
      </w:r>
      <w:r w:rsidRPr="00E74AC3">
        <w:rPr>
          <w:lang w:val="en-US"/>
        </w:rPr>
        <w:tab/>
      </w:r>
      <w:proofErr w:type="gramStart"/>
      <w:r w:rsidRPr="00E74AC3">
        <w:rPr>
          <w:lang w:val="en-US"/>
        </w:rPr>
        <w:t>the</w:t>
      </w:r>
      <w:proofErr w:type="gramEnd"/>
      <w:r w:rsidRPr="00E74AC3">
        <w:rPr>
          <w:lang w:val="en-US"/>
        </w:rPr>
        <w:t xml:space="preserve"> statement “Read full label”</w:t>
      </w:r>
    </w:p>
    <w:p w14:paraId="7BCD8068" w14:textId="77777777" w:rsidR="00010A41" w:rsidRPr="00E74AC3" w:rsidRDefault="00010A41" w:rsidP="00B11754">
      <w:pPr>
        <w:pStyle w:val="SingleTxtG"/>
        <w:tabs>
          <w:tab w:val="left" w:pos="1418"/>
        </w:tabs>
        <w:ind w:left="1418" w:hanging="284"/>
        <w:rPr>
          <w:lang w:val="en-US"/>
        </w:rPr>
      </w:pPr>
      <w:r w:rsidRPr="00E74AC3">
        <w:rPr>
          <w:lang w:val="en-US"/>
        </w:rPr>
        <w:t>-</w:t>
      </w:r>
      <w:r w:rsidRPr="00E74AC3">
        <w:rPr>
          <w:lang w:val="en-US"/>
        </w:rPr>
        <w:tab/>
      </w:r>
      <w:proofErr w:type="gramStart"/>
      <w:r w:rsidRPr="00E74AC3">
        <w:rPr>
          <w:lang w:val="en-US"/>
        </w:rPr>
        <w:t>supplier</w:t>
      </w:r>
      <w:proofErr w:type="gramEnd"/>
      <w:r w:rsidRPr="00E74AC3">
        <w:rPr>
          <w:lang w:val="en-US"/>
        </w:rPr>
        <w:t xml:space="preserve"> identification (i.e. name and telephone number)</w:t>
      </w:r>
    </w:p>
    <w:p w14:paraId="15C404C1" w14:textId="77777777" w:rsidR="00010A41" w:rsidRPr="00E74AC3" w:rsidRDefault="00010A41" w:rsidP="00010A41">
      <w:pPr>
        <w:pStyle w:val="SingleTxtG"/>
        <w:keepNext/>
        <w:jc w:val="left"/>
      </w:pPr>
      <w:r w:rsidRPr="00E74AC3">
        <w:rPr>
          <w:noProof/>
          <w:lang w:eastAsia="en-GB"/>
        </w:rPr>
        <mc:AlternateContent>
          <mc:Choice Requires="wps">
            <w:drawing>
              <wp:anchor distT="0" distB="0" distL="114300" distR="114300" simplePos="0" relativeHeight="251648000" behindDoc="0" locked="0" layoutInCell="1" allowOverlap="1" wp14:anchorId="49B7DA08" wp14:editId="2D344989">
                <wp:simplePos x="0" y="0"/>
                <wp:positionH relativeFrom="column">
                  <wp:posOffset>3616357</wp:posOffset>
                </wp:positionH>
                <wp:positionV relativeFrom="paragraph">
                  <wp:posOffset>2169160</wp:posOffset>
                </wp:positionV>
                <wp:extent cx="1791970" cy="1263650"/>
                <wp:effectExtent l="0" t="0" r="17780"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263650"/>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14:paraId="3A5430B4" w14:textId="77777777" w:rsidR="00010A41" w:rsidRPr="00BD08A2" w:rsidRDefault="00010A41" w:rsidP="00010A41">
                            <w:pPr>
                              <w:shd w:val="clear" w:color="auto" w:fill="000000" w:themeFill="text1"/>
                              <w:spacing w:line="240" w:lineRule="auto"/>
                              <w:rPr>
                                <w:b/>
                                <w:color w:val="FFFFFF" w:themeColor="background1"/>
                                <w:sz w:val="22"/>
                                <w:szCs w:val="22"/>
                                <w:lang w:val="en-US"/>
                              </w:rPr>
                            </w:pPr>
                            <w:r w:rsidRPr="00BD08A2">
                              <w:rPr>
                                <w:b/>
                                <w:color w:val="FFFFFF" w:themeColor="background1"/>
                                <w:sz w:val="24"/>
                                <w:szCs w:val="24"/>
                                <w:lang w:val="en-US"/>
                              </w:rPr>
                              <w:t>Reagent 2</w:t>
                            </w:r>
                          </w:p>
                          <w:p w14:paraId="4ADD4AB9" w14:textId="066A6517" w:rsidR="00010A41" w:rsidRPr="00450121" w:rsidRDefault="00010A41" w:rsidP="00010A41">
                            <w:pPr>
                              <w:spacing w:line="240" w:lineRule="auto"/>
                              <w:rPr>
                                <w:b/>
                                <w:sz w:val="16"/>
                                <w:szCs w:val="16"/>
                                <w:lang w:val="en-US"/>
                              </w:rPr>
                            </w:pPr>
                            <w:proofErr w:type="gramStart"/>
                            <w:r w:rsidRPr="00450121">
                              <w:rPr>
                                <w:b/>
                                <w:sz w:val="16"/>
                                <w:szCs w:val="16"/>
                                <w:lang w:val="en-US"/>
                              </w:rPr>
                              <w:t xml:space="preserve">Product </w:t>
                            </w:r>
                            <w:proofErr w:type="spellStart"/>
                            <w:r w:rsidRPr="00450121">
                              <w:rPr>
                                <w:b/>
                                <w:sz w:val="16"/>
                                <w:szCs w:val="16"/>
                                <w:lang w:val="en-US"/>
                              </w:rPr>
                              <w:t>ident</w:t>
                            </w:r>
                            <w:proofErr w:type="spellEnd"/>
                            <w:r w:rsidRPr="00450121">
                              <w:rPr>
                                <w:b/>
                                <w:sz w:val="16"/>
                                <w:szCs w:val="16"/>
                                <w:lang w:val="en-US"/>
                              </w:rPr>
                              <w:t>.</w:t>
                            </w:r>
                            <w:proofErr w:type="gramEnd"/>
                            <w:r w:rsidRPr="00450121">
                              <w:rPr>
                                <w:b/>
                                <w:sz w:val="16"/>
                                <w:szCs w:val="16"/>
                                <w:lang w:val="en-US"/>
                              </w:rPr>
                              <w:t xml:space="preserve"> (</w:t>
                            </w:r>
                            <w:proofErr w:type="gramStart"/>
                            <w:r w:rsidRPr="00450121">
                              <w:rPr>
                                <w:b/>
                                <w:sz w:val="16"/>
                                <w:szCs w:val="16"/>
                                <w:lang w:val="en-US"/>
                              </w:rPr>
                              <w:t>see</w:t>
                            </w:r>
                            <w:proofErr w:type="gramEnd"/>
                            <w:r w:rsidRPr="00450121">
                              <w:rPr>
                                <w:b/>
                                <w:sz w:val="16"/>
                                <w:szCs w:val="16"/>
                                <w:lang w:val="en-US"/>
                              </w:rPr>
                              <w:t xml:space="preserve"> 1.4.10.5.2</w:t>
                            </w:r>
                            <w:r w:rsidR="00E74AC3">
                              <w:rPr>
                                <w:b/>
                                <w:sz w:val="16"/>
                                <w:szCs w:val="16"/>
                                <w:lang w:val="en-US"/>
                              </w:rPr>
                              <w:t xml:space="preserve"> </w:t>
                            </w:r>
                            <w:r w:rsidRPr="00450121">
                              <w:rPr>
                                <w:b/>
                                <w:sz w:val="16"/>
                                <w:szCs w:val="16"/>
                                <w:lang w:val="en-US"/>
                              </w:rPr>
                              <w:t>(d)</w:t>
                            </w:r>
                            <w:r>
                              <w:rPr>
                                <w:b/>
                                <w:sz w:val="16"/>
                                <w:szCs w:val="16"/>
                                <w:lang w:val="en-US"/>
                              </w:rPr>
                              <w:t>(ii)</w:t>
                            </w:r>
                            <w:r w:rsidRPr="00450121">
                              <w:rPr>
                                <w:b/>
                                <w:sz w:val="16"/>
                                <w:szCs w:val="16"/>
                                <w:lang w:val="en-US"/>
                              </w:rPr>
                              <w:t>)</w:t>
                            </w:r>
                            <w:r w:rsidRPr="00A0150C">
                              <w:rPr>
                                <w:b/>
                                <w:noProof/>
                                <w:sz w:val="16"/>
                                <w:szCs w:val="16"/>
                                <w:lang w:val="en-US" w:eastAsia="de-DE"/>
                              </w:rPr>
                              <w:t xml:space="preserve"> </w:t>
                            </w:r>
                            <w:r w:rsidR="002F599B" w:rsidRPr="00001A09">
                              <w:rPr>
                                <w:b/>
                                <w:noProof/>
                                <w:sz w:val="16"/>
                                <w:szCs w:val="16"/>
                                <w:lang w:eastAsia="en-GB"/>
                              </w:rPr>
                              <w:drawing>
                                <wp:inline distT="0" distB="0" distL="0" distR="0" wp14:anchorId="6F7A7CAB" wp14:editId="490D99AB">
                                  <wp:extent cx="487680" cy="487680"/>
                                  <wp:effectExtent l="19050" t="0" r="7620" b="0"/>
                                  <wp:docPr id="3"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eastAsia="en-GB"/>
                              </w:rPr>
                              <w:drawing>
                                <wp:inline distT="0" distB="0" distL="0" distR="0" wp14:anchorId="3D40EDC2" wp14:editId="7EEDFEF1">
                                  <wp:extent cx="495300" cy="495300"/>
                                  <wp:effectExtent l="19050" t="0" r="0" b="0"/>
                                  <wp:docPr id="33"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eastAsia="en-GB"/>
                              </w:rPr>
                              <w:drawing>
                                <wp:inline distT="0" distB="0" distL="0" distR="0" wp14:anchorId="0B5A7118" wp14:editId="27B15DD8">
                                  <wp:extent cx="510540" cy="510540"/>
                                  <wp:effectExtent l="19050" t="0" r="3810" b="0"/>
                                  <wp:docPr id="34"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14:paraId="2688732D" w14:textId="77777777" w:rsidR="00010A41" w:rsidRDefault="00010A41" w:rsidP="00010A41">
                            <w:pPr>
                              <w:spacing w:line="240" w:lineRule="auto"/>
                              <w:rPr>
                                <w:b/>
                                <w:noProof/>
                                <w:sz w:val="12"/>
                                <w:szCs w:val="12"/>
                                <w:lang w:val="en-US" w:eastAsia="de-DE"/>
                              </w:rPr>
                            </w:pPr>
                            <w:r w:rsidRPr="009A6408">
                              <w:rPr>
                                <w:b/>
                                <w:noProof/>
                                <w:sz w:val="16"/>
                                <w:szCs w:val="16"/>
                                <w:lang w:val="en-US" w:eastAsia="de-DE"/>
                              </w:rPr>
                              <w:t>Signal word</w:t>
                            </w:r>
                            <w:r w:rsidRPr="002448BF">
                              <w:rPr>
                                <w:b/>
                                <w:noProof/>
                                <w:sz w:val="12"/>
                                <w:szCs w:val="12"/>
                                <w:lang w:val="en-US" w:eastAsia="de-DE"/>
                              </w:rPr>
                              <w:t xml:space="preserve"> (see1.4.10.5.2(a))</w:t>
                            </w:r>
                          </w:p>
                          <w:p w14:paraId="5BB74243" w14:textId="77777777" w:rsidR="00010A41" w:rsidRPr="009A6408" w:rsidRDefault="00010A41" w:rsidP="00010A41">
                            <w:pPr>
                              <w:spacing w:line="240" w:lineRule="auto"/>
                              <w:rPr>
                                <w:b/>
                                <w:noProof/>
                                <w:sz w:val="16"/>
                                <w:szCs w:val="16"/>
                                <w:lang w:val="en-US" w:eastAsia="de-DE"/>
                              </w:rPr>
                            </w:pPr>
                            <w:r w:rsidRPr="009A6408">
                              <w:rPr>
                                <w:b/>
                                <w:noProof/>
                                <w:sz w:val="16"/>
                                <w:szCs w:val="16"/>
                                <w:lang w:val="en-US" w:eastAsia="de-DE"/>
                              </w:rPr>
                              <w:t xml:space="preserve">Read </w:t>
                            </w:r>
                            <w:r>
                              <w:rPr>
                                <w:b/>
                                <w:noProof/>
                                <w:sz w:val="16"/>
                                <w:szCs w:val="16"/>
                                <w:lang w:val="en-US" w:eastAsia="de-DE"/>
                              </w:rPr>
                              <w:t>full</w:t>
                            </w:r>
                            <w:r w:rsidRPr="009A6408">
                              <w:rPr>
                                <w:b/>
                                <w:noProof/>
                                <w:sz w:val="16"/>
                                <w:szCs w:val="16"/>
                                <w:lang w:val="en-US" w:eastAsia="de-DE"/>
                              </w:rPr>
                              <w:t xml:space="preserve"> label</w:t>
                            </w:r>
                          </w:p>
                          <w:p w14:paraId="2075F808" w14:textId="77777777" w:rsidR="00010A41" w:rsidRPr="005A1513" w:rsidRDefault="00010A41" w:rsidP="00010A41">
                            <w:pPr>
                              <w:spacing w:line="240" w:lineRule="auto"/>
                              <w:rPr>
                                <w:b/>
                                <w:sz w:val="12"/>
                                <w:szCs w:val="12"/>
                                <w:lang w:val="en-US"/>
                              </w:rPr>
                            </w:pPr>
                            <w:r>
                              <w:rPr>
                                <w:b/>
                                <w:noProof/>
                                <w:sz w:val="16"/>
                                <w:szCs w:val="16"/>
                                <w:lang w:val="en-US" w:eastAsia="de-DE"/>
                              </w:rPr>
                              <w:t xml:space="preserve">Supplier ident. </w:t>
                            </w:r>
                          </w:p>
                          <w:p w14:paraId="68B90FC3" w14:textId="77777777" w:rsidR="00010A41" w:rsidRPr="00A0150C" w:rsidRDefault="00010A41" w:rsidP="00010A41">
                            <w:pPr>
                              <w:rPr>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9B7DA08" id="_x0000_t202" coordsize="21600,21600" o:spt="202" path="m,l,21600r21600,l21600,xe">
                <v:stroke joinstyle="miter"/>
                <v:path gradientshapeok="t" o:connecttype="rect"/>
              </v:shapetype>
              <v:shape id="Text Box 13" o:spid="_x0000_s1033" type="#_x0000_t202" style="position:absolute;left:0;text-align:left;margin-left:284.75pt;margin-top:170.8pt;width:141.1pt;height: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" fillcolor="white [3212]" strokecolor="white [3212]" strokeweight="1pt">
                <v:textbox>
                  <w:txbxContent>
                    <w:p w14:paraId="3A5430B4" w14:textId="77777777" w:rsidR="00010A41" w:rsidRPr="00BD08A2" w:rsidRDefault="00010A41" w:rsidP="00010A41">
                      <w:pPr>
                        <w:shd w:val="clear" w:color="auto" w:fill="000000" w:themeFill="text1"/>
                        <w:spacing w:line="240" w:lineRule="auto"/>
                        <w:rPr>
                          <w:b/>
                          <w:color w:val="FFFFFF" w:themeColor="background1"/>
                          <w:sz w:val="22"/>
                          <w:szCs w:val="22"/>
                          <w:lang w:val="en-US"/>
                        </w:rPr>
                      </w:pPr>
                      <w:r w:rsidRPr="00BD08A2">
                        <w:rPr>
                          <w:b/>
                          <w:color w:val="FFFFFF" w:themeColor="background1"/>
                          <w:sz w:val="24"/>
                          <w:szCs w:val="24"/>
                          <w:lang w:val="en-US"/>
                        </w:rPr>
                        <w:t>Reagent 2</w:t>
                      </w:r>
                    </w:p>
                    <w:p w14:paraId="4ADD4AB9" w14:textId="066A6517" w:rsidR="00010A41" w:rsidRPr="00450121" w:rsidRDefault="00010A41" w:rsidP="00010A41">
                      <w:pPr>
                        <w:spacing w:line="240" w:lineRule="auto"/>
                        <w:rPr>
                          <w:b/>
                          <w:sz w:val="16"/>
                          <w:szCs w:val="16"/>
                          <w:lang w:val="en-US"/>
                        </w:rPr>
                      </w:pPr>
                      <w:r w:rsidRPr="00450121">
                        <w:rPr>
                          <w:b/>
                          <w:sz w:val="16"/>
                          <w:szCs w:val="16"/>
                          <w:lang w:val="en-US"/>
                        </w:rPr>
                        <w:t>Product ident. (see 1.4.10.5.2</w:t>
                      </w:r>
                      <w:r w:rsidR="00E74AC3">
                        <w:rPr>
                          <w:b/>
                          <w:sz w:val="16"/>
                          <w:szCs w:val="16"/>
                          <w:lang w:val="en-US"/>
                        </w:rPr>
                        <w:t xml:space="preserve"> </w:t>
                      </w:r>
                      <w:r w:rsidRPr="00450121">
                        <w:rPr>
                          <w:b/>
                          <w:sz w:val="16"/>
                          <w:szCs w:val="16"/>
                          <w:lang w:val="en-US"/>
                        </w:rPr>
                        <w:t>(d)</w:t>
                      </w:r>
                      <w:r>
                        <w:rPr>
                          <w:b/>
                          <w:sz w:val="16"/>
                          <w:szCs w:val="16"/>
                          <w:lang w:val="en-US"/>
                        </w:rPr>
                        <w:t>(ii)</w:t>
                      </w:r>
                      <w:r w:rsidRPr="00450121">
                        <w:rPr>
                          <w:b/>
                          <w:sz w:val="16"/>
                          <w:szCs w:val="16"/>
                          <w:lang w:val="en-US"/>
                        </w:rPr>
                        <w:t>)</w:t>
                      </w:r>
                      <w:r w:rsidRPr="00A0150C">
                        <w:rPr>
                          <w:b/>
                          <w:noProof/>
                          <w:sz w:val="16"/>
                          <w:szCs w:val="16"/>
                          <w:lang w:val="en-US" w:eastAsia="de-DE"/>
                        </w:rPr>
                        <w:t xml:space="preserve"> </w:t>
                      </w:r>
                      <w:r w:rsidR="002F599B" w:rsidRPr="00001A09">
                        <w:rPr>
                          <w:b/>
                          <w:noProof/>
                          <w:sz w:val="16"/>
                          <w:szCs w:val="16"/>
                          <w:lang w:val="en-US"/>
                        </w:rPr>
                        <w:drawing>
                          <wp:inline distT="0" distB="0" distL="0" distR="0" wp14:anchorId="6F7A7CAB" wp14:editId="490D99AB">
                            <wp:extent cx="487680" cy="487680"/>
                            <wp:effectExtent l="19050" t="0" r="7620" b="0"/>
                            <wp:docPr id="3"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val="en-US"/>
                        </w:rPr>
                        <w:drawing>
                          <wp:inline distT="0" distB="0" distL="0" distR="0" wp14:anchorId="3D40EDC2" wp14:editId="7EEDFEF1">
                            <wp:extent cx="495300" cy="495300"/>
                            <wp:effectExtent l="19050" t="0" r="0" b="0"/>
                            <wp:docPr id="33"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val="en-US"/>
                        </w:rPr>
                        <w:drawing>
                          <wp:inline distT="0" distB="0" distL="0" distR="0" wp14:anchorId="0B5A7118" wp14:editId="27B15DD8">
                            <wp:extent cx="510540" cy="510540"/>
                            <wp:effectExtent l="19050" t="0" r="3810" b="0"/>
                            <wp:docPr id="34"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14:paraId="2688732D" w14:textId="77777777" w:rsidR="00010A41" w:rsidRDefault="00010A41" w:rsidP="00010A41">
                      <w:pPr>
                        <w:spacing w:line="240" w:lineRule="auto"/>
                        <w:rPr>
                          <w:b/>
                          <w:noProof/>
                          <w:sz w:val="12"/>
                          <w:szCs w:val="12"/>
                          <w:lang w:val="en-US" w:eastAsia="de-DE"/>
                        </w:rPr>
                      </w:pPr>
                      <w:r w:rsidRPr="009A6408">
                        <w:rPr>
                          <w:b/>
                          <w:noProof/>
                          <w:sz w:val="16"/>
                          <w:szCs w:val="16"/>
                          <w:lang w:val="en-US" w:eastAsia="de-DE"/>
                        </w:rPr>
                        <w:t>Signal word</w:t>
                      </w:r>
                      <w:r w:rsidRPr="002448BF">
                        <w:rPr>
                          <w:b/>
                          <w:noProof/>
                          <w:sz w:val="12"/>
                          <w:szCs w:val="12"/>
                          <w:lang w:val="en-US" w:eastAsia="de-DE"/>
                        </w:rPr>
                        <w:t xml:space="preserve"> (see1.4.10.5.2(a))</w:t>
                      </w:r>
                    </w:p>
                    <w:p w14:paraId="5BB74243" w14:textId="77777777" w:rsidR="00010A41" w:rsidRPr="009A6408" w:rsidRDefault="00010A41" w:rsidP="00010A41">
                      <w:pPr>
                        <w:spacing w:line="240" w:lineRule="auto"/>
                        <w:rPr>
                          <w:b/>
                          <w:noProof/>
                          <w:sz w:val="16"/>
                          <w:szCs w:val="16"/>
                          <w:lang w:val="en-US" w:eastAsia="de-DE"/>
                        </w:rPr>
                      </w:pPr>
                      <w:r w:rsidRPr="009A6408">
                        <w:rPr>
                          <w:b/>
                          <w:noProof/>
                          <w:sz w:val="16"/>
                          <w:szCs w:val="16"/>
                          <w:lang w:val="en-US" w:eastAsia="de-DE"/>
                        </w:rPr>
                        <w:t xml:space="preserve">Read </w:t>
                      </w:r>
                      <w:r>
                        <w:rPr>
                          <w:b/>
                          <w:noProof/>
                          <w:sz w:val="16"/>
                          <w:szCs w:val="16"/>
                          <w:lang w:val="en-US" w:eastAsia="de-DE"/>
                        </w:rPr>
                        <w:t>full</w:t>
                      </w:r>
                      <w:r w:rsidRPr="009A6408">
                        <w:rPr>
                          <w:b/>
                          <w:noProof/>
                          <w:sz w:val="16"/>
                          <w:szCs w:val="16"/>
                          <w:lang w:val="en-US" w:eastAsia="de-DE"/>
                        </w:rPr>
                        <w:t xml:space="preserve"> label</w:t>
                      </w:r>
                    </w:p>
                    <w:p w14:paraId="2075F808" w14:textId="77777777" w:rsidR="00010A41" w:rsidRPr="005A1513" w:rsidRDefault="00010A41" w:rsidP="00010A41">
                      <w:pPr>
                        <w:spacing w:line="240" w:lineRule="auto"/>
                        <w:rPr>
                          <w:b/>
                          <w:sz w:val="12"/>
                          <w:szCs w:val="12"/>
                          <w:lang w:val="en-US"/>
                        </w:rPr>
                      </w:pPr>
                      <w:r>
                        <w:rPr>
                          <w:b/>
                          <w:noProof/>
                          <w:sz w:val="16"/>
                          <w:szCs w:val="16"/>
                          <w:lang w:val="en-US" w:eastAsia="de-DE"/>
                        </w:rPr>
                        <w:t xml:space="preserve">Supplier ident. </w:t>
                      </w:r>
                    </w:p>
                    <w:p w14:paraId="68B90FC3" w14:textId="77777777" w:rsidR="00010A41" w:rsidRPr="00A0150C" w:rsidRDefault="00010A41" w:rsidP="00010A41">
                      <w:pPr>
                        <w:rPr>
                          <w:lang w:val="en-US"/>
                        </w:rPr>
                      </w:pPr>
                    </w:p>
                  </w:txbxContent>
                </v:textbox>
              </v:shape>
            </w:pict>
          </mc:Fallback>
        </mc:AlternateContent>
      </w:r>
      <w:r w:rsidRPr="00E74AC3">
        <w:rPr>
          <w:noProof/>
          <w:lang w:eastAsia="en-GB"/>
        </w:rPr>
        <mc:AlternateContent>
          <mc:Choice Requires="wps">
            <w:drawing>
              <wp:anchor distT="0" distB="0" distL="114300" distR="114300" simplePos="0" relativeHeight="251645952" behindDoc="0" locked="0" layoutInCell="1" allowOverlap="1" wp14:anchorId="49F5E46F" wp14:editId="79496417">
                <wp:simplePos x="0" y="0"/>
                <wp:positionH relativeFrom="column">
                  <wp:posOffset>1017270</wp:posOffset>
                </wp:positionH>
                <wp:positionV relativeFrom="paragraph">
                  <wp:posOffset>1137285</wp:posOffset>
                </wp:positionV>
                <wp:extent cx="873760" cy="2202180"/>
                <wp:effectExtent l="0" t="0" r="21590" b="2667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202180"/>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14:paraId="47D09874" w14:textId="77777777" w:rsidR="00010A41" w:rsidRPr="00BD08A2" w:rsidRDefault="00010A41" w:rsidP="00010A41">
                            <w:pPr>
                              <w:shd w:val="clear" w:color="auto" w:fill="000000" w:themeFill="text1"/>
                              <w:spacing w:line="240" w:lineRule="auto"/>
                              <w:rPr>
                                <w:b/>
                                <w:color w:val="FFFFFF" w:themeColor="background1"/>
                                <w:sz w:val="22"/>
                                <w:szCs w:val="22"/>
                                <w:lang w:val="en-US"/>
                              </w:rPr>
                            </w:pPr>
                            <w:r w:rsidRPr="00BD08A2">
                              <w:rPr>
                                <w:b/>
                                <w:color w:val="FFFFFF" w:themeColor="background1"/>
                                <w:sz w:val="24"/>
                                <w:szCs w:val="24"/>
                                <w:lang w:val="en-US"/>
                              </w:rPr>
                              <w:t>Reagent 1</w:t>
                            </w:r>
                          </w:p>
                          <w:p w14:paraId="2875728F" w14:textId="77777777" w:rsidR="00010A41" w:rsidRPr="00B74F8B" w:rsidRDefault="00010A41" w:rsidP="00010A41">
                            <w:pPr>
                              <w:spacing w:line="240" w:lineRule="auto"/>
                              <w:rPr>
                                <w:b/>
                                <w:w w:val="90"/>
                                <w:sz w:val="16"/>
                                <w:szCs w:val="16"/>
                                <w:lang w:val="en-US"/>
                              </w:rPr>
                            </w:pPr>
                            <w:proofErr w:type="gramStart"/>
                            <w:r w:rsidRPr="00B74F8B">
                              <w:rPr>
                                <w:b/>
                                <w:w w:val="90"/>
                                <w:sz w:val="16"/>
                                <w:szCs w:val="16"/>
                                <w:lang w:val="en-US"/>
                              </w:rPr>
                              <w:t xml:space="preserve">Product </w:t>
                            </w:r>
                            <w:proofErr w:type="spellStart"/>
                            <w:r w:rsidRPr="00B74F8B">
                              <w:rPr>
                                <w:b/>
                                <w:w w:val="90"/>
                                <w:sz w:val="16"/>
                                <w:szCs w:val="16"/>
                                <w:lang w:val="en-US"/>
                              </w:rPr>
                              <w:t>ident</w:t>
                            </w:r>
                            <w:proofErr w:type="spellEnd"/>
                            <w:r w:rsidRPr="00B74F8B">
                              <w:rPr>
                                <w:b/>
                                <w:w w:val="90"/>
                                <w:sz w:val="16"/>
                                <w:szCs w:val="16"/>
                                <w:lang w:val="en-US"/>
                              </w:rPr>
                              <w:t>.</w:t>
                            </w:r>
                            <w:proofErr w:type="gramEnd"/>
                          </w:p>
                          <w:p w14:paraId="3CB89850" w14:textId="77777777" w:rsidR="00010A41" w:rsidRDefault="00010A41" w:rsidP="00010A41">
                            <w:pPr>
                              <w:spacing w:line="240" w:lineRule="auto"/>
                              <w:rPr>
                                <w:b/>
                                <w:w w:val="90"/>
                                <w:sz w:val="12"/>
                                <w:szCs w:val="12"/>
                                <w:lang w:val="en-US"/>
                              </w:rPr>
                            </w:pPr>
                            <w:r w:rsidRPr="002448BF">
                              <w:rPr>
                                <w:b/>
                                <w:w w:val="90"/>
                                <w:sz w:val="12"/>
                                <w:szCs w:val="12"/>
                                <w:lang w:val="en-US"/>
                              </w:rPr>
                              <w:t>(</w:t>
                            </w:r>
                            <w:proofErr w:type="gramStart"/>
                            <w:r w:rsidRPr="002448BF">
                              <w:rPr>
                                <w:b/>
                                <w:w w:val="90"/>
                                <w:sz w:val="12"/>
                                <w:szCs w:val="12"/>
                                <w:lang w:val="en-US"/>
                              </w:rPr>
                              <w:t>see</w:t>
                            </w:r>
                            <w:proofErr w:type="gramEnd"/>
                            <w:r w:rsidRPr="002448BF">
                              <w:rPr>
                                <w:b/>
                                <w:w w:val="90"/>
                                <w:sz w:val="12"/>
                                <w:szCs w:val="12"/>
                                <w:lang w:val="en-US"/>
                              </w:rPr>
                              <w:t xml:space="preserve"> 1.4.10.5.2</w:t>
                            </w:r>
                            <w:r w:rsidR="002C5088">
                              <w:rPr>
                                <w:b/>
                                <w:w w:val="90"/>
                                <w:sz w:val="12"/>
                                <w:szCs w:val="12"/>
                                <w:lang w:val="en-US"/>
                              </w:rPr>
                              <w:t xml:space="preserve"> </w:t>
                            </w:r>
                            <w:r w:rsidRPr="002448BF">
                              <w:rPr>
                                <w:b/>
                                <w:w w:val="90"/>
                                <w:sz w:val="12"/>
                                <w:szCs w:val="12"/>
                                <w:lang w:val="en-US"/>
                              </w:rPr>
                              <w:t>(d)</w:t>
                            </w:r>
                            <w:r w:rsidR="002C5088">
                              <w:rPr>
                                <w:b/>
                                <w:w w:val="90"/>
                                <w:sz w:val="12"/>
                                <w:szCs w:val="12"/>
                                <w:lang w:val="en-US"/>
                              </w:rPr>
                              <w:t xml:space="preserve"> </w:t>
                            </w:r>
                            <w:r>
                              <w:rPr>
                                <w:b/>
                                <w:w w:val="90"/>
                                <w:sz w:val="12"/>
                                <w:szCs w:val="12"/>
                                <w:lang w:val="en-US"/>
                              </w:rPr>
                              <w:t>(ii)</w:t>
                            </w:r>
                            <w:r w:rsidRPr="002448BF">
                              <w:rPr>
                                <w:b/>
                                <w:w w:val="90"/>
                                <w:sz w:val="12"/>
                                <w:szCs w:val="12"/>
                                <w:lang w:val="en-US"/>
                              </w:rPr>
                              <w:t>)</w:t>
                            </w:r>
                          </w:p>
                          <w:p w14:paraId="10B81007" w14:textId="77777777" w:rsidR="00010A41" w:rsidRDefault="00010A41" w:rsidP="00010A41">
                            <w:pPr>
                              <w:spacing w:line="240" w:lineRule="auto"/>
                              <w:rPr>
                                <w:b/>
                                <w:w w:val="90"/>
                                <w:sz w:val="12"/>
                                <w:szCs w:val="12"/>
                                <w:lang w:val="en-US"/>
                              </w:rPr>
                            </w:pPr>
                            <w:r>
                              <w:rPr>
                                <w:b/>
                                <w:w w:val="90"/>
                                <w:sz w:val="12"/>
                                <w:szCs w:val="12"/>
                                <w:lang w:val="en-US"/>
                              </w:rPr>
                              <w:t>Signal word</w:t>
                            </w:r>
                          </w:p>
                          <w:p w14:paraId="004BA3A7" w14:textId="77777777" w:rsidR="00010A41" w:rsidRPr="002448BF" w:rsidRDefault="00010A41" w:rsidP="00010A41">
                            <w:pPr>
                              <w:spacing w:line="240" w:lineRule="auto"/>
                              <w:rPr>
                                <w:b/>
                                <w:w w:val="90"/>
                                <w:sz w:val="12"/>
                                <w:szCs w:val="12"/>
                                <w:lang w:val="en-US"/>
                              </w:rPr>
                            </w:pPr>
                            <w:r>
                              <w:rPr>
                                <w:b/>
                                <w:w w:val="90"/>
                                <w:sz w:val="12"/>
                                <w:szCs w:val="12"/>
                                <w:lang w:val="en-US"/>
                              </w:rPr>
                              <w:t>(</w:t>
                            </w:r>
                            <w:proofErr w:type="gramStart"/>
                            <w:r>
                              <w:rPr>
                                <w:b/>
                                <w:w w:val="90"/>
                                <w:sz w:val="12"/>
                                <w:szCs w:val="12"/>
                                <w:lang w:val="en-US"/>
                              </w:rPr>
                              <w:t>see</w:t>
                            </w:r>
                            <w:proofErr w:type="gramEnd"/>
                            <w:r>
                              <w:rPr>
                                <w:b/>
                                <w:w w:val="90"/>
                                <w:sz w:val="12"/>
                                <w:szCs w:val="12"/>
                                <w:lang w:val="en-US"/>
                              </w:rPr>
                              <w:t xml:space="preserve"> 1.4.10.5.2</w:t>
                            </w:r>
                            <w:r w:rsidR="002C5088">
                              <w:rPr>
                                <w:b/>
                                <w:w w:val="90"/>
                                <w:sz w:val="12"/>
                                <w:szCs w:val="12"/>
                                <w:lang w:val="en-US"/>
                              </w:rPr>
                              <w:t xml:space="preserve"> </w:t>
                            </w:r>
                            <w:r>
                              <w:rPr>
                                <w:b/>
                                <w:w w:val="90"/>
                                <w:sz w:val="12"/>
                                <w:szCs w:val="12"/>
                                <w:lang w:val="en-US"/>
                              </w:rPr>
                              <w:t>(a))</w:t>
                            </w:r>
                          </w:p>
                          <w:p w14:paraId="70D1FF9A" w14:textId="77777777" w:rsidR="00010A41" w:rsidRDefault="00010A41" w:rsidP="00010A41">
                            <w:pPr>
                              <w:spacing w:line="240" w:lineRule="auto"/>
                              <w:rPr>
                                <w:b/>
                                <w:sz w:val="16"/>
                                <w:szCs w:val="16"/>
                                <w:lang w:val="en-US"/>
                              </w:rPr>
                            </w:pPr>
                            <w:r w:rsidRPr="00001A09">
                              <w:rPr>
                                <w:noProof/>
                                <w:lang w:eastAsia="en-GB"/>
                              </w:rPr>
                              <w:drawing>
                                <wp:inline distT="0" distB="0" distL="0" distR="0" wp14:anchorId="5A69DCD1" wp14:editId="2A49245B">
                                  <wp:extent cx="480060" cy="480060"/>
                                  <wp:effectExtent l="19050" t="0" r="0" b="0"/>
                                  <wp:docPr id="35" name="Bild 1" descr="P:\30-EQ-R\50-KENNZEICHNUNG\GHS\Piktogramme\small_gif\GHS_skull.gif"/>
                                  <wp:cNvGraphicFramePr/>
                                  <a:graphic xmlns:a="http://schemas.openxmlformats.org/drawingml/2006/main">
                                    <a:graphicData uri="http://schemas.openxmlformats.org/drawingml/2006/picture">
                                      <pic:pic xmlns:pic="http://schemas.openxmlformats.org/drawingml/2006/picture">
                                        <pic:nvPicPr>
                                          <pic:cNvPr id="2" name="Grafik 2" descr="P:\30-EQ-R\50-KENNZEICHNUNG\GHS\Piktogramme\small_gif\GHS_skull.gif"/>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b/>
                                <w:sz w:val="16"/>
                                <w:szCs w:val="16"/>
                                <w:lang w:val="en-US"/>
                              </w:rPr>
                              <w:t xml:space="preserve">  </w:t>
                            </w:r>
                            <w:r w:rsidRPr="00001A09">
                              <w:rPr>
                                <w:b/>
                                <w:noProof/>
                                <w:sz w:val="16"/>
                                <w:szCs w:val="16"/>
                                <w:lang w:eastAsia="en-GB"/>
                              </w:rPr>
                              <w:drawing>
                                <wp:inline distT="0" distB="0" distL="0" distR="0" wp14:anchorId="53047626" wp14:editId="6D356765">
                                  <wp:extent cx="487680" cy="487680"/>
                                  <wp:effectExtent l="19050" t="0" r="7620" b="0"/>
                                  <wp:docPr id="36"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14:paraId="4347B128" w14:textId="77777777" w:rsidR="00B11754" w:rsidRDefault="00010A41" w:rsidP="00010A41">
                            <w:pPr>
                              <w:spacing w:line="240" w:lineRule="auto"/>
                              <w:rPr>
                                <w:b/>
                                <w:sz w:val="12"/>
                                <w:szCs w:val="12"/>
                                <w:lang w:val="en-US"/>
                              </w:rPr>
                            </w:pPr>
                            <w:r w:rsidRPr="001B19E8">
                              <w:rPr>
                                <w:b/>
                                <w:sz w:val="12"/>
                                <w:szCs w:val="12"/>
                                <w:lang w:val="en-US"/>
                              </w:rPr>
                              <w:t xml:space="preserve">Read </w:t>
                            </w:r>
                            <w:r>
                              <w:rPr>
                                <w:b/>
                                <w:sz w:val="12"/>
                                <w:szCs w:val="12"/>
                                <w:lang w:val="en-US"/>
                              </w:rPr>
                              <w:t>full</w:t>
                            </w:r>
                            <w:r w:rsidRPr="001B19E8">
                              <w:rPr>
                                <w:b/>
                                <w:sz w:val="12"/>
                                <w:szCs w:val="12"/>
                                <w:lang w:val="en-US"/>
                              </w:rPr>
                              <w:t xml:space="preserve"> label</w:t>
                            </w:r>
                          </w:p>
                          <w:p w14:paraId="30641749" w14:textId="77777777" w:rsidR="00010A41" w:rsidRPr="00781A53" w:rsidRDefault="00010A41" w:rsidP="00010A41">
                            <w:pPr>
                              <w:spacing w:line="240" w:lineRule="auto"/>
                              <w:rPr>
                                <w:b/>
                                <w:sz w:val="16"/>
                                <w:szCs w:val="16"/>
                                <w:lang w:val="en-US"/>
                              </w:rPr>
                            </w:pPr>
                            <w:proofErr w:type="gramStart"/>
                            <w:r>
                              <w:rPr>
                                <w:b/>
                                <w:sz w:val="16"/>
                                <w:szCs w:val="16"/>
                                <w:lang w:val="en-US"/>
                              </w:rPr>
                              <w:t>Sup</w:t>
                            </w:r>
                            <w:r w:rsidRPr="00781A53">
                              <w:rPr>
                                <w:b/>
                                <w:sz w:val="16"/>
                                <w:szCs w:val="16"/>
                                <w:lang w:val="en-US"/>
                              </w:rPr>
                              <w:t xml:space="preserve">plier </w:t>
                            </w:r>
                            <w:proofErr w:type="spellStart"/>
                            <w:r w:rsidRPr="00781A53">
                              <w:rPr>
                                <w:b/>
                                <w:sz w:val="16"/>
                                <w:szCs w:val="16"/>
                                <w:lang w:val="en-US"/>
                              </w:rPr>
                              <w:t>ident</w:t>
                            </w:r>
                            <w:proofErr w:type="spellEnd"/>
                            <w:r w:rsidRPr="00781A53">
                              <w:rPr>
                                <w:b/>
                                <w:sz w:val="16"/>
                                <w:szCs w:val="16"/>
                                <w:lang w:val="en-US"/>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F5E46F" id="Text Box 12" o:spid="_x0000_s1034" type="#_x0000_t202" style="position:absolute;left:0;text-align:left;margin-left:80.1pt;margin-top:89.55pt;width:68.8pt;height:17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" fillcolor="white [3212]" strokecolor="white [3212]" strokeweight="1pt">
                <v:textbox>
                  <w:txbxContent>
                    <w:p w14:paraId="47D09874" w14:textId="77777777" w:rsidR="00010A41" w:rsidRPr="00BD08A2" w:rsidRDefault="00010A41" w:rsidP="00010A41">
                      <w:pPr>
                        <w:shd w:val="clear" w:color="auto" w:fill="000000" w:themeFill="text1"/>
                        <w:spacing w:line="240" w:lineRule="auto"/>
                        <w:rPr>
                          <w:b/>
                          <w:color w:val="FFFFFF" w:themeColor="background1"/>
                          <w:sz w:val="22"/>
                          <w:szCs w:val="22"/>
                          <w:lang w:val="en-US"/>
                        </w:rPr>
                      </w:pPr>
                      <w:r w:rsidRPr="00BD08A2">
                        <w:rPr>
                          <w:b/>
                          <w:color w:val="FFFFFF" w:themeColor="background1"/>
                          <w:sz w:val="24"/>
                          <w:szCs w:val="24"/>
                          <w:lang w:val="en-US"/>
                        </w:rPr>
                        <w:t>Reagent 1</w:t>
                      </w:r>
                    </w:p>
                    <w:p w14:paraId="2875728F" w14:textId="77777777" w:rsidR="00010A41" w:rsidRPr="00B74F8B" w:rsidRDefault="00010A41" w:rsidP="00010A41">
                      <w:pPr>
                        <w:spacing w:line="240" w:lineRule="auto"/>
                        <w:rPr>
                          <w:b/>
                          <w:w w:val="90"/>
                          <w:sz w:val="16"/>
                          <w:szCs w:val="16"/>
                          <w:lang w:val="en-US"/>
                        </w:rPr>
                      </w:pPr>
                      <w:r w:rsidRPr="00B74F8B">
                        <w:rPr>
                          <w:b/>
                          <w:w w:val="90"/>
                          <w:sz w:val="16"/>
                          <w:szCs w:val="16"/>
                          <w:lang w:val="en-US"/>
                        </w:rPr>
                        <w:t>Product ident.</w:t>
                      </w:r>
                    </w:p>
                    <w:p w14:paraId="3CB89850" w14:textId="77777777" w:rsidR="00010A41" w:rsidRDefault="00010A41" w:rsidP="00010A41">
                      <w:pPr>
                        <w:spacing w:line="240" w:lineRule="auto"/>
                        <w:rPr>
                          <w:b/>
                          <w:w w:val="90"/>
                          <w:sz w:val="12"/>
                          <w:szCs w:val="12"/>
                          <w:lang w:val="en-US"/>
                        </w:rPr>
                      </w:pPr>
                      <w:r w:rsidRPr="002448BF">
                        <w:rPr>
                          <w:b/>
                          <w:w w:val="90"/>
                          <w:sz w:val="12"/>
                          <w:szCs w:val="12"/>
                          <w:lang w:val="en-US"/>
                        </w:rPr>
                        <w:t>(see 1.4.10.5.2</w:t>
                      </w:r>
                      <w:r w:rsidR="002C5088">
                        <w:rPr>
                          <w:b/>
                          <w:w w:val="90"/>
                          <w:sz w:val="12"/>
                          <w:szCs w:val="12"/>
                          <w:lang w:val="en-US"/>
                        </w:rPr>
                        <w:t xml:space="preserve"> </w:t>
                      </w:r>
                      <w:r w:rsidRPr="002448BF">
                        <w:rPr>
                          <w:b/>
                          <w:w w:val="90"/>
                          <w:sz w:val="12"/>
                          <w:szCs w:val="12"/>
                          <w:lang w:val="en-US"/>
                        </w:rPr>
                        <w:t>(d)</w:t>
                      </w:r>
                      <w:r w:rsidR="002C5088">
                        <w:rPr>
                          <w:b/>
                          <w:w w:val="90"/>
                          <w:sz w:val="12"/>
                          <w:szCs w:val="12"/>
                          <w:lang w:val="en-US"/>
                        </w:rPr>
                        <w:t xml:space="preserve"> </w:t>
                      </w:r>
                      <w:r>
                        <w:rPr>
                          <w:b/>
                          <w:w w:val="90"/>
                          <w:sz w:val="12"/>
                          <w:szCs w:val="12"/>
                          <w:lang w:val="en-US"/>
                        </w:rPr>
                        <w:t>(ii)</w:t>
                      </w:r>
                      <w:r w:rsidRPr="002448BF">
                        <w:rPr>
                          <w:b/>
                          <w:w w:val="90"/>
                          <w:sz w:val="12"/>
                          <w:szCs w:val="12"/>
                          <w:lang w:val="en-US"/>
                        </w:rPr>
                        <w:t>)</w:t>
                      </w:r>
                    </w:p>
                    <w:p w14:paraId="10B81007" w14:textId="77777777" w:rsidR="00010A41" w:rsidRDefault="00010A41" w:rsidP="00010A41">
                      <w:pPr>
                        <w:spacing w:line="240" w:lineRule="auto"/>
                        <w:rPr>
                          <w:b/>
                          <w:w w:val="90"/>
                          <w:sz w:val="12"/>
                          <w:szCs w:val="12"/>
                          <w:lang w:val="en-US"/>
                        </w:rPr>
                      </w:pPr>
                      <w:r>
                        <w:rPr>
                          <w:b/>
                          <w:w w:val="90"/>
                          <w:sz w:val="12"/>
                          <w:szCs w:val="12"/>
                          <w:lang w:val="en-US"/>
                        </w:rPr>
                        <w:t>Signal word</w:t>
                      </w:r>
                    </w:p>
                    <w:p w14:paraId="004BA3A7" w14:textId="77777777" w:rsidR="00010A41" w:rsidRPr="002448BF" w:rsidRDefault="00010A41" w:rsidP="00010A41">
                      <w:pPr>
                        <w:spacing w:line="240" w:lineRule="auto"/>
                        <w:rPr>
                          <w:b/>
                          <w:w w:val="90"/>
                          <w:sz w:val="12"/>
                          <w:szCs w:val="12"/>
                          <w:lang w:val="en-US"/>
                        </w:rPr>
                      </w:pPr>
                      <w:r>
                        <w:rPr>
                          <w:b/>
                          <w:w w:val="90"/>
                          <w:sz w:val="12"/>
                          <w:szCs w:val="12"/>
                          <w:lang w:val="en-US"/>
                        </w:rPr>
                        <w:t>(see 1.4.10.5.2</w:t>
                      </w:r>
                      <w:r w:rsidR="002C5088">
                        <w:rPr>
                          <w:b/>
                          <w:w w:val="90"/>
                          <w:sz w:val="12"/>
                          <w:szCs w:val="12"/>
                          <w:lang w:val="en-US"/>
                        </w:rPr>
                        <w:t xml:space="preserve"> </w:t>
                      </w:r>
                      <w:r>
                        <w:rPr>
                          <w:b/>
                          <w:w w:val="90"/>
                          <w:sz w:val="12"/>
                          <w:szCs w:val="12"/>
                          <w:lang w:val="en-US"/>
                        </w:rPr>
                        <w:t>(a))</w:t>
                      </w:r>
                    </w:p>
                    <w:p w14:paraId="70D1FF9A" w14:textId="77777777" w:rsidR="00010A41" w:rsidRDefault="00010A41" w:rsidP="00010A41">
                      <w:pPr>
                        <w:spacing w:line="240" w:lineRule="auto"/>
                        <w:rPr>
                          <w:b/>
                          <w:sz w:val="16"/>
                          <w:szCs w:val="16"/>
                          <w:lang w:val="en-US"/>
                        </w:rPr>
                      </w:pPr>
                      <w:r w:rsidRPr="00001A09">
                        <w:rPr>
                          <w:noProof/>
                          <w:lang w:val="en-US"/>
                        </w:rPr>
                        <w:drawing>
                          <wp:inline distT="0" distB="0" distL="0" distR="0" wp14:anchorId="5A69DCD1" wp14:editId="2A49245B">
                            <wp:extent cx="480060" cy="480060"/>
                            <wp:effectExtent l="19050" t="0" r="0" b="0"/>
                            <wp:docPr id="35" name="Bild 1" descr="P:\30-EQ-R\50-KENNZEICHNUNG\GHS\Piktogramme\small_gif\GHS_skull.gif"/>
                            <wp:cNvGraphicFramePr/>
                            <a:graphic xmlns:a="http://schemas.openxmlformats.org/drawingml/2006/main">
                              <a:graphicData uri="http://schemas.openxmlformats.org/drawingml/2006/picture">
                                <pic:pic xmlns:pic="http://schemas.openxmlformats.org/drawingml/2006/picture">
                                  <pic:nvPicPr>
                                    <pic:cNvPr id="2" name="Grafik 2" descr="P:\30-EQ-R\50-KENNZEICHNUNG\GHS\Piktogramme\small_gif\GHS_skull.gif"/>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b/>
                          <w:sz w:val="16"/>
                          <w:szCs w:val="16"/>
                          <w:lang w:val="en-US"/>
                        </w:rPr>
                        <w:t xml:space="preserve">  </w:t>
                      </w:r>
                      <w:r w:rsidRPr="00001A09">
                        <w:rPr>
                          <w:b/>
                          <w:noProof/>
                          <w:sz w:val="16"/>
                          <w:szCs w:val="16"/>
                          <w:lang w:val="en-US"/>
                        </w:rPr>
                        <w:drawing>
                          <wp:inline distT="0" distB="0" distL="0" distR="0" wp14:anchorId="53047626" wp14:editId="6D356765">
                            <wp:extent cx="487680" cy="487680"/>
                            <wp:effectExtent l="19050" t="0" r="7620" b="0"/>
                            <wp:docPr id="36"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14:paraId="4347B128" w14:textId="77777777" w:rsidR="00B11754" w:rsidRDefault="00010A41" w:rsidP="00010A41">
                      <w:pPr>
                        <w:spacing w:line="240" w:lineRule="auto"/>
                        <w:rPr>
                          <w:b/>
                          <w:sz w:val="12"/>
                          <w:szCs w:val="12"/>
                          <w:lang w:val="en-US"/>
                        </w:rPr>
                      </w:pPr>
                      <w:r w:rsidRPr="001B19E8">
                        <w:rPr>
                          <w:b/>
                          <w:sz w:val="12"/>
                          <w:szCs w:val="12"/>
                          <w:lang w:val="en-US"/>
                        </w:rPr>
                        <w:t xml:space="preserve">Read </w:t>
                      </w:r>
                      <w:r>
                        <w:rPr>
                          <w:b/>
                          <w:sz w:val="12"/>
                          <w:szCs w:val="12"/>
                          <w:lang w:val="en-US"/>
                        </w:rPr>
                        <w:t>full</w:t>
                      </w:r>
                      <w:r w:rsidRPr="001B19E8">
                        <w:rPr>
                          <w:b/>
                          <w:sz w:val="12"/>
                          <w:szCs w:val="12"/>
                          <w:lang w:val="en-US"/>
                        </w:rPr>
                        <w:t xml:space="preserve"> label</w:t>
                      </w:r>
                    </w:p>
                    <w:p w14:paraId="30641749" w14:textId="77777777" w:rsidR="00010A41" w:rsidRPr="00781A53" w:rsidRDefault="00010A41" w:rsidP="00010A41">
                      <w:pPr>
                        <w:spacing w:line="240" w:lineRule="auto"/>
                        <w:rPr>
                          <w:b/>
                          <w:sz w:val="16"/>
                          <w:szCs w:val="16"/>
                          <w:lang w:val="en-US"/>
                        </w:rPr>
                      </w:pPr>
                      <w:r>
                        <w:rPr>
                          <w:b/>
                          <w:sz w:val="16"/>
                          <w:szCs w:val="16"/>
                          <w:lang w:val="en-US"/>
                        </w:rPr>
                        <w:t>Sup</w:t>
                      </w:r>
                      <w:r w:rsidRPr="00781A53">
                        <w:rPr>
                          <w:b/>
                          <w:sz w:val="16"/>
                          <w:szCs w:val="16"/>
                          <w:lang w:val="en-US"/>
                        </w:rPr>
                        <w:t>plier ident.</w:t>
                      </w:r>
                    </w:p>
                  </w:txbxContent>
                </v:textbox>
              </v:shape>
            </w:pict>
          </mc:Fallback>
        </mc:AlternateContent>
      </w:r>
      <w:r w:rsidRPr="00E74AC3">
        <w:rPr>
          <w:noProof/>
          <w:lang w:eastAsia="en-GB"/>
        </w:rPr>
        <w:drawing>
          <wp:inline distT="0" distB="0" distL="0" distR="0" wp14:anchorId="0F91CA88" wp14:editId="671386C4">
            <wp:extent cx="5561290" cy="3962017"/>
            <wp:effectExtent l="0" t="0" r="7620" b="1270"/>
            <wp:docPr id="26" name="Grafik 26" descr="C:\Users\b12324\Desktop\UN-P-statements, Small Packagings, Test-Kit\Test-Kit 2017\046_17_Test_Ampulle_Flasche_Karin_Merkl_kvco 14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12324\Desktop\UN-P-statements, Small Packagings, Test-Kit\Test-Kit 2017\046_17_Test_Ampulle_Flasche_Karin_Merkl_kvco 14081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1290" cy="3962017"/>
                    </a:xfrm>
                    <a:prstGeom prst="rect">
                      <a:avLst/>
                    </a:prstGeom>
                    <a:noFill/>
                    <a:ln>
                      <a:noFill/>
                    </a:ln>
                  </pic:spPr>
                </pic:pic>
              </a:graphicData>
            </a:graphic>
          </wp:inline>
        </w:drawing>
      </w:r>
    </w:p>
    <w:p w14:paraId="1BF7140B" w14:textId="77777777" w:rsidR="00010A41" w:rsidRPr="00E74AC3" w:rsidRDefault="00010A41" w:rsidP="00010A41">
      <w:pPr>
        <w:pStyle w:val="HChG"/>
        <w:rPr>
          <w:sz w:val="20"/>
          <w:lang w:val="en-US"/>
        </w:rPr>
      </w:pPr>
      <w:r w:rsidRPr="00E74AC3">
        <w:rPr>
          <w:sz w:val="20"/>
          <w:lang w:val="en-US"/>
        </w:rPr>
        <w:tab/>
      </w:r>
      <w:r w:rsidRPr="00E74AC3">
        <w:rPr>
          <w:sz w:val="20"/>
          <w:lang w:val="en-US"/>
        </w:rPr>
        <w:tab/>
        <w:t>Outer packaging label</w:t>
      </w:r>
    </w:p>
    <w:p w14:paraId="70C898C0" w14:textId="77777777" w:rsidR="00010A41" w:rsidRPr="00E74AC3" w:rsidRDefault="00010A41" w:rsidP="00010A41">
      <w:pPr>
        <w:pStyle w:val="SingleTxtG"/>
        <w:rPr>
          <w:lang w:val="en-US"/>
        </w:rPr>
      </w:pPr>
      <w:r w:rsidRPr="00E74AC3">
        <w:rPr>
          <w:lang w:val="en-US"/>
        </w:rPr>
        <w:t>In addition to the set or kit identifier, in this case Reagent Kit for water analysis (see below), all the required GHS label elements appear on the outer packaging for each hazardous substance or mixture.</w:t>
      </w:r>
    </w:p>
    <w:p w14:paraId="5A98E4C6" w14:textId="77777777" w:rsidR="00010A41" w:rsidRPr="00E74AC3" w:rsidRDefault="00B11754" w:rsidP="00010A41">
      <w:pPr>
        <w:pStyle w:val="SingleTxtG"/>
        <w:rPr>
          <w:lang w:val="en-US"/>
        </w:rPr>
      </w:pPr>
      <w:r w:rsidRPr="00E74AC3">
        <w:rPr>
          <w:lang w:val="en-US"/>
        </w:rPr>
        <w:lastRenderedPageBreak/>
        <w:t>H</w:t>
      </w:r>
      <w:r w:rsidR="00010A41" w:rsidRPr="00E74AC3">
        <w:rPr>
          <w:lang w:val="en-US"/>
        </w:rPr>
        <w:t>owever, the supplier identification need appear only once on the outer packaging. Where possible any supplemental information may also be included on the outer packaging.</w:t>
      </w:r>
    </w:p>
    <w:p w14:paraId="368D76D7" w14:textId="77777777" w:rsidR="00010A41" w:rsidRPr="00E74AC3" w:rsidRDefault="00010A41" w:rsidP="00010A41">
      <w:pPr>
        <w:pStyle w:val="SingleTxtG"/>
        <w:rPr>
          <w:lang w:val="en-US"/>
        </w:rPr>
      </w:pPr>
      <w:r w:rsidRPr="00E74AC3">
        <w:rPr>
          <w:lang w:val="en-US"/>
        </w:rPr>
        <w:t>The label elements for each substance or mixture on the outer packaging are grouped together in order to distinguish clearly which label elements are assigned to which substance or mixture.</w:t>
      </w:r>
    </w:p>
    <w:p w14:paraId="6C14FA0F" w14:textId="40534C97" w:rsidR="00010A41" w:rsidRPr="00E74AC3" w:rsidRDefault="00010A41" w:rsidP="00010A41">
      <w:pPr>
        <w:pStyle w:val="SingleTxtG"/>
      </w:pPr>
      <w:r w:rsidRPr="00E74AC3">
        <w:rPr>
          <w:lang w:val="en-US"/>
        </w:rPr>
        <w:t>When a large number of precautionary statements are required, the precautionary statements may be located separately from the rest of the label elements, though general precautionary statements (Table A3.2.1) and precautionary statements for storage need only appear once (</w:t>
      </w:r>
      <w:r w:rsidR="00A32346" w:rsidRPr="00E74AC3">
        <w:rPr>
          <w:lang w:val="en-US"/>
        </w:rPr>
        <w:t xml:space="preserve">see </w:t>
      </w:r>
      <w:r w:rsidRPr="00E74AC3">
        <w:rPr>
          <w:lang w:val="en-US"/>
        </w:rPr>
        <w:t>also A3.3.2 in Annex 3 on flexibility in the use of precautionary statements to avoid inappropriate statements, taking into account the nature of the user (e.g. consumers, employers and workers) the quantities supplied, and the intended and foreseeable circumstances of use.  In these circumstances</w:t>
      </w:r>
      <w:r w:rsidR="00A32346" w:rsidRPr="00E74AC3">
        <w:rPr>
          <w:lang w:val="en-US"/>
        </w:rPr>
        <w:t>,</w:t>
      </w:r>
      <w:r w:rsidRPr="00E74AC3">
        <w:rPr>
          <w:lang w:val="en-US"/>
        </w:rPr>
        <w:t xml:space="preserve"> the precautionary statements for each substance or mixture should be grouped together on the same side of the outer packaging and on a surface that is visible under normal conditions of use</w:t>
      </w:r>
      <w:r w:rsidR="002C5088" w:rsidRPr="00E74AC3">
        <w:rPr>
          <w:lang w:val="en-US"/>
        </w:rPr>
        <w:t>.</w:t>
      </w:r>
    </w:p>
    <w:p w14:paraId="7BC9F720" w14:textId="77777777" w:rsidR="00010A41" w:rsidRPr="00E74AC3" w:rsidRDefault="00010A41" w:rsidP="002C5088">
      <w:pPr>
        <w:pStyle w:val="H23G"/>
        <w:keepNext w:val="0"/>
        <w:keepLines w:val="0"/>
      </w:pPr>
      <w:r w:rsidRPr="00E74AC3">
        <w:rPr>
          <w:noProof/>
          <w:lang w:eastAsia="en-GB"/>
        </w:rPr>
        <w:drawing>
          <wp:anchor distT="0" distB="0" distL="114300" distR="114300" simplePos="0" relativeHeight="251652096" behindDoc="1" locked="0" layoutInCell="1" allowOverlap="1" wp14:anchorId="7325F25B" wp14:editId="11CF6F25">
            <wp:simplePos x="0" y="0"/>
            <wp:positionH relativeFrom="column">
              <wp:posOffset>270510</wp:posOffset>
            </wp:positionH>
            <wp:positionV relativeFrom="paragraph">
              <wp:posOffset>-156210</wp:posOffset>
            </wp:positionV>
            <wp:extent cx="5412105" cy="5591617"/>
            <wp:effectExtent l="0" t="0" r="0" b="9525"/>
            <wp:wrapNone/>
            <wp:docPr id="28" name="Grafik 28" descr="C:\Users\b12324\Desktop\UN-P-statements, Small Packagings, Test-Kit\Test-Kit 2017\046_17_Test_Kit_Karton_Karin_Merkl_kvc 1408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12324\Desktop\UN-P-statements, Small Packagings, Test-Kit\Test-Kit 2017\046_17_Test_Kit_Karton_Karin_Merkl_kvc 140817-0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2105" cy="55916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1A7333" w14:textId="77777777" w:rsidR="00010A41" w:rsidRPr="00E74AC3" w:rsidRDefault="00010A41" w:rsidP="002C5088">
      <w:pPr>
        <w:pStyle w:val="H23G"/>
        <w:keepNext w:val="0"/>
        <w:keepLines w:val="0"/>
      </w:pPr>
    </w:p>
    <w:p w14:paraId="27C226A6" w14:textId="77777777" w:rsidR="00010A41" w:rsidRPr="00E74AC3" w:rsidRDefault="00010A41" w:rsidP="002C5088">
      <w:pPr>
        <w:pStyle w:val="H23G"/>
        <w:keepNext w:val="0"/>
        <w:keepLines w:val="0"/>
      </w:pPr>
    </w:p>
    <w:p w14:paraId="5E516DD8" w14:textId="77777777" w:rsidR="00010A41" w:rsidRPr="00E74AC3" w:rsidRDefault="00010A41" w:rsidP="002C5088">
      <w:pPr>
        <w:pStyle w:val="H23G"/>
        <w:keepNext w:val="0"/>
        <w:keepLines w:val="0"/>
      </w:pPr>
    </w:p>
    <w:p w14:paraId="74EFD281" w14:textId="77777777" w:rsidR="00010A41" w:rsidRPr="00E74AC3" w:rsidRDefault="00010A41" w:rsidP="002C5088">
      <w:pPr>
        <w:pStyle w:val="H23G"/>
        <w:keepNext w:val="0"/>
        <w:keepLines w:val="0"/>
      </w:pPr>
    </w:p>
    <w:p w14:paraId="2F6B934E" w14:textId="77777777" w:rsidR="00010A41" w:rsidRPr="00E74AC3" w:rsidRDefault="00010A41" w:rsidP="002C5088">
      <w:pPr>
        <w:pStyle w:val="H23G"/>
        <w:keepNext w:val="0"/>
        <w:keepLines w:val="0"/>
      </w:pPr>
    </w:p>
    <w:p w14:paraId="4CFED54D" w14:textId="77777777" w:rsidR="00010A41" w:rsidRPr="00E74AC3" w:rsidRDefault="00010A41" w:rsidP="002C5088">
      <w:pPr>
        <w:pStyle w:val="H23G"/>
        <w:keepNext w:val="0"/>
        <w:keepLines w:val="0"/>
      </w:pPr>
    </w:p>
    <w:p w14:paraId="6749CD20" w14:textId="77777777" w:rsidR="00010A41" w:rsidRPr="00E74AC3" w:rsidRDefault="00010A41" w:rsidP="002C5088">
      <w:pPr>
        <w:pStyle w:val="H23G"/>
        <w:keepNext w:val="0"/>
        <w:keepLines w:val="0"/>
      </w:pPr>
      <w:r w:rsidRPr="00E74AC3">
        <w:rPr>
          <w:noProof/>
          <w:lang w:eastAsia="en-GB"/>
        </w:rPr>
        <mc:AlternateContent>
          <mc:Choice Requires="wps">
            <w:drawing>
              <wp:anchor distT="0" distB="0" distL="114300" distR="114300" simplePos="0" relativeHeight="251654144" behindDoc="0" locked="0" layoutInCell="1" allowOverlap="1" wp14:anchorId="5DE78913" wp14:editId="1682854E">
                <wp:simplePos x="0" y="0"/>
                <wp:positionH relativeFrom="column">
                  <wp:posOffset>4330631</wp:posOffset>
                </wp:positionH>
                <wp:positionV relativeFrom="paragraph">
                  <wp:posOffset>92957</wp:posOffset>
                </wp:positionV>
                <wp:extent cx="1319803" cy="573472"/>
                <wp:effectExtent l="163512" t="0" r="82233" b="82232"/>
                <wp:wrapNone/>
                <wp:docPr id="600" name="Pfeil: nach oben gekrümmt 600"/>
                <wp:cNvGraphicFramePr/>
                <a:graphic xmlns:a="http://schemas.openxmlformats.org/drawingml/2006/main">
                  <a:graphicData uri="http://schemas.microsoft.com/office/word/2010/wordprocessingShape">
                    <wps:wsp>
                      <wps:cNvSpPr/>
                      <wps:spPr>
                        <a:xfrm rot="14769953">
                          <a:off x="0" y="0"/>
                          <a:ext cx="1319803" cy="573472"/>
                        </a:xfrm>
                        <a:prstGeom prst="curvedUpArrow">
                          <a:avLst>
                            <a:gd name="adj1" fmla="val 5134"/>
                            <a:gd name="adj2" fmla="val 50000"/>
                            <a:gd name="adj3" fmla="val 23982"/>
                          </a:avLst>
                        </a:prstGeom>
                        <a:solidFill>
                          <a:schemeClr val="bg1"/>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86D46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feil: nach oben gekrümmt 600" o:spid="_x0000_s1026" type="#_x0000_t104" style="position:absolute;margin-left:341pt;margin-top:7.3pt;width:103.9pt;height:45.15pt;rotation:-7460233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" adj="16907,19494,5180" fillcolor="white [3212]" strokecolor="black [1600]"/>
            </w:pict>
          </mc:Fallback>
        </mc:AlternateContent>
      </w:r>
    </w:p>
    <w:p w14:paraId="154F42E2" w14:textId="77777777" w:rsidR="00010A41" w:rsidRPr="00E74AC3" w:rsidRDefault="00010A41" w:rsidP="002C5088">
      <w:pPr>
        <w:pStyle w:val="H23G"/>
        <w:keepNext w:val="0"/>
        <w:keepLines w:val="0"/>
      </w:pPr>
    </w:p>
    <w:p w14:paraId="1CC58E0D" w14:textId="77777777" w:rsidR="00010A41" w:rsidRPr="00E74AC3" w:rsidRDefault="00010A41" w:rsidP="002C5088">
      <w:pPr>
        <w:pStyle w:val="H23G"/>
        <w:keepNext w:val="0"/>
        <w:keepLines w:val="0"/>
      </w:pPr>
    </w:p>
    <w:p w14:paraId="61E75A2B" w14:textId="77777777" w:rsidR="00010A41" w:rsidRPr="00E74AC3" w:rsidRDefault="00010A41" w:rsidP="002C5088">
      <w:pPr>
        <w:pStyle w:val="H23G"/>
        <w:keepNext w:val="0"/>
        <w:keepLines w:val="0"/>
      </w:pPr>
      <w:r w:rsidRPr="00E74AC3">
        <w:rPr>
          <w:b w:val="0"/>
          <w:noProof/>
          <w:lang w:eastAsia="en-GB"/>
        </w:rPr>
        <mc:AlternateContent>
          <mc:Choice Requires="wpg">
            <w:drawing>
              <wp:anchor distT="0" distB="0" distL="114300" distR="114300" simplePos="0" relativeHeight="251650048" behindDoc="0" locked="0" layoutInCell="1" allowOverlap="1" wp14:anchorId="2840CE4A" wp14:editId="5936B543">
                <wp:simplePos x="0" y="0"/>
                <wp:positionH relativeFrom="column">
                  <wp:posOffset>843749</wp:posOffset>
                </wp:positionH>
                <wp:positionV relativeFrom="paragraph">
                  <wp:posOffset>215265</wp:posOffset>
                </wp:positionV>
                <wp:extent cx="4533265" cy="1466215"/>
                <wp:effectExtent l="0" t="0" r="19685" b="1968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265" cy="1466215"/>
                          <a:chOff x="2475" y="7604"/>
                          <a:chExt cx="7139" cy="2309"/>
                        </a:xfrm>
                      </wpg:grpSpPr>
                      <wpg:grpSp>
                        <wpg:cNvPr id="9" name="Group 15"/>
                        <wpg:cNvGrpSpPr>
                          <a:grpSpLocks/>
                        </wpg:cNvGrpSpPr>
                        <wpg:grpSpPr bwMode="auto">
                          <a:xfrm>
                            <a:off x="2475" y="7604"/>
                            <a:ext cx="3252" cy="2304"/>
                            <a:chOff x="2475" y="7604"/>
                            <a:chExt cx="3252" cy="2304"/>
                          </a:xfrm>
                        </wpg:grpSpPr>
                        <wps:wsp>
                          <wps:cNvPr id="10" name="Text Box 11"/>
                          <wps:cNvSpPr txBox="1">
                            <a:spLocks noChangeArrowheads="1"/>
                          </wps:cNvSpPr>
                          <wps:spPr bwMode="auto">
                            <a:xfrm>
                              <a:off x="2475" y="7604"/>
                              <a:ext cx="3240" cy="509"/>
                            </a:xfrm>
                            <a:prstGeom prst="rect">
                              <a:avLst/>
                            </a:prstGeom>
                            <a:solidFill>
                              <a:srgbClr val="FFFFFF"/>
                            </a:solidFill>
                            <a:ln w="12700">
                              <a:solidFill>
                                <a:srgbClr val="000000"/>
                              </a:solidFill>
                              <a:miter lim="800000"/>
                              <a:headEnd/>
                              <a:tailEnd/>
                            </a:ln>
                          </wps:spPr>
                          <wps:txbx>
                            <w:txbxContent>
                              <w:p w14:paraId="05384406" w14:textId="77777777" w:rsidR="00010A41" w:rsidRPr="00371A7D" w:rsidRDefault="00010A41" w:rsidP="00010A41">
                                <w:pPr>
                                  <w:shd w:val="clear" w:color="auto" w:fill="000000"/>
                                  <w:spacing w:line="240" w:lineRule="auto"/>
                                  <w:rPr>
                                    <w:b/>
                                    <w:sz w:val="18"/>
                                    <w:lang w:val="en-US"/>
                                  </w:rPr>
                                </w:pPr>
                                <w:r>
                                  <w:rPr>
                                    <w:b/>
                                    <w:sz w:val="18"/>
                                    <w:lang w:val="en-US"/>
                                  </w:rPr>
                                  <w:t>Reagent k</w:t>
                                </w:r>
                                <w:r w:rsidRPr="00371A7D">
                                  <w:rPr>
                                    <w:b/>
                                    <w:sz w:val="18"/>
                                    <w:lang w:val="en-US"/>
                                  </w:rPr>
                                  <w:t>it for water analysis</w:t>
                                </w:r>
                              </w:p>
                              <w:p w14:paraId="5A964856" w14:textId="77777777" w:rsidR="00010A41" w:rsidRPr="00230EEE" w:rsidRDefault="00010A41" w:rsidP="00010A41">
                                <w:pPr>
                                  <w:shd w:val="clear" w:color="auto" w:fill="000000"/>
                                  <w:spacing w:line="240" w:lineRule="auto"/>
                                  <w:rPr>
                                    <w:sz w:val="12"/>
                                    <w:szCs w:val="12"/>
                                    <w:lang w:val="en-US"/>
                                  </w:rPr>
                                </w:pPr>
                                <w:r w:rsidRPr="00B625EE">
                                  <w:rPr>
                                    <w:b/>
                                    <w:sz w:val="12"/>
                                    <w:szCs w:val="12"/>
                                    <w:lang w:val="en-US"/>
                                  </w:rPr>
                                  <w:t>Supplier identification</w:t>
                                </w:r>
                                <w:r>
                                  <w:rPr>
                                    <w:b/>
                                    <w:sz w:val="12"/>
                                    <w:szCs w:val="12"/>
                                    <w:lang w:val="en-US"/>
                                  </w:rPr>
                                  <w:t xml:space="preserve"> </w:t>
                                </w:r>
                                <w:r>
                                  <w:rPr>
                                    <w:sz w:val="12"/>
                                    <w:szCs w:val="12"/>
                                    <w:lang w:val="en-US"/>
                                  </w:rPr>
                                  <w:t>(see 1.4.10.5.2(e))</w:t>
                                </w:r>
                              </w:p>
                            </w:txbxContent>
                          </wps:txbx>
                          <wps:bodyPr rot="0" vert="horz" wrap="square" lIns="91440" tIns="45720" rIns="91440" bIns="45720" anchor="ctr" anchorCtr="0" upright="1">
                            <a:spAutoFit/>
                          </wps:bodyPr>
                        </wps:wsp>
                        <wps:wsp>
                          <wps:cNvPr id="11" name="Text Box 12"/>
                          <wps:cNvSpPr txBox="1">
                            <a:spLocks noChangeArrowheads="1"/>
                          </wps:cNvSpPr>
                          <wps:spPr bwMode="auto">
                            <a:xfrm>
                              <a:off x="2484" y="8197"/>
                              <a:ext cx="1523" cy="1711"/>
                            </a:xfrm>
                            <a:prstGeom prst="rect">
                              <a:avLst/>
                            </a:prstGeom>
                            <a:solidFill>
                              <a:srgbClr val="FFFFFF"/>
                            </a:solidFill>
                            <a:ln w="12700">
                              <a:solidFill>
                                <a:srgbClr val="000000"/>
                              </a:solidFill>
                              <a:miter lim="800000"/>
                              <a:headEnd/>
                              <a:tailEnd/>
                            </a:ln>
                          </wps:spPr>
                          <wps:txbx>
                            <w:txbxContent>
                              <w:p w14:paraId="0FFD2F8C" w14:textId="77777777" w:rsidR="00010A41" w:rsidRPr="00371A7D" w:rsidRDefault="00010A41" w:rsidP="00010A41">
                                <w:pPr>
                                  <w:rPr>
                                    <w:b/>
                                    <w:sz w:val="18"/>
                                  </w:rPr>
                                </w:pPr>
                                <w:r w:rsidRPr="00371A7D">
                                  <w:rPr>
                                    <w:b/>
                                    <w:sz w:val="18"/>
                                  </w:rPr>
                                  <w:t>Reagent 1</w:t>
                                </w:r>
                              </w:p>
                              <w:p w14:paraId="7F15C17B" w14:textId="77777777" w:rsidR="00010A41" w:rsidRPr="007D109A" w:rsidRDefault="00010A41" w:rsidP="00010A41">
                                <w:pPr>
                                  <w:spacing w:line="240" w:lineRule="auto"/>
                                  <w:rPr>
                                    <w:sz w:val="12"/>
                                    <w:szCs w:val="12"/>
                                  </w:rPr>
                                </w:pPr>
                                <w:r>
                                  <w:rPr>
                                    <w:noProof/>
                                    <w:sz w:val="18"/>
                                    <w:lang w:eastAsia="en-GB"/>
                                  </w:rPr>
                                  <w:drawing>
                                    <wp:inline distT="0" distB="0" distL="0" distR="0" wp14:anchorId="34CC747E" wp14:editId="229DE7B5">
                                      <wp:extent cx="323850" cy="323850"/>
                                      <wp:effectExtent l="0" t="0" r="0" b="0"/>
                                      <wp:docPr id="37"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sz w:val="18"/>
                                    <w:lang w:eastAsia="en-GB"/>
                                  </w:rPr>
                                  <w:drawing>
                                    <wp:inline distT="0" distB="0" distL="0" distR="0" wp14:anchorId="1ECECDBE" wp14:editId="7EB7B455">
                                      <wp:extent cx="304800" cy="304800"/>
                                      <wp:effectExtent l="0" t="0" r="0" b="0"/>
                                      <wp:docPr id="38" name="Grafik 110" descr="GHS_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descr="GHS_sku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sz w:val="18"/>
                                    <w:lang w:eastAsia="zh-CN"/>
                                  </w:rPr>
                                  <w:br/>
                                </w:r>
                                <w:r w:rsidRPr="002B6EA7">
                                  <w:rPr>
                                    <w:b/>
                                    <w:sz w:val="12"/>
                                    <w:szCs w:val="12"/>
                                  </w:rPr>
                                  <w:t xml:space="preserve">Signal </w:t>
                                </w:r>
                                <w:proofErr w:type="gramStart"/>
                                <w:r w:rsidRPr="002B6EA7">
                                  <w:rPr>
                                    <w:b/>
                                    <w:sz w:val="12"/>
                                    <w:szCs w:val="12"/>
                                  </w:rPr>
                                  <w:t>word</w:t>
                                </w:r>
                                <w:proofErr w:type="gramEnd"/>
                                <w:r>
                                  <w:rPr>
                                    <w:b/>
                                    <w:sz w:val="12"/>
                                    <w:szCs w:val="12"/>
                                  </w:rPr>
                                  <w:br/>
                                </w:r>
                                <w:r w:rsidRPr="007D109A">
                                  <w:rPr>
                                    <w:sz w:val="12"/>
                                    <w:szCs w:val="12"/>
                                  </w:rPr>
                                  <w:t>(see 1.4.10.5.2(a))</w:t>
                                </w:r>
                              </w:p>
                              <w:p w14:paraId="00AC91A9" w14:textId="1AF210AE" w:rsidR="00010A41" w:rsidRPr="007D109A" w:rsidRDefault="00010A41" w:rsidP="00010A41">
                                <w:pPr>
                                  <w:spacing w:line="240" w:lineRule="auto"/>
                                  <w:rPr>
                                    <w:sz w:val="12"/>
                                    <w:szCs w:val="12"/>
                                  </w:rPr>
                                </w:pPr>
                                <w:r w:rsidRPr="002B6EA7">
                                  <w:rPr>
                                    <w:b/>
                                    <w:sz w:val="12"/>
                                    <w:szCs w:val="12"/>
                                  </w:rPr>
                                  <w:t xml:space="preserve">Hazard </w:t>
                                </w:r>
                                <w:proofErr w:type="gramStart"/>
                                <w:r w:rsidRPr="002B6EA7">
                                  <w:rPr>
                                    <w:b/>
                                    <w:sz w:val="12"/>
                                    <w:szCs w:val="12"/>
                                  </w:rPr>
                                  <w:t>statements</w:t>
                                </w:r>
                                <w:proofErr w:type="gramEnd"/>
                                <w:r>
                                  <w:rPr>
                                    <w:b/>
                                    <w:sz w:val="12"/>
                                    <w:szCs w:val="12"/>
                                  </w:rPr>
                                  <w:br/>
                                </w:r>
                                <w:r w:rsidRPr="007D109A">
                                  <w:rPr>
                                    <w:sz w:val="12"/>
                                    <w:szCs w:val="12"/>
                                  </w:rPr>
                                  <w:t>(see 1.4.10.5.2</w:t>
                                </w:r>
                                <w:r w:rsidR="00E74AC3">
                                  <w:rPr>
                                    <w:sz w:val="12"/>
                                    <w:szCs w:val="12"/>
                                  </w:rPr>
                                  <w:t xml:space="preserve"> </w:t>
                                </w:r>
                                <w:r w:rsidRPr="007D109A">
                                  <w:rPr>
                                    <w:sz w:val="12"/>
                                    <w:szCs w:val="12"/>
                                  </w:rPr>
                                  <w:t>(b))</w:t>
                                </w:r>
                              </w:p>
                              <w:p w14:paraId="775CAB2D" w14:textId="7C0DB9C7" w:rsidR="00010A41" w:rsidRPr="007D109A" w:rsidRDefault="00010A41" w:rsidP="00010A41">
                                <w:pPr>
                                  <w:spacing w:line="240" w:lineRule="auto"/>
                                  <w:rPr>
                                    <w:sz w:val="12"/>
                                    <w:szCs w:val="12"/>
                                  </w:rPr>
                                </w:pPr>
                                <w:r w:rsidRPr="002B6EA7">
                                  <w:rPr>
                                    <w:b/>
                                    <w:sz w:val="12"/>
                                    <w:szCs w:val="12"/>
                                  </w:rPr>
                                  <w:t xml:space="preserve">Product </w:t>
                                </w:r>
                                <w:proofErr w:type="gramStart"/>
                                <w:r w:rsidRPr="002B6EA7">
                                  <w:rPr>
                                    <w:b/>
                                    <w:sz w:val="12"/>
                                    <w:szCs w:val="12"/>
                                  </w:rPr>
                                  <w:t>ident</w:t>
                                </w:r>
                                <w:r>
                                  <w:rPr>
                                    <w:b/>
                                    <w:sz w:val="12"/>
                                    <w:szCs w:val="12"/>
                                  </w:rPr>
                                  <w:t>ifier</w:t>
                                </w:r>
                                <w:proofErr w:type="gramEnd"/>
                                <w:r>
                                  <w:rPr>
                                    <w:b/>
                                    <w:sz w:val="12"/>
                                    <w:szCs w:val="12"/>
                                  </w:rPr>
                                  <w:br/>
                                </w:r>
                                <w:r w:rsidRPr="007D109A">
                                  <w:rPr>
                                    <w:sz w:val="12"/>
                                    <w:szCs w:val="12"/>
                                  </w:rPr>
                                  <w:t xml:space="preserve">(see </w:t>
                                </w:r>
                                <w:r w:rsidR="0088361F">
                                  <w:rPr>
                                    <w:sz w:val="12"/>
                                    <w:szCs w:val="12"/>
                                  </w:rPr>
                                  <w:t>1.</w:t>
                                </w:r>
                                <w:r w:rsidRPr="007D109A">
                                  <w:rPr>
                                    <w:sz w:val="12"/>
                                    <w:szCs w:val="12"/>
                                  </w:rPr>
                                  <w:t>4.10.5.2</w:t>
                                </w:r>
                                <w:r w:rsidR="00E74AC3">
                                  <w:rPr>
                                    <w:sz w:val="12"/>
                                    <w:szCs w:val="12"/>
                                  </w:rPr>
                                  <w:t xml:space="preserve"> </w:t>
                                </w:r>
                                <w:r w:rsidRPr="007D109A">
                                  <w:rPr>
                                    <w:sz w:val="12"/>
                                    <w:szCs w:val="12"/>
                                  </w:rPr>
                                  <w:t>(d)</w:t>
                                </w:r>
                                <w:r>
                                  <w:rPr>
                                    <w:sz w:val="12"/>
                                    <w:szCs w:val="12"/>
                                  </w:rPr>
                                  <w:t>(ii)</w:t>
                                </w:r>
                                <w:r w:rsidRPr="007D109A">
                                  <w:rPr>
                                    <w:sz w:val="12"/>
                                    <w:szCs w:val="12"/>
                                  </w:rPr>
                                  <w:t>)</w:t>
                                </w:r>
                              </w:p>
                            </w:txbxContent>
                          </wps:txbx>
                          <wps:bodyPr rot="0" vert="horz" wrap="square" lIns="36000" tIns="36000" rIns="36000" bIns="36000" anchor="ctr" anchorCtr="0" upright="1">
                            <a:spAutoFit/>
                          </wps:bodyPr>
                        </wps:wsp>
                        <wps:wsp>
                          <wps:cNvPr id="13" name="Text Box 13"/>
                          <wps:cNvSpPr txBox="1">
                            <a:spLocks noChangeArrowheads="1"/>
                          </wps:cNvSpPr>
                          <wps:spPr bwMode="auto">
                            <a:xfrm>
                              <a:off x="4011" y="8197"/>
                              <a:ext cx="1716" cy="1703"/>
                            </a:xfrm>
                            <a:prstGeom prst="rect">
                              <a:avLst/>
                            </a:prstGeom>
                            <a:solidFill>
                              <a:srgbClr val="FFFFFF"/>
                            </a:solidFill>
                            <a:ln w="12700">
                              <a:solidFill>
                                <a:srgbClr val="000000"/>
                              </a:solidFill>
                              <a:miter lim="800000"/>
                              <a:headEnd/>
                              <a:tailEnd/>
                            </a:ln>
                          </wps:spPr>
                          <wps:txbx>
                            <w:txbxContent>
                              <w:p w14:paraId="14E27A30" w14:textId="77777777" w:rsidR="00010A41" w:rsidRPr="006C08DD" w:rsidRDefault="00010A41" w:rsidP="00010A41">
                                <w:pPr>
                                  <w:rPr>
                                    <w:b/>
                                    <w:sz w:val="18"/>
                                    <w:lang w:val="en-US"/>
                                  </w:rPr>
                                </w:pPr>
                                <w:r w:rsidRPr="006C08DD">
                                  <w:rPr>
                                    <w:b/>
                                    <w:sz w:val="18"/>
                                    <w:lang w:val="en-US"/>
                                  </w:rPr>
                                  <w:t>Reagent 2</w:t>
                                </w:r>
                              </w:p>
                              <w:p w14:paraId="4F764B85" w14:textId="0998940C" w:rsidR="00010A41" w:rsidRDefault="00232577" w:rsidP="00010A41">
                                <w:pPr>
                                  <w:spacing w:line="240" w:lineRule="auto"/>
                                  <w:rPr>
                                    <w:sz w:val="12"/>
                                    <w:szCs w:val="12"/>
                                  </w:rPr>
                                </w:pPr>
                                <w:r>
                                  <w:rPr>
                                    <w:noProof/>
                                    <w:sz w:val="18"/>
                                    <w:lang w:eastAsia="en-GB"/>
                                  </w:rPr>
                                  <w:drawing>
                                    <wp:inline distT="0" distB="0" distL="0" distR="0" wp14:anchorId="574B98D7" wp14:editId="0A334DD8">
                                      <wp:extent cx="323850" cy="323850"/>
                                      <wp:effectExtent l="0" t="0" r="0" b="0"/>
                                      <wp:docPr id="39"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010A41">
                                  <w:rPr>
                                    <w:noProof/>
                                    <w:lang w:eastAsia="en-GB"/>
                                  </w:rPr>
                                  <w:drawing>
                                    <wp:inline distT="0" distB="0" distL="0" distR="0" wp14:anchorId="3E957F40" wp14:editId="083F7F43">
                                      <wp:extent cx="304800" cy="304800"/>
                                      <wp:effectExtent l="0" t="0" r="0" b="0"/>
                                      <wp:docPr id="41" name="Grafik 107" descr="GHS_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 descr="GHS_silhou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E545B">
                                  <w:rPr>
                                    <w:noProof/>
                                    <w:lang w:eastAsia="en-GB"/>
                                  </w:rPr>
                                  <w:drawing>
                                    <wp:inline distT="0" distB="0" distL="0" distR="0" wp14:anchorId="46D580B4" wp14:editId="07B74F69">
                                      <wp:extent cx="323850" cy="323850"/>
                                      <wp:effectExtent l="0" t="0" r="0" b="0"/>
                                      <wp:docPr id="43" name="Grafik 108" descr="GHS_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 descr="GHS_excl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23850" cy="323850"/>
                                              </a:xfrm>
                                              <a:prstGeom prst="rect">
                                                <a:avLst/>
                                              </a:prstGeom>
                                              <a:noFill/>
                                              <a:ln>
                                                <a:noFill/>
                                              </a:ln>
                                            </pic:spPr>
                                          </pic:pic>
                                        </a:graphicData>
                                      </a:graphic>
                                    </wp:inline>
                                  </w:drawing>
                                </w:r>
                                <w:r w:rsidR="00010A41">
                                  <w:rPr>
                                    <w:noProof/>
                                    <w:lang w:eastAsia="zh-CN"/>
                                  </w:rPr>
                                  <w:br/>
                                </w:r>
                                <w:r w:rsidR="00010A41" w:rsidRPr="002B6EA7">
                                  <w:rPr>
                                    <w:b/>
                                    <w:sz w:val="12"/>
                                    <w:szCs w:val="12"/>
                                  </w:rPr>
                                  <w:t xml:space="preserve">Signal </w:t>
                                </w:r>
                                <w:proofErr w:type="gramStart"/>
                                <w:r w:rsidR="00010A41" w:rsidRPr="002B6EA7">
                                  <w:rPr>
                                    <w:b/>
                                    <w:sz w:val="12"/>
                                    <w:szCs w:val="12"/>
                                  </w:rPr>
                                  <w:t>word</w:t>
                                </w:r>
                                <w:proofErr w:type="gramEnd"/>
                                <w:r w:rsidR="00010A41">
                                  <w:rPr>
                                    <w:sz w:val="12"/>
                                    <w:szCs w:val="12"/>
                                  </w:rPr>
                                  <w:br/>
                                  <w:t>(see 1.4.10.5.2(a))</w:t>
                                </w:r>
                              </w:p>
                              <w:p w14:paraId="083BFD1E" w14:textId="3DE60FDF" w:rsidR="00010A41" w:rsidRDefault="00010A41" w:rsidP="00010A41">
                                <w:pPr>
                                  <w:spacing w:line="240" w:lineRule="auto"/>
                                  <w:rPr>
                                    <w:sz w:val="12"/>
                                    <w:szCs w:val="12"/>
                                  </w:rPr>
                                </w:pPr>
                                <w:r w:rsidRPr="002B6EA7">
                                  <w:rPr>
                                    <w:b/>
                                    <w:sz w:val="12"/>
                                    <w:szCs w:val="12"/>
                                  </w:rPr>
                                  <w:t xml:space="preserve">Hazard </w:t>
                                </w:r>
                                <w:proofErr w:type="gramStart"/>
                                <w:r w:rsidRPr="002B6EA7">
                                  <w:rPr>
                                    <w:b/>
                                    <w:sz w:val="12"/>
                                    <w:szCs w:val="12"/>
                                  </w:rPr>
                                  <w:t>statements</w:t>
                                </w:r>
                                <w:proofErr w:type="gramEnd"/>
                                <w:r>
                                  <w:rPr>
                                    <w:sz w:val="12"/>
                                    <w:szCs w:val="12"/>
                                  </w:rPr>
                                  <w:br/>
                                  <w:t>(see 1.4.10.5.2</w:t>
                                </w:r>
                                <w:r w:rsidR="00E74AC3">
                                  <w:rPr>
                                    <w:sz w:val="12"/>
                                    <w:szCs w:val="12"/>
                                  </w:rPr>
                                  <w:t xml:space="preserve"> </w:t>
                                </w:r>
                                <w:r>
                                  <w:rPr>
                                    <w:sz w:val="12"/>
                                    <w:szCs w:val="12"/>
                                  </w:rPr>
                                  <w:t>(b))</w:t>
                                </w:r>
                              </w:p>
                              <w:p w14:paraId="006A2C89" w14:textId="32BEF4A0" w:rsidR="00010A41" w:rsidRPr="00371A7D" w:rsidRDefault="00010A41" w:rsidP="00010A41">
                                <w:pPr>
                                  <w:spacing w:line="240" w:lineRule="auto"/>
                                  <w:rPr>
                                    <w:b/>
                                    <w:sz w:val="12"/>
                                    <w:szCs w:val="12"/>
                                    <w:lang w:val="en-US"/>
                                  </w:rPr>
                                </w:pPr>
                                <w:r w:rsidRPr="002B6EA7">
                                  <w:rPr>
                                    <w:b/>
                                    <w:sz w:val="12"/>
                                    <w:szCs w:val="12"/>
                                  </w:rPr>
                                  <w:t xml:space="preserve">Product </w:t>
                                </w:r>
                                <w:proofErr w:type="gramStart"/>
                                <w:r w:rsidRPr="002B6EA7">
                                  <w:rPr>
                                    <w:b/>
                                    <w:sz w:val="12"/>
                                    <w:szCs w:val="12"/>
                                  </w:rPr>
                                  <w:t>ident</w:t>
                                </w:r>
                                <w:r>
                                  <w:rPr>
                                    <w:b/>
                                    <w:sz w:val="12"/>
                                    <w:szCs w:val="12"/>
                                  </w:rPr>
                                  <w:t>ifier</w:t>
                                </w:r>
                                <w:proofErr w:type="gramEnd"/>
                                <w:r>
                                  <w:rPr>
                                    <w:b/>
                                    <w:sz w:val="12"/>
                                    <w:szCs w:val="12"/>
                                  </w:rPr>
                                  <w:br/>
                                </w:r>
                                <w:r>
                                  <w:rPr>
                                    <w:sz w:val="12"/>
                                    <w:szCs w:val="12"/>
                                  </w:rPr>
                                  <w:t xml:space="preserve">(see </w:t>
                                </w:r>
                                <w:r w:rsidR="002F599B">
                                  <w:rPr>
                                    <w:sz w:val="12"/>
                                    <w:szCs w:val="12"/>
                                  </w:rPr>
                                  <w:t>1.</w:t>
                                </w:r>
                                <w:r>
                                  <w:rPr>
                                    <w:sz w:val="12"/>
                                    <w:szCs w:val="12"/>
                                  </w:rPr>
                                  <w:t>4.10.5.2</w:t>
                                </w:r>
                                <w:r w:rsidR="00E74AC3">
                                  <w:rPr>
                                    <w:sz w:val="12"/>
                                    <w:szCs w:val="12"/>
                                  </w:rPr>
                                  <w:t xml:space="preserve"> </w:t>
                                </w:r>
                                <w:r>
                                  <w:rPr>
                                    <w:sz w:val="12"/>
                                    <w:szCs w:val="12"/>
                                  </w:rPr>
                                  <w:t>(d)(ii))</w:t>
                                </w:r>
                              </w:p>
                            </w:txbxContent>
                          </wps:txbx>
                          <wps:bodyPr rot="0" vert="horz" wrap="square" lIns="36000" tIns="36000" rIns="36000" bIns="36000" anchor="ctr" anchorCtr="0" upright="1">
                            <a:noAutofit/>
                          </wps:bodyPr>
                        </wps:wsp>
                      </wpg:grpSp>
                      <wps:wsp>
                        <wps:cNvPr id="19" name="Text Box 20"/>
                        <wps:cNvSpPr txBox="1">
                          <a:spLocks noChangeArrowheads="1"/>
                        </wps:cNvSpPr>
                        <wps:spPr bwMode="auto">
                          <a:xfrm>
                            <a:off x="6440" y="7604"/>
                            <a:ext cx="3174" cy="718"/>
                          </a:xfrm>
                          <a:prstGeom prst="rect">
                            <a:avLst/>
                          </a:prstGeom>
                          <a:solidFill>
                            <a:srgbClr val="FFFFFF"/>
                          </a:solidFill>
                          <a:ln w="12700">
                            <a:solidFill>
                              <a:srgbClr val="000000"/>
                            </a:solidFill>
                            <a:miter lim="800000"/>
                            <a:headEnd/>
                            <a:tailEnd/>
                          </a:ln>
                        </wps:spPr>
                        <wps:txbx>
                          <w:txbxContent>
                            <w:p w14:paraId="70F6A436" w14:textId="77777777" w:rsidR="00010A41" w:rsidRPr="007D109A" w:rsidRDefault="00010A41" w:rsidP="00010A41">
                              <w:pPr>
                                <w:shd w:val="clear" w:color="auto" w:fill="FFFFFF"/>
                                <w:spacing w:before="80" w:line="240" w:lineRule="auto"/>
                                <w:rPr>
                                  <w:b/>
                                  <w:sz w:val="18"/>
                                  <w:lang w:val="en-US"/>
                                </w:rPr>
                              </w:pPr>
                              <w:r w:rsidRPr="007D109A">
                                <w:rPr>
                                  <w:b/>
                                  <w:sz w:val="18"/>
                                  <w:lang w:val="en-US"/>
                                </w:rPr>
                                <w:t>Reagent 1</w:t>
                              </w:r>
                            </w:p>
                            <w:p w14:paraId="41068E68" w14:textId="0D51FF27" w:rsidR="00010A41" w:rsidRPr="00F25027" w:rsidRDefault="00010A41" w:rsidP="00010A41">
                              <w:pPr>
                                <w:shd w:val="clear" w:color="auto" w:fill="FFFFFF"/>
                                <w:spacing w:before="80" w:after="80" w:line="240" w:lineRule="auto"/>
                                <w:rPr>
                                  <w:b/>
                                  <w:sz w:val="12"/>
                                  <w:szCs w:val="12"/>
                                  <w:lang w:val="en-US"/>
                                </w:rPr>
                              </w:pPr>
                              <w:r w:rsidRPr="00F25027">
                                <w:rPr>
                                  <w:b/>
                                  <w:sz w:val="12"/>
                                  <w:szCs w:val="12"/>
                                  <w:lang w:val="en-US"/>
                                </w:rPr>
                                <w:t>Precautionary statements (see 1.4.10.5.2</w:t>
                              </w:r>
                              <w:r w:rsidR="00E74AC3">
                                <w:rPr>
                                  <w:b/>
                                  <w:sz w:val="12"/>
                                  <w:szCs w:val="12"/>
                                  <w:lang w:val="en-US"/>
                                </w:rPr>
                                <w:t xml:space="preserve"> </w:t>
                              </w:r>
                              <w:r w:rsidRPr="00F25027">
                                <w:rPr>
                                  <w:b/>
                                  <w:sz w:val="12"/>
                                  <w:szCs w:val="12"/>
                                  <w:lang w:val="en-US"/>
                                </w:rPr>
                                <w:t>(b))</w:t>
                              </w:r>
                            </w:p>
                          </w:txbxContent>
                        </wps:txbx>
                        <wps:bodyPr rot="0" vert="horz" wrap="square" lIns="36000" tIns="36000" rIns="36000" bIns="36000" anchor="ctr" anchorCtr="0" upright="1">
                          <a:spAutoFit/>
                        </wps:bodyPr>
                      </wps:wsp>
                      <wps:wsp>
                        <wps:cNvPr id="20" name="Text Box 20"/>
                        <wps:cNvSpPr txBox="1">
                          <a:spLocks noChangeArrowheads="1"/>
                        </wps:cNvSpPr>
                        <wps:spPr bwMode="auto">
                          <a:xfrm>
                            <a:off x="6440" y="9206"/>
                            <a:ext cx="3173" cy="707"/>
                          </a:xfrm>
                          <a:prstGeom prst="rect">
                            <a:avLst/>
                          </a:prstGeom>
                          <a:solidFill>
                            <a:srgbClr val="FFFFFF"/>
                          </a:solidFill>
                          <a:ln w="12700">
                            <a:solidFill>
                              <a:srgbClr val="000000"/>
                            </a:solidFill>
                            <a:miter lim="800000"/>
                            <a:headEnd/>
                            <a:tailEnd/>
                          </a:ln>
                        </wps:spPr>
                        <wps:txbx>
                          <w:txbxContent>
                            <w:p w14:paraId="02C383E3" w14:textId="77777777" w:rsidR="00010A41" w:rsidRPr="00F25027" w:rsidRDefault="00010A41" w:rsidP="00010A41">
                              <w:pPr>
                                <w:shd w:val="clear" w:color="auto" w:fill="FFFFFF"/>
                                <w:spacing w:before="80" w:after="80" w:line="240" w:lineRule="auto"/>
                                <w:rPr>
                                  <w:b/>
                                  <w:sz w:val="12"/>
                                  <w:szCs w:val="12"/>
                                  <w:lang w:val="en-US"/>
                                </w:rPr>
                              </w:pPr>
                              <w:r>
                                <w:rPr>
                                  <w:b/>
                                  <w:sz w:val="18"/>
                                  <w:lang w:val="en-US"/>
                                </w:rPr>
                                <w:t xml:space="preserve">Storage conditions and general precautionary statements </w:t>
                              </w:r>
                            </w:p>
                          </w:txbxContent>
                        </wps:txbx>
                        <wps:bodyPr rot="0" vert="horz" wrap="square" lIns="36000" tIns="36000" rIns="36000" bIns="36000" anchor="ctr" anchorCtr="0" upright="1">
                          <a:spAutoFit/>
                        </wps:bodyPr>
                      </wps:wsp>
                      <wps:wsp>
                        <wps:cNvPr id="21" name="Text Box 20"/>
                        <wps:cNvSpPr txBox="1">
                          <a:spLocks noChangeArrowheads="1"/>
                        </wps:cNvSpPr>
                        <wps:spPr bwMode="auto">
                          <a:xfrm>
                            <a:off x="6435" y="8406"/>
                            <a:ext cx="3174" cy="718"/>
                          </a:xfrm>
                          <a:prstGeom prst="rect">
                            <a:avLst/>
                          </a:prstGeom>
                          <a:solidFill>
                            <a:srgbClr val="FFFFFF"/>
                          </a:solidFill>
                          <a:ln w="12700">
                            <a:solidFill>
                              <a:srgbClr val="000000"/>
                            </a:solidFill>
                            <a:miter lim="800000"/>
                            <a:headEnd/>
                            <a:tailEnd/>
                          </a:ln>
                        </wps:spPr>
                        <wps:txbx>
                          <w:txbxContent>
                            <w:p w14:paraId="2B77FA9F" w14:textId="77777777" w:rsidR="00010A41" w:rsidRPr="007D109A" w:rsidRDefault="00010A41" w:rsidP="00010A41">
                              <w:pPr>
                                <w:shd w:val="clear" w:color="auto" w:fill="FFFFFF"/>
                                <w:spacing w:before="80" w:line="240" w:lineRule="auto"/>
                                <w:rPr>
                                  <w:b/>
                                  <w:sz w:val="18"/>
                                  <w:lang w:val="en-US"/>
                                </w:rPr>
                              </w:pPr>
                              <w:r w:rsidRPr="007D109A">
                                <w:rPr>
                                  <w:b/>
                                  <w:sz w:val="18"/>
                                  <w:lang w:val="en-US"/>
                                </w:rPr>
                                <w:t xml:space="preserve">Reagent </w:t>
                              </w:r>
                              <w:r>
                                <w:rPr>
                                  <w:b/>
                                  <w:sz w:val="18"/>
                                  <w:lang w:val="en-US"/>
                                </w:rPr>
                                <w:t>2</w:t>
                              </w:r>
                            </w:p>
                            <w:p w14:paraId="34D67723" w14:textId="1B2A29F6" w:rsidR="00010A41" w:rsidRPr="008760E8" w:rsidRDefault="00010A41" w:rsidP="00010A41">
                              <w:pPr>
                                <w:shd w:val="clear" w:color="auto" w:fill="FFFFFF"/>
                                <w:spacing w:before="80" w:after="80" w:line="240" w:lineRule="auto"/>
                                <w:rPr>
                                  <w:b/>
                                  <w:sz w:val="12"/>
                                  <w:szCs w:val="12"/>
                                  <w:lang w:val="en-US"/>
                                </w:rPr>
                              </w:pPr>
                              <w:r w:rsidRPr="008760E8">
                                <w:rPr>
                                  <w:b/>
                                  <w:sz w:val="12"/>
                                  <w:szCs w:val="12"/>
                                  <w:lang w:val="en-US"/>
                                </w:rPr>
                                <w:t>Precautionary statements (see 1.4.10.5.2</w:t>
                              </w:r>
                              <w:r w:rsidR="00E74AC3">
                                <w:rPr>
                                  <w:b/>
                                  <w:sz w:val="12"/>
                                  <w:szCs w:val="12"/>
                                  <w:lang w:val="en-US"/>
                                </w:rPr>
                                <w:t xml:space="preserve"> </w:t>
                              </w:r>
                              <w:r w:rsidRPr="008760E8">
                                <w:rPr>
                                  <w:b/>
                                  <w:sz w:val="12"/>
                                  <w:szCs w:val="12"/>
                                  <w:lang w:val="en-US"/>
                                </w:rPr>
                                <w:t>(b))</w:t>
                              </w:r>
                            </w:p>
                          </w:txbxContent>
                        </wps:txbx>
                        <wps:bodyPr rot="0" vert="horz" wrap="square" lIns="36000" tIns="36000" rIns="36000" bIns="36000" anchor="ctr"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40CE4A" id="Group 14" o:spid="_x0000_s1035" style="position:absolute;left:0;text-align:left;margin-left:66.45pt;margin-top:16.95pt;width:356.95pt;height:115.45pt;z-index:251650048" coordorigin="2475,7604" coordsize="7139,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">
                <v:group id="_x0000_s1036" style="position:absolute;left:2475;top:7604;width:3252;height:2304" coordorigin="2475,7604" coordsize="3252,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1" o:spid="_x0000_s1037" type="#_x0000_t202" style="position:absolute;left:2475;top:7604;width:3240;height: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" strokeweight="1pt">
                    <v:textbox style="mso-fit-shape-to-text:t">
                      <w:txbxContent>
                        <w:p w14:paraId="05384406" w14:textId="77777777" w:rsidR="00010A41" w:rsidRPr="00371A7D" w:rsidRDefault="00010A41" w:rsidP="00010A41">
                          <w:pPr>
                            <w:shd w:val="clear" w:color="auto" w:fill="000000"/>
                            <w:spacing w:line="240" w:lineRule="auto"/>
                            <w:rPr>
                              <w:b/>
                              <w:sz w:val="18"/>
                              <w:lang w:val="en-US"/>
                            </w:rPr>
                          </w:pPr>
                          <w:r>
                            <w:rPr>
                              <w:b/>
                              <w:sz w:val="18"/>
                              <w:lang w:val="en-US"/>
                            </w:rPr>
                            <w:t>Reagent k</w:t>
                          </w:r>
                          <w:r w:rsidRPr="00371A7D">
                            <w:rPr>
                              <w:b/>
                              <w:sz w:val="18"/>
                              <w:lang w:val="en-US"/>
                            </w:rPr>
                            <w:t>it for water analysis</w:t>
                          </w:r>
                        </w:p>
                        <w:p w14:paraId="5A964856" w14:textId="77777777" w:rsidR="00010A41" w:rsidRPr="00230EEE" w:rsidRDefault="00010A41" w:rsidP="00010A41">
                          <w:pPr>
                            <w:shd w:val="clear" w:color="auto" w:fill="000000"/>
                            <w:spacing w:line="240" w:lineRule="auto"/>
                            <w:rPr>
                              <w:sz w:val="12"/>
                              <w:szCs w:val="12"/>
                              <w:lang w:val="en-US"/>
                            </w:rPr>
                          </w:pPr>
                          <w:r w:rsidRPr="00B625EE">
                            <w:rPr>
                              <w:b/>
                              <w:sz w:val="12"/>
                              <w:szCs w:val="12"/>
                              <w:lang w:val="en-US"/>
                            </w:rPr>
                            <w:t>Supplier identification</w:t>
                          </w:r>
                          <w:r>
                            <w:rPr>
                              <w:b/>
                              <w:sz w:val="12"/>
                              <w:szCs w:val="12"/>
                              <w:lang w:val="en-US"/>
                            </w:rPr>
                            <w:t xml:space="preserve"> </w:t>
                          </w:r>
                          <w:r>
                            <w:rPr>
                              <w:sz w:val="12"/>
                              <w:szCs w:val="12"/>
                              <w:lang w:val="en-US"/>
                            </w:rPr>
                            <w:t>(see 1.4.10.5.2(e))</w:t>
                          </w:r>
                        </w:p>
                      </w:txbxContent>
                    </v:textbox>
                  </v:shape>
                  <v:shape id="_x0000_s1038" type="#_x0000_t202" style="position:absolute;left:2484;top:8197;width:1523;height:1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" strokeweight="1pt">
                    <v:textbox style="mso-fit-shape-to-text:t" inset="1mm,1mm,1mm,1mm">
                      <w:txbxContent>
                        <w:p w14:paraId="0FFD2F8C" w14:textId="77777777" w:rsidR="00010A41" w:rsidRPr="00371A7D" w:rsidRDefault="00010A41" w:rsidP="00010A41">
                          <w:pPr>
                            <w:rPr>
                              <w:b/>
                              <w:sz w:val="18"/>
                            </w:rPr>
                          </w:pPr>
                          <w:r w:rsidRPr="00371A7D">
                            <w:rPr>
                              <w:b/>
                              <w:sz w:val="18"/>
                            </w:rPr>
                            <w:t>Reagent 1</w:t>
                          </w:r>
                        </w:p>
                        <w:p w14:paraId="7F15C17B" w14:textId="77777777" w:rsidR="00010A41" w:rsidRPr="007D109A" w:rsidRDefault="00010A41" w:rsidP="00010A41">
                          <w:pPr>
                            <w:spacing w:line="240" w:lineRule="auto"/>
                            <w:rPr>
                              <w:sz w:val="12"/>
                              <w:szCs w:val="12"/>
                            </w:rPr>
                          </w:pPr>
                          <w:r>
                            <w:rPr>
                              <w:noProof/>
                              <w:sz w:val="18"/>
                              <w:lang w:val="en-US"/>
                            </w:rPr>
                            <w:drawing>
                              <wp:inline distT="0" distB="0" distL="0" distR="0" wp14:anchorId="34CC747E" wp14:editId="229DE7B5">
                                <wp:extent cx="323850" cy="323850"/>
                                <wp:effectExtent l="0" t="0" r="0" b="0"/>
                                <wp:docPr id="37"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sz w:val="18"/>
                              <w:lang w:val="en-US"/>
                            </w:rPr>
                            <w:drawing>
                              <wp:inline distT="0" distB="0" distL="0" distR="0" wp14:anchorId="1ECECDBE" wp14:editId="7EB7B455">
                                <wp:extent cx="304800" cy="304800"/>
                                <wp:effectExtent l="0" t="0" r="0" b="0"/>
                                <wp:docPr id="38" name="Grafik 110" descr="GHS_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descr="GHS_sku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sz w:val="18"/>
                              <w:lang w:eastAsia="zh-CN"/>
                            </w:rPr>
                            <w:br/>
                          </w:r>
                          <w:r w:rsidRPr="002B6EA7">
                            <w:rPr>
                              <w:b/>
                              <w:sz w:val="12"/>
                              <w:szCs w:val="12"/>
                            </w:rPr>
                            <w:t>Signal word</w:t>
                          </w:r>
                          <w:r>
                            <w:rPr>
                              <w:b/>
                              <w:sz w:val="12"/>
                              <w:szCs w:val="12"/>
                            </w:rPr>
                            <w:br/>
                          </w:r>
                          <w:r w:rsidRPr="007D109A">
                            <w:rPr>
                              <w:sz w:val="12"/>
                              <w:szCs w:val="12"/>
                            </w:rPr>
                            <w:t>(see 1.4.10.5.2(a))</w:t>
                          </w:r>
                        </w:p>
                        <w:p w14:paraId="00AC91A9" w14:textId="1AF210AE" w:rsidR="00010A41" w:rsidRPr="007D109A" w:rsidRDefault="00010A41" w:rsidP="00010A41">
                          <w:pPr>
                            <w:spacing w:line="240" w:lineRule="auto"/>
                            <w:rPr>
                              <w:sz w:val="12"/>
                              <w:szCs w:val="12"/>
                            </w:rPr>
                          </w:pPr>
                          <w:r w:rsidRPr="002B6EA7">
                            <w:rPr>
                              <w:b/>
                              <w:sz w:val="12"/>
                              <w:szCs w:val="12"/>
                            </w:rPr>
                            <w:t>Hazard statements</w:t>
                          </w:r>
                          <w:r>
                            <w:rPr>
                              <w:b/>
                              <w:sz w:val="12"/>
                              <w:szCs w:val="12"/>
                            </w:rPr>
                            <w:br/>
                          </w:r>
                          <w:r w:rsidRPr="007D109A">
                            <w:rPr>
                              <w:sz w:val="12"/>
                              <w:szCs w:val="12"/>
                            </w:rPr>
                            <w:t>(see 1.4.10.5.2</w:t>
                          </w:r>
                          <w:r w:rsidR="00E74AC3">
                            <w:rPr>
                              <w:sz w:val="12"/>
                              <w:szCs w:val="12"/>
                            </w:rPr>
                            <w:t xml:space="preserve"> </w:t>
                          </w:r>
                          <w:r w:rsidRPr="007D109A">
                            <w:rPr>
                              <w:sz w:val="12"/>
                              <w:szCs w:val="12"/>
                            </w:rPr>
                            <w:t>(b))</w:t>
                          </w:r>
                        </w:p>
                        <w:p w14:paraId="775CAB2D" w14:textId="7C0DB9C7" w:rsidR="00010A41" w:rsidRPr="007D109A" w:rsidRDefault="00010A41" w:rsidP="00010A41">
                          <w:pPr>
                            <w:spacing w:line="240" w:lineRule="auto"/>
                            <w:rPr>
                              <w:sz w:val="12"/>
                              <w:szCs w:val="12"/>
                            </w:rPr>
                          </w:pPr>
                          <w:r w:rsidRPr="002B6EA7">
                            <w:rPr>
                              <w:b/>
                              <w:sz w:val="12"/>
                              <w:szCs w:val="12"/>
                            </w:rPr>
                            <w:t>Product ident</w:t>
                          </w:r>
                          <w:r>
                            <w:rPr>
                              <w:b/>
                              <w:sz w:val="12"/>
                              <w:szCs w:val="12"/>
                            </w:rPr>
                            <w:t>ifier</w:t>
                          </w:r>
                          <w:r>
                            <w:rPr>
                              <w:b/>
                              <w:sz w:val="12"/>
                              <w:szCs w:val="12"/>
                            </w:rPr>
                            <w:br/>
                          </w:r>
                          <w:r w:rsidRPr="007D109A">
                            <w:rPr>
                              <w:sz w:val="12"/>
                              <w:szCs w:val="12"/>
                            </w:rPr>
                            <w:t xml:space="preserve">(see </w:t>
                          </w:r>
                          <w:r w:rsidR="0088361F">
                            <w:rPr>
                              <w:sz w:val="12"/>
                              <w:szCs w:val="12"/>
                            </w:rPr>
                            <w:t>1.</w:t>
                          </w:r>
                          <w:r w:rsidRPr="007D109A">
                            <w:rPr>
                              <w:sz w:val="12"/>
                              <w:szCs w:val="12"/>
                            </w:rPr>
                            <w:t>4.10.5.2</w:t>
                          </w:r>
                          <w:r w:rsidR="00E74AC3">
                            <w:rPr>
                              <w:sz w:val="12"/>
                              <w:szCs w:val="12"/>
                            </w:rPr>
                            <w:t xml:space="preserve"> </w:t>
                          </w:r>
                          <w:r w:rsidRPr="007D109A">
                            <w:rPr>
                              <w:sz w:val="12"/>
                              <w:szCs w:val="12"/>
                            </w:rPr>
                            <w:t>(d)</w:t>
                          </w:r>
                          <w:r>
                            <w:rPr>
                              <w:sz w:val="12"/>
                              <w:szCs w:val="12"/>
                            </w:rPr>
                            <w:t>(ii)</w:t>
                          </w:r>
                          <w:r w:rsidRPr="007D109A">
                            <w:rPr>
                              <w:sz w:val="12"/>
                              <w:szCs w:val="12"/>
                            </w:rPr>
                            <w:t>)</w:t>
                          </w:r>
                        </w:p>
                      </w:txbxContent>
                    </v:textbox>
                  </v:shape>
                  <v:shape id="_x0000_s1039" type="#_x0000_t202" style="position:absolute;left:4011;top:8197;width:1716;height:1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" strokeweight="1pt">
                    <v:textbox inset="1mm,1mm,1mm,1mm">
                      <w:txbxContent>
                        <w:p w14:paraId="14E27A30" w14:textId="77777777" w:rsidR="00010A41" w:rsidRPr="006C08DD" w:rsidRDefault="00010A41" w:rsidP="00010A41">
                          <w:pPr>
                            <w:rPr>
                              <w:b/>
                              <w:sz w:val="18"/>
                              <w:lang w:val="en-US"/>
                            </w:rPr>
                          </w:pPr>
                          <w:r w:rsidRPr="006C08DD">
                            <w:rPr>
                              <w:b/>
                              <w:sz w:val="18"/>
                              <w:lang w:val="en-US"/>
                            </w:rPr>
                            <w:t>Reagent 2</w:t>
                          </w:r>
                        </w:p>
                        <w:p w14:paraId="4F764B85" w14:textId="0998940C" w:rsidR="00010A41" w:rsidRDefault="00232577" w:rsidP="00010A41">
                          <w:pPr>
                            <w:spacing w:line="240" w:lineRule="auto"/>
                            <w:rPr>
                              <w:sz w:val="12"/>
                              <w:szCs w:val="12"/>
                            </w:rPr>
                          </w:pPr>
                          <w:r>
                            <w:rPr>
                              <w:noProof/>
                              <w:sz w:val="18"/>
                              <w:lang w:val="en-US"/>
                            </w:rPr>
                            <w:drawing>
                              <wp:inline distT="0" distB="0" distL="0" distR="0" wp14:anchorId="574B98D7" wp14:editId="0A334DD8">
                                <wp:extent cx="323850" cy="323850"/>
                                <wp:effectExtent l="0" t="0" r="0" b="0"/>
                                <wp:docPr id="39"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010A41">
                            <w:rPr>
                              <w:noProof/>
                              <w:lang w:val="en-US"/>
                            </w:rPr>
                            <w:drawing>
                              <wp:inline distT="0" distB="0" distL="0" distR="0" wp14:anchorId="3E957F40" wp14:editId="083F7F43">
                                <wp:extent cx="304800" cy="304800"/>
                                <wp:effectExtent l="0" t="0" r="0" b="0"/>
                                <wp:docPr id="41" name="Grafik 107" descr="GHS_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 descr="GHS_silhou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E545B">
                            <w:rPr>
                              <w:noProof/>
                              <w:lang w:val="en-US"/>
                            </w:rPr>
                            <w:drawing>
                              <wp:inline distT="0" distB="0" distL="0" distR="0" wp14:anchorId="46D580B4" wp14:editId="07B74F69">
                                <wp:extent cx="323850" cy="323850"/>
                                <wp:effectExtent l="0" t="0" r="0" b="0"/>
                                <wp:docPr id="43" name="Grafik 108" descr="GHS_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 descr="GHS_excl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323850" cy="323850"/>
                                        </a:xfrm>
                                        <a:prstGeom prst="rect">
                                          <a:avLst/>
                                        </a:prstGeom>
                                        <a:noFill/>
                                        <a:ln>
                                          <a:noFill/>
                                        </a:ln>
                                      </pic:spPr>
                                    </pic:pic>
                                  </a:graphicData>
                                </a:graphic>
                              </wp:inline>
                            </w:drawing>
                          </w:r>
                          <w:r w:rsidR="00010A41">
                            <w:rPr>
                              <w:noProof/>
                              <w:lang w:eastAsia="zh-CN"/>
                            </w:rPr>
                            <w:br/>
                          </w:r>
                          <w:r w:rsidR="00010A41" w:rsidRPr="002B6EA7">
                            <w:rPr>
                              <w:b/>
                              <w:sz w:val="12"/>
                              <w:szCs w:val="12"/>
                            </w:rPr>
                            <w:t>Signal word</w:t>
                          </w:r>
                          <w:r w:rsidR="00010A41">
                            <w:rPr>
                              <w:sz w:val="12"/>
                              <w:szCs w:val="12"/>
                            </w:rPr>
                            <w:br/>
                            <w:t>(see 1.4.10.5.2(a))</w:t>
                          </w:r>
                        </w:p>
                        <w:p w14:paraId="083BFD1E" w14:textId="3DE60FDF" w:rsidR="00010A41" w:rsidRDefault="00010A41" w:rsidP="00010A41">
                          <w:pPr>
                            <w:spacing w:line="240" w:lineRule="auto"/>
                            <w:rPr>
                              <w:sz w:val="12"/>
                              <w:szCs w:val="12"/>
                            </w:rPr>
                          </w:pPr>
                          <w:r w:rsidRPr="002B6EA7">
                            <w:rPr>
                              <w:b/>
                              <w:sz w:val="12"/>
                              <w:szCs w:val="12"/>
                            </w:rPr>
                            <w:t>Hazard statements</w:t>
                          </w:r>
                          <w:r>
                            <w:rPr>
                              <w:sz w:val="12"/>
                              <w:szCs w:val="12"/>
                            </w:rPr>
                            <w:br/>
                            <w:t>(see 1.4.10.5.2</w:t>
                          </w:r>
                          <w:r w:rsidR="00E74AC3">
                            <w:rPr>
                              <w:sz w:val="12"/>
                              <w:szCs w:val="12"/>
                            </w:rPr>
                            <w:t xml:space="preserve"> </w:t>
                          </w:r>
                          <w:r>
                            <w:rPr>
                              <w:sz w:val="12"/>
                              <w:szCs w:val="12"/>
                            </w:rPr>
                            <w:t>(b))</w:t>
                          </w:r>
                        </w:p>
                        <w:p w14:paraId="006A2C89" w14:textId="32BEF4A0" w:rsidR="00010A41" w:rsidRPr="00371A7D" w:rsidRDefault="00010A41" w:rsidP="00010A41">
                          <w:pPr>
                            <w:spacing w:line="240" w:lineRule="auto"/>
                            <w:rPr>
                              <w:b/>
                              <w:sz w:val="12"/>
                              <w:szCs w:val="12"/>
                              <w:lang w:val="en-US"/>
                            </w:rPr>
                          </w:pPr>
                          <w:r w:rsidRPr="002B6EA7">
                            <w:rPr>
                              <w:b/>
                              <w:sz w:val="12"/>
                              <w:szCs w:val="12"/>
                            </w:rPr>
                            <w:t>Product ident</w:t>
                          </w:r>
                          <w:r>
                            <w:rPr>
                              <w:b/>
                              <w:sz w:val="12"/>
                              <w:szCs w:val="12"/>
                            </w:rPr>
                            <w:t>ifier</w:t>
                          </w:r>
                          <w:r>
                            <w:rPr>
                              <w:b/>
                              <w:sz w:val="12"/>
                              <w:szCs w:val="12"/>
                            </w:rPr>
                            <w:br/>
                          </w:r>
                          <w:r>
                            <w:rPr>
                              <w:sz w:val="12"/>
                              <w:szCs w:val="12"/>
                            </w:rPr>
                            <w:t xml:space="preserve">(see </w:t>
                          </w:r>
                          <w:r w:rsidR="002F599B">
                            <w:rPr>
                              <w:sz w:val="12"/>
                              <w:szCs w:val="12"/>
                            </w:rPr>
                            <w:t>1.</w:t>
                          </w:r>
                          <w:r>
                            <w:rPr>
                              <w:sz w:val="12"/>
                              <w:szCs w:val="12"/>
                            </w:rPr>
                            <w:t>4.10.5.2</w:t>
                          </w:r>
                          <w:r w:rsidR="00E74AC3">
                            <w:rPr>
                              <w:sz w:val="12"/>
                              <w:szCs w:val="12"/>
                            </w:rPr>
                            <w:t xml:space="preserve"> </w:t>
                          </w:r>
                          <w:r>
                            <w:rPr>
                              <w:sz w:val="12"/>
                              <w:szCs w:val="12"/>
                            </w:rPr>
                            <w:t>(d)(ii))</w:t>
                          </w:r>
                        </w:p>
                      </w:txbxContent>
                    </v:textbox>
                  </v:shape>
                </v:group>
                <v:shape id="Text Box 20" o:spid="_x0000_s1040" type="#_x0000_t202" style="position:absolute;left:6440;top:7604;width:3174;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" strokeweight="1pt">
                  <v:textbox style="mso-fit-shape-to-text:t" inset="1mm,1mm,1mm,1mm">
                    <w:txbxContent>
                      <w:p w14:paraId="70F6A436" w14:textId="77777777" w:rsidR="00010A41" w:rsidRPr="007D109A" w:rsidRDefault="00010A41" w:rsidP="00010A41">
                        <w:pPr>
                          <w:shd w:val="clear" w:color="auto" w:fill="FFFFFF"/>
                          <w:spacing w:before="80" w:line="240" w:lineRule="auto"/>
                          <w:rPr>
                            <w:b/>
                            <w:sz w:val="18"/>
                            <w:lang w:val="en-US"/>
                          </w:rPr>
                        </w:pPr>
                        <w:r w:rsidRPr="007D109A">
                          <w:rPr>
                            <w:b/>
                            <w:sz w:val="18"/>
                            <w:lang w:val="en-US"/>
                          </w:rPr>
                          <w:t>Reagent 1</w:t>
                        </w:r>
                      </w:p>
                      <w:p w14:paraId="41068E68" w14:textId="0D51FF27" w:rsidR="00010A41" w:rsidRPr="00F25027" w:rsidRDefault="00010A41" w:rsidP="00010A41">
                        <w:pPr>
                          <w:shd w:val="clear" w:color="auto" w:fill="FFFFFF"/>
                          <w:spacing w:before="80" w:after="80" w:line="240" w:lineRule="auto"/>
                          <w:rPr>
                            <w:b/>
                            <w:sz w:val="12"/>
                            <w:szCs w:val="12"/>
                            <w:lang w:val="en-US"/>
                          </w:rPr>
                        </w:pPr>
                        <w:r w:rsidRPr="00F25027">
                          <w:rPr>
                            <w:b/>
                            <w:sz w:val="12"/>
                            <w:szCs w:val="12"/>
                            <w:lang w:val="en-US"/>
                          </w:rPr>
                          <w:t>Precautionary statements (see 1.4.10.5.2</w:t>
                        </w:r>
                        <w:r w:rsidR="00E74AC3">
                          <w:rPr>
                            <w:b/>
                            <w:sz w:val="12"/>
                            <w:szCs w:val="12"/>
                            <w:lang w:val="en-US"/>
                          </w:rPr>
                          <w:t xml:space="preserve"> </w:t>
                        </w:r>
                        <w:r w:rsidRPr="00F25027">
                          <w:rPr>
                            <w:b/>
                            <w:sz w:val="12"/>
                            <w:szCs w:val="12"/>
                            <w:lang w:val="en-US"/>
                          </w:rPr>
                          <w:t>(b))</w:t>
                        </w:r>
                      </w:p>
                    </w:txbxContent>
                  </v:textbox>
                </v:shape>
                <v:shape id="Text Box 20" o:spid="_x0000_s1041" type="#_x0000_t202" style="position:absolute;left:6440;top:9206;width:3173;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" strokeweight="1pt">
                  <v:textbox style="mso-fit-shape-to-text:t" inset="1mm,1mm,1mm,1mm">
                    <w:txbxContent>
                      <w:p w14:paraId="02C383E3" w14:textId="77777777" w:rsidR="00010A41" w:rsidRPr="00F25027" w:rsidRDefault="00010A41" w:rsidP="00010A41">
                        <w:pPr>
                          <w:shd w:val="clear" w:color="auto" w:fill="FFFFFF"/>
                          <w:spacing w:before="80" w:after="80" w:line="240" w:lineRule="auto"/>
                          <w:rPr>
                            <w:b/>
                            <w:sz w:val="12"/>
                            <w:szCs w:val="12"/>
                            <w:lang w:val="en-US"/>
                          </w:rPr>
                        </w:pPr>
                        <w:r>
                          <w:rPr>
                            <w:b/>
                            <w:sz w:val="18"/>
                            <w:lang w:val="en-US"/>
                          </w:rPr>
                          <w:t xml:space="preserve">Storage conditions and general precautionary statements </w:t>
                        </w:r>
                      </w:p>
                    </w:txbxContent>
                  </v:textbox>
                </v:shape>
                <v:shape id="Text Box 20" o:spid="_x0000_s1042" type="#_x0000_t202" style="position:absolute;left:6435;top:8406;width:3174;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" strokeweight="1pt">
                  <v:textbox style="mso-fit-shape-to-text:t" inset="1mm,1mm,1mm,1mm">
                    <w:txbxContent>
                      <w:p w14:paraId="2B77FA9F" w14:textId="77777777" w:rsidR="00010A41" w:rsidRPr="007D109A" w:rsidRDefault="00010A41" w:rsidP="00010A41">
                        <w:pPr>
                          <w:shd w:val="clear" w:color="auto" w:fill="FFFFFF"/>
                          <w:spacing w:before="80" w:line="240" w:lineRule="auto"/>
                          <w:rPr>
                            <w:b/>
                            <w:sz w:val="18"/>
                            <w:lang w:val="en-US"/>
                          </w:rPr>
                        </w:pPr>
                        <w:r w:rsidRPr="007D109A">
                          <w:rPr>
                            <w:b/>
                            <w:sz w:val="18"/>
                            <w:lang w:val="en-US"/>
                          </w:rPr>
                          <w:t xml:space="preserve">Reagent </w:t>
                        </w:r>
                        <w:r>
                          <w:rPr>
                            <w:b/>
                            <w:sz w:val="18"/>
                            <w:lang w:val="en-US"/>
                          </w:rPr>
                          <w:t>2</w:t>
                        </w:r>
                      </w:p>
                      <w:p w14:paraId="34D67723" w14:textId="1B2A29F6" w:rsidR="00010A41" w:rsidRPr="008760E8" w:rsidRDefault="00010A41" w:rsidP="00010A41">
                        <w:pPr>
                          <w:shd w:val="clear" w:color="auto" w:fill="FFFFFF"/>
                          <w:spacing w:before="80" w:after="80" w:line="240" w:lineRule="auto"/>
                          <w:rPr>
                            <w:b/>
                            <w:sz w:val="12"/>
                            <w:szCs w:val="12"/>
                            <w:lang w:val="en-US"/>
                          </w:rPr>
                        </w:pPr>
                        <w:r w:rsidRPr="008760E8">
                          <w:rPr>
                            <w:b/>
                            <w:sz w:val="12"/>
                            <w:szCs w:val="12"/>
                            <w:lang w:val="en-US"/>
                          </w:rPr>
                          <w:t>Precautionary statements (see 1.4.10.5.2</w:t>
                        </w:r>
                        <w:r w:rsidR="00E74AC3">
                          <w:rPr>
                            <w:b/>
                            <w:sz w:val="12"/>
                            <w:szCs w:val="12"/>
                            <w:lang w:val="en-US"/>
                          </w:rPr>
                          <w:t xml:space="preserve"> </w:t>
                        </w:r>
                        <w:r w:rsidRPr="008760E8">
                          <w:rPr>
                            <w:b/>
                            <w:sz w:val="12"/>
                            <w:szCs w:val="12"/>
                            <w:lang w:val="en-US"/>
                          </w:rPr>
                          <w:t>(b))</w:t>
                        </w:r>
                      </w:p>
                    </w:txbxContent>
                  </v:textbox>
                </v:shape>
              </v:group>
            </w:pict>
          </mc:Fallback>
        </mc:AlternateContent>
      </w:r>
    </w:p>
    <w:p w14:paraId="037B0E79" w14:textId="77777777" w:rsidR="00010A41" w:rsidRPr="00E74AC3" w:rsidRDefault="00010A41" w:rsidP="002C5088">
      <w:pPr>
        <w:pStyle w:val="H23G"/>
        <w:keepNext w:val="0"/>
        <w:keepLines w:val="0"/>
      </w:pPr>
    </w:p>
    <w:p w14:paraId="22E6EC2F" w14:textId="77777777" w:rsidR="00010A41" w:rsidRPr="00E74AC3" w:rsidRDefault="00010A41" w:rsidP="002C5088">
      <w:pPr>
        <w:pStyle w:val="H23G"/>
        <w:keepNext w:val="0"/>
        <w:keepLines w:val="0"/>
      </w:pPr>
    </w:p>
    <w:p w14:paraId="0FFF91B5" w14:textId="77777777" w:rsidR="00010A41" w:rsidRPr="00E74AC3" w:rsidRDefault="00010A41" w:rsidP="002C5088">
      <w:pPr>
        <w:pStyle w:val="H23G"/>
        <w:keepNext w:val="0"/>
        <w:keepLines w:val="0"/>
      </w:pPr>
    </w:p>
    <w:p w14:paraId="5A857CEE" w14:textId="77777777" w:rsidR="00010A41" w:rsidRPr="00E74AC3" w:rsidRDefault="00010A41" w:rsidP="002C5088">
      <w:pPr>
        <w:pStyle w:val="H23G"/>
        <w:keepNext w:val="0"/>
        <w:keepLines w:val="0"/>
      </w:pPr>
    </w:p>
    <w:p w14:paraId="4E16AECC" w14:textId="77777777" w:rsidR="00010A41" w:rsidRPr="00E74AC3" w:rsidRDefault="00010A41" w:rsidP="002C5088">
      <w:pPr>
        <w:pStyle w:val="H23G"/>
        <w:keepNext w:val="0"/>
        <w:keepLines w:val="0"/>
      </w:pPr>
    </w:p>
    <w:p w14:paraId="573C9702" w14:textId="77777777" w:rsidR="00010A41" w:rsidRPr="00E74AC3" w:rsidRDefault="00010A41" w:rsidP="002C5088">
      <w:pPr>
        <w:pStyle w:val="H23G"/>
        <w:keepNext w:val="0"/>
        <w:keepLines w:val="0"/>
      </w:pPr>
    </w:p>
    <w:p w14:paraId="4A7A0BD5" w14:textId="77777777" w:rsidR="00010A41" w:rsidRPr="00E74AC3" w:rsidRDefault="002C5088" w:rsidP="00010A41">
      <w:pPr>
        <w:pStyle w:val="H23G"/>
      </w:pPr>
      <w:r w:rsidRPr="00E74AC3">
        <w:lastRenderedPageBreak/>
        <w:tab/>
      </w:r>
      <w:r w:rsidRPr="00E74AC3">
        <w:tab/>
      </w:r>
      <w:r w:rsidR="00010A41" w:rsidRPr="00E74AC3">
        <w:t>Scenario B:</w:t>
      </w:r>
    </w:p>
    <w:p w14:paraId="4724B7A1" w14:textId="2AA7C139" w:rsidR="00010A41" w:rsidRPr="00E74AC3" w:rsidRDefault="00010A41" w:rsidP="00010A41">
      <w:pPr>
        <w:pStyle w:val="SingleTxtG"/>
        <w:rPr>
          <w:lang w:val="en-US"/>
        </w:rPr>
      </w:pPr>
      <w:r w:rsidRPr="00E74AC3">
        <w:rPr>
          <w:lang w:val="en-US"/>
        </w:rPr>
        <w:t>This scenario addresses the situation where it is not possible to affix all appropriate GHS labelling elements for each hazardous substance or mixture in the kit directly on the outer packaging label (due to technical reasons such as the size and shape</w:t>
      </w:r>
      <w:r w:rsidR="00BA5522" w:rsidRPr="00E74AC3">
        <w:rPr>
          <w:lang w:val="en-US"/>
        </w:rPr>
        <w:t xml:space="preserve"> of this packaging</w:t>
      </w:r>
      <w:r w:rsidRPr="00E74AC3">
        <w:rPr>
          <w:lang w:val="en-US"/>
        </w:rPr>
        <w:t>).</w:t>
      </w:r>
    </w:p>
    <w:p w14:paraId="66A57FBE" w14:textId="32DEE6E4" w:rsidR="00010A41" w:rsidRPr="00E74AC3" w:rsidRDefault="00D74F54" w:rsidP="00010A41">
      <w:pPr>
        <w:pStyle w:val="SingleTxtG"/>
      </w:pPr>
      <w:proofErr w:type="gramStart"/>
      <w:r w:rsidRPr="00E74AC3">
        <w:t>T</w:t>
      </w:r>
      <w:r w:rsidR="00010A41" w:rsidRPr="00E74AC3">
        <w:t>his scenario</w:t>
      </w:r>
      <w:r w:rsidRPr="00E74AC3">
        <w:t xml:space="preserve"> presents</w:t>
      </w:r>
      <w:r w:rsidR="00010A41" w:rsidRPr="00E74AC3">
        <w:t xml:space="preserve"> a sample kit used for marketing purposes which consist of a large number of different substances or mixtures in individual bottles presented in an outer packaging</w:t>
      </w:r>
      <w:r w:rsidRPr="00E74AC3">
        <w:t xml:space="preserve"> (e.g. a box)</w:t>
      </w:r>
      <w:r w:rsidR="00010A41" w:rsidRPr="00E74AC3">
        <w:t>.</w:t>
      </w:r>
      <w:proofErr w:type="gramEnd"/>
      <w:r w:rsidR="00010A41" w:rsidRPr="00E74AC3">
        <w:t xml:space="preserve"> </w:t>
      </w:r>
      <w:r w:rsidRPr="00E74AC3">
        <w:t xml:space="preserve">The outer packaging may contain as many bottles as substances or mixtures. Depending upon the contents of each bottle, some or all of the different substances or mixtures may be classified as hazardous. </w:t>
      </w:r>
      <w:r w:rsidR="00010A41" w:rsidRPr="00E74AC3">
        <w:t xml:space="preserve">The individual </w:t>
      </w:r>
      <w:r w:rsidR="00BA5522" w:rsidRPr="00E74AC3">
        <w:t xml:space="preserve">inner </w:t>
      </w:r>
      <w:r w:rsidR="00010A41" w:rsidRPr="00E74AC3">
        <w:t>containers (e.g. bottles) are stored in the outer packaging throughout the lifecycle of the sample kit. Customers may select individual bottles and remove them from the box to check clarity, colour or odour and then replace them into the open slot within the outer packaging.</w:t>
      </w:r>
    </w:p>
    <w:p w14:paraId="09BDB26E" w14:textId="77777777" w:rsidR="00010A41" w:rsidRPr="00E74AC3" w:rsidRDefault="004B095D" w:rsidP="00010A41">
      <w:pPr>
        <w:pStyle w:val="SingleTxtG"/>
        <w:ind w:firstLine="567"/>
        <w:rPr>
          <w:b/>
          <w:lang w:val="en-US"/>
        </w:rPr>
      </w:pPr>
      <w:r w:rsidRPr="00E74AC3">
        <w:rPr>
          <w:b/>
          <w:noProof/>
          <w:lang w:eastAsia="en-GB"/>
        </w:rPr>
        <mc:AlternateContent>
          <mc:Choice Requires="wps">
            <w:drawing>
              <wp:anchor distT="0" distB="0" distL="114300" distR="114300" simplePos="0" relativeHeight="251670528" behindDoc="0" locked="0" layoutInCell="1" allowOverlap="1" wp14:anchorId="22D4B704" wp14:editId="557DC89A">
                <wp:simplePos x="0" y="0"/>
                <wp:positionH relativeFrom="column">
                  <wp:posOffset>4206676</wp:posOffset>
                </wp:positionH>
                <wp:positionV relativeFrom="paragraph">
                  <wp:posOffset>1257080</wp:posOffset>
                </wp:positionV>
                <wp:extent cx="509666" cy="559633"/>
                <wp:effectExtent l="38100" t="38100" r="24130" b="31115"/>
                <wp:wrapNone/>
                <wp:docPr id="31" name="Straight Arrow Connector 31"/>
                <wp:cNvGraphicFramePr/>
                <a:graphic xmlns:a="http://schemas.openxmlformats.org/drawingml/2006/main">
                  <a:graphicData uri="http://schemas.microsoft.com/office/word/2010/wordprocessingShape">
                    <wps:wsp>
                      <wps:cNvCnPr/>
                      <wps:spPr>
                        <a:xfrm flipH="1" flipV="1">
                          <a:off x="0" y="0"/>
                          <a:ext cx="509666" cy="5596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B6CCD0" id="Straight Arrow Connector 31" o:spid="_x0000_s1026" type="#_x0000_t32" style="position:absolute;margin-left:331.25pt;margin-top:99pt;width:40.15pt;height:44.0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" strokecolor="black [3213]">
                <v:stroke endarrow="block"/>
              </v:shape>
            </w:pict>
          </mc:Fallback>
        </mc:AlternateContent>
      </w:r>
      <w:r w:rsidRPr="00E74AC3">
        <w:rPr>
          <w:b/>
          <w:noProof/>
          <w:lang w:eastAsia="en-GB"/>
        </w:rPr>
        <mc:AlternateContent>
          <mc:Choice Requires="wps">
            <w:drawing>
              <wp:anchor distT="0" distB="0" distL="114300" distR="114300" simplePos="0" relativeHeight="251664384" behindDoc="0" locked="0" layoutInCell="1" allowOverlap="1" wp14:anchorId="5585A5F8" wp14:editId="033CF5C3">
                <wp:simplePos x="0" y="0"/>
                <wp:positionH relativeFrom="column">
                  <wp:posOffset>1360500</wp:posOffset>
                </wp:positionH>
                <wp:positionV relativeFrom="paragraph">
                  <wp:posOffset>1255561</wp:posOffset>
                </wp:positionV>
                <wp:extent cx="821193" cy="437321"/>
                <wp:effectExtent l="0" t="38100" r="55245" b="20320"/>
                <wp:wrapNone/>
                <wp:docPr id="18" name="Straight Arrow Connector 18"/>
                <wp:cNvGraphicFramePr/>
                <a:graphic xmlns:a="http://schemas.openxmlformats.org/drawingml/2006/main">
                  <a:graphicData uri="http://schemas.microsoft.com/office/word/2010/wordprocessingShape">
                    <wps:wsp>
                      <wps:cNvCnPr/>
                      <wps:spPr>
                        <a:xfrm flipV="1">
                          <a:off x="0" y="0"/>
                          <a:ext cx="821193" cy="4373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FDD466" id="Straight Arrow Connector 18" o:spid="_x0000_s1026" type="#_x0000_t32" style="position:absolute;margin-left:107.15pt;margin-top:98.85pt;width:64.65pt;height:34.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" strokecolor="black [3213]">
                <v:stroke endarrow="block"/>
              </v:shape>
            </w:pict>
          </mc:Fallback>
        </mc:AlternateContent>
      </w:r>
      <w:r w:rsidR="00010A41" w:rsidRPr="00E74AC3">
        <w:rPr>
          <w:b/>
          <w:noProof/>
          <w:lang w:eastAsia="en-GB"/>
        </w:rPr>
        <w:drawing>
          <wp:inline distT="0" distB="0" distL="0" distR="0" wp14:anchorId="54ACE513" wp14:editId="07DCDC54">
            <wp:extent cx="1706880" cy="1487805"/>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6880" cy="1487805"/>
                    </a:xfrm>
                    <a:prstGeom prst="rect">
                      <a:avLst/>
                    </a:prstGeom>
                    <a:noFill/>
                  </pic:spPr>
                </pic:pic>
              </a:graphicData>
            </a:graphic>
          </wp:inline>
        </w:drawing>
      </w:r>
      <w:r w:rsidR="00010A41" w:rsidRPr="00E74AC3">
        <w:rPr>
          <w:b/>
          <w:noProof/>
          <w:lang w:eastAsia="en-GB"/>
        </w:rPr>
        <w:drawing>
          <wp:inline distT="0" distB="0" distL="0" distR="0" wp14:anchorId="3EFD4580" wp14:editId="1560282E">
            <wp:extent cx="1993265" cy="1579245"/>
            <wp:effectExtent l="0" t="0" r="6985"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3265" cy="1579245"/>
                    </a:xfrm>
                    <a:prstGeom prst="rect">
                      <a:avLst/>
                    </a:prstGeom>
                    <a:noFill/>
                  </pic:spPr>
                </pic:pic>
              </a:graphicData>
            </a:graphic>
          </wp:inline>
        </w:drawing>
      </w:r>
    </w:p>
    <w:p w14:paraId="4D72D491" w14:textId="77777777" w:rsidR="00010A41" w:rsidRPr="00E74AC3" w:rsidRDefault="004B095D" w:rsidP="00010A41">
      <w:pPr>
        <w:pStyle w:val="Heading1"/>
      </w:pPr>
      <w:r w:rsidRPr="00E74AC3">
        <w:rPr>
          <w:noProof/>
          <w:lang w:eastAsia="en-GB"/>
        </w:rPr>
        <mc:AlternateContent>
          <mc:Choice Requires="wps">
            <w:drawing>
              <wp:anchor distT="0" distB="0" distL="114300" distR="114300" simplePos="0" relativeHeight="251666432" behindDoc="0" locked="0" layoutInCell="1" allowOverlap="1" wp14:anchorId="24F216AC" wp14:editId="765C9388">
                <wp:simplePos x="0" y="0"/>
                <wp:positionH relativeFrom="column">
                  <wp:posOffset>631632</wp:posOffset>
                </wp:positionH>
                <wp:positionV relativeFrom="paragraph">
                  <wp:posOffset>35532</wp:posOffset>
                </wp:positionV>
                <wp:extent cx="1552257" cy="437322"/>
                <wp:effectExtent l="0" t="0" r="10160" b="20320"/>
                <wp:wrapNone/>
                <wp:docPr id="27" name="Rectangle 27"/>
                <wp:cNvGraphicFramePr/>
                <a:graphic xmlns:a="http://schemas.openxmlformats.org/drawingml/2006/main">
                  <a:graphicData uri="http://schemas.microsoft.com/office/word/2010/wordprocessingShape">
                    <wps:wsp>
                      <wps:cNvSpPr/>
                      <wps:spPr>
                        <a:xfrm>
                          <a:off x="0" y="0"/>
                          <a:ext cx="1552257" cy="437322"/>
                        </a:xfrm>
                        <a:prstGeom prst="rect">
                          <a:avLst/>
                        </a:prstGeom>
                        <a:solidFill>
                          <a:schemeClr val="bg1"/>
                        </a:solidFill>
                        <a:ln w="12700" cap="flat" cmpd="sng" algn="ctr">
                          <a:solidFill>
                            <a:sysClr val="windowText" lastClr="000000"/>
                          </a:solidFill>
                          <a:prstDash val="solid"/>
                        </a:ln>
                        <a:effectLst/>
                      </wps:spPr>
                      <wps:txbx>
                        <w:txbxContent>
                          <w:p w14:paraId="3744B125" w14:textId="130BF779" w:rsidR="004B095D" w:rsidRDefault="004B095D" w:rsidP="004B095D">
                            <w:pPr>
                              <w:jc w:val="center"/>
                            </w:pPr>
                            <w:r>
                              <w:t>Individual</w:t>
                            </w:r>
                            <w:r w:rsidRPr="00E55906">
                              <w:t xml:space="preserve"> </w:t>
                            </w:r>
                            <w:r>
                              <w:t>container</w:t>
                            </w:r>
                          </w:p>
                          <w:p w14:paraId="614CA2B2" w14:textId="77777777" w:rsidR="004B095D" w:rsidRDefault="004B095D" w:rsidP="004B095D">
                            <w:pPr>
                              <w:jc w:val="center"/>
                            </w:pPr>
                            <w:r>
                              <w:t>(</w:t>
                            </w:r>
                            <w:proofErr w:type="gramStart"/>
                            <w:r>
                              <w:t>sample</w:t>
                            </w:r>
                            <w:proofErr w:type="gramEnd"/>
                            <w:r>
                              <w:t xml:space="preserve"> bottle)</w:t>
                            </w:r>
                          </w:p>
                          <w:p w14:paraId="540A60BA" w14:textId="77777777" w:rsidR="004B095D" w:rsidRDefault="004B095D" w:rsidP="004B0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F216AC" id="Rectangle 27" o:spid="_x0000_s1043" style="position:absolute;left:0;text-align:left;margin-left:49.75pt;margin-top:2.8pt;width:122.2pt;height:34.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" fillcolor="white [3212]" strokecolor="windowText" strokeweight="1pt">
                <v:textbox>
                  <w:txbxContent>
                    <w:p w14:paraId="3744B125" w14:textId="130BF779" w:rsidR="004B095D" w:rsidRDefault="004B095D" w:rsidP="004B095D">
                      <w:pPr>
                        <w:jc w:val="center"/>
                      </w:pPr>
                      <w:r>
                        <w:t>Individual</w:t>
                      </w:r>
                      <w:r w:rsidRPr="00E55906">
                        <w:t xml:space="preserve"> </w:t>
                      </w:r>
                      <w:r>
                        <w:t>container</w:t>
                      </w:r>
                    </w:p>
                    <w:p w14:paraId="614CA2B2" w14:textId="77777777" w:rsidR="004B095D" w:rsidRDefault="004B095D" w:rsidP="004B095D">
                      <w:pPr>
                        <w:jc w:val="center"/>
                      </w:pPr>
                      <w:r>
                        <w:t>(sample bottle)</w:t>
                      </w:r>
                    </w:p>
                    <w:p w14:paraId="540A60BA" w14:textId="77777777" w:rsidR="004B095D" w:rsidRDefault="004B095D" w:rsidP="004B095D">
                      <w:pPr>
                        <w:jc w:val="center"/>
                      </w:pPr>
                    </w:p>
                  </w:txbxContent>
                </v:textbox>
              </v:rect>
            </w:pict>
          </mc:Fallback>
        </mc:AlternateContent>
      </w:r>
    </w:p>
    <w:p w14:paraId="495197C4" w14:textId="77777777" w:rsidR="004B095D" w:rsidRPr="00E74AC3" w:rsidRDefault="004B095D" w:rsidP="004B095D">
      <w:pPr>
        <w:pStyle w:val="SingleTxtG"/>
      </w:pPr>
      <w:r w:rsidRPr="00E74AC3">
        <w:rPr>
          <w:noProof/>
          <w:lang w:eastAsia="en-GB"/>
        </w:rPr>
        <mc:AlternateContent>
          <mc:Choice Requires="wps">
            <w:drawing>
              <wp:anchor distT="0" distB="0" distL="114300" distR="114300" simplePos="0" relativeHeight="251668480" behindDoc="0" locked="0" layoutInCell="1" allowOverlap="1" wp14:anchorId="5894BA72" wp14:editId="5CC192EF">
                <wp:simplePos x="0" y="0"/>
                <wp:positionH relativeFrom="column">
                  <wp:posOffset>3881265</wp:posOffset>
                </wp:positionH>
                <wp:positionV relativeFrom="paragraph">
                  <wp:posOffset>13366</wp:posOffset>
                </wp:positionV>
                <wp:extent cx="1605915" cy="295275"/>
                <wp:effectExtent l="0" t="0" r="13335" b="28575"/>
                <wp:wrapNone/>
                <wp:docPr id="30" name="Rectangle 27"/>
                <wp:cNvGraphicFramePr/>
                <a:graphic xmlns:a="http://schemas.openxmlformats.org/drawingml/2006/main">
                  <a:graphicData uri="http://schemas.microsoft.com/office/word/2010/wordprocessingShape">
                    <wps:wsp>
                      <wps:cNvSpPr/>
                      <wps:spPr>
                        <a:xfrm>
                          <a:off x="0" y="0"/>
                          <a:ext cx="1605915" cy="295275"/>
                        </a:xfrm>
                        <a:prstGeom prst="rect">
                          <a:avLst/>
                        </a:prstGeom>
                        <a:noFill/>
                        <a:ln w="12700" cap="flat" cmpd="sng" algn="ctr">
                          <a:solidFill>
                            <a:sysClr val="windowText" lastClr="000000"/>
                          </a:solidFill>
                          <a:prstDash val="solid"/>
                        </a:ln>
                        <a:effectLst/>
                      </wps:spPr>
                      <wps:txbx>
                        <w:txbxContent>
                          <w:p w14:paraId="4B4BCCD5" w14:textId="77777777" w:rsidR="004B095D" w:rsidRDefault="004B095D" w:rsidP="004B095D">
                            <w:pPr>
                              <w:jc w:val="center"/>
                            </w:pPr>
                            <w:r w:rsidRPr="005C2527">
                              <w:t>Outer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94BA72" id="_x0000_s1044" style="position:absolute;left:0;text-align:left;margin-left:305.6pt;margin-top:1.05pt;width:126.4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" filled="f" strokecolor="windowText" strokeweight="1pt">
                <v:textbox>
                  <w:txbxContent>
                    <w:p w14:paraId="4B4BCCD5" w14:textId="77777777" w:rsidR="004B095D" w:rsidRDefault="004B095D" w:rsidP="004B095D">
                      <w:pPr>
                        <w:jc w:val="center"/>
                      </w:pPr>
                      <w:r w:rsidRPr="005C2527">
                        <w:t>Outer packaging</w:t>
                      </w:r>
                    </w:p>
                  </w:txbxContent>
                </v:textbox>
              </v:rect>
            </w:pict>
          </mc:Fallback>
        </mc:AlternateContent>
      </w:r>
    </w:p>
    <w:p w14:paraId="5A3812EB" w14:textId="5F9BD538" w:rsidR="00010A41" w:rsidRPr="00E74AC3" w:rsidRDefault="00010A41" w:rsidP="00010A41">
      <w:pPr>
        <w:pStyle w:val="H1G"/>
        <w:rPr>
          <w:sz w:val="20"/>
        </w:rPr>
      </w:pPr>
      <w:r w:rsidRPr="00E74AC3">
        <w:rPr>
          <w:sz w:val="20"/>
        </w:rPr>
        <w:tab/>
      </w:r>
      <w:r w:rsidRPr="00E74AC3">
        <w:rPr>
          <w:sz w:val="20"/>
        </w:rPr>
        <w:tab/>
        <w:t>Individual container</w:t>
      </w:r>
      <w:r w:rsidR="00862834" w:rsidRPr="00E74AC3">
        <w:rPr>
          <w:sz w:val="20"/>
        </w:rPr>
        <w:t xml:space="preserve"> </w:t>
      </w:r>
      <w:r w:rsidRPr="00E74AC3">
        <w:rPr>
          <w:sz w:val="20"/>
        </w:rPr>
        <w:t>label</w:t>
      </w:r>
    </w:p>
    <w:p w14:paraId="343A9D9C" w14:textId="77777777" w:rsidR="00010A41" w:rsidRPr="00E74AC3" w:rsidRDefault="00010A41" w:rsidP="00010A41">
      <w:pPr>
        <w:pStyle w:val="SingleTxtG"/>
        <w:rPr>
          <w:lang w:val="en-US"/>
        </w:rPr>
      </w:pPr>
      <w:r w:rsidRPr="00E74AC3">
        <w:rPr>
          <w:lang w:val="en-US"/>
        </w:rPr>
        <w:t>If the area available for a label on the different individual containers is not sufficient to include all required GHS label elements, the following minimum required information should be required:</w:t>
      </w:r>
    </w:p>
    <w:p w14:paraId="47BD3427" w14:textId="77777777" w:rsidR="00010A41" w:rsidRPr="00E74AC3" w:rsidRDefault="00010A41" w:rsidP="00010A41">
      <w:pPr>
        <w:pStyle w:val="Bullet1G"/>
        <w:rPr>
          <w:lang w:val="en-US"/>
        </w:rPr>
      </w:pPr>
      <w:r w:rsidRPr="00E74AC3">
        <w:rPr>
          <w:lang w:val="en-US"/>
        </w:rPr>
        <w:t xml:space="preserve">supplier identification (i.e. name and telephone number) </w:t>
      </w:r>
    </w:p>
    <w:p w14:paraId="408684C6" w14:textId="77777777" w:rsidR="00010A41" w:rsidRPr="00E74AC3" w:rsidRDefault="00010A41" w:rsidP="00010A41">
      <w:pPr>
        <w:pStyle w:val="Bullet1G"/>
        <w:rPr>
          <w:lang w:val="en-US"/>
        </w:rPr>
      </w:pPr>
      <w:r w:rsidRPr="00E74AC3">
        <w:rPr>
          <w:lang w:val="en-US"/>
        </w:rPr>
        <w:t>product identifier</w:t>
      </w:r>
      <w:r w:rsidRPr="00E74AC3">
        <w:rPr>
          <w:rStyle w:val="FootnoteReference"/>
          <w:lang w:val="en-US"/>
        </w:rPr>
        <w:footnoteReference w:id="4"/>
      </w:r>
      <w:r w:rsidRPr="00E74AC3">
        <w:rPr>
          <w:lang w:val="en-US"/>
        </w:rPr>
        <w:t xml:space="preserve"> </w:t>
      </w:r>
    </w:p>
    <w:p w14:paraId="03A07A26" w14:textId="77777777" w:rsidR="00010A41" w:rsidRPr="00E74AC3" w:rsidRDefault="00010A41" w:rsidP="00010A41">
      <w:pPr>
        <w:pStyle w:val="Bullet1G"/>
        <w:rPr>
          <w:lang w:val="en-US"/>
        </w:rPr>
      </w:pPr>
      <w:r w:rsidRPr="00E74AC3">
        <w:rPr>
          <w:lang w:val="en-US"/>
        </w:rPr>
        <w:t>pictogram(s)</w:t>
      </w:r>
    </w:p>
    <w:p w14:paraId="3E7AAB98" w14:textId="77777777" w:rsidR="00010A41" w:rsidRPr="00E74AC3" w:rsidRDefault="00010A41" w:rsidP="00010A41">
      <w:pPr>
        <w:pStyle w:val="Bullet1G"/>
        <w:rPr>
          <w:lang w:val="en-US"/>
        </w:rPr>
      </w:pPr>
      <w:r w:rsidRPr="00E74AC3">
        <w:rPr>
          <w:lang w:val="en-US"/>
        </w:rPr>
        <w:t>signal word</w:t>
      </w:r>
    </w:p>
    <w:p w14:paraId="0315AB02" w14:textId="77777777" w:rsidR="00010A41" w:rsidRPr="00E74AC3" w:rsidRDefault="00862834" w:rsidP="00010A41">
      <w:pPr>
        <w:pStyle w:val="Bullet1G"/>
        <w:rPr>
          <w:lang w:val="en-US"/>
        </w:rPr>
      </w:pPr>
      <w:r w:rsidRPr="00E74AC3">
        <w:rPr>
          <w:lang w:val="en-US"/>
        </w:rPr>
        <w:t xml:space="preserve">the statement </w:t>
      </w:r>
      <w:r w:rsidR="00010A41" w:rsidRPr="00E74AC3">
        <w:rPr>
          <w:lang w:val="en-US"/>
        </w:rPr>
        <w:t>“Read full label enclosed”</w:t>
      </w:r>
    </w:p>
    <w:p w14:paraId="714E1575" w14:textId="77777777" w:rsidR="00010A41" w:rsidRPr="00E74AC3" w:rsidRDefault="00010A41" w:rsidP="00010A41">
      <w:pPr>
        <w:pStyle w:val="SingleTxtG"/>
        <w:ind w:left="0"/>
      </w:pPr>
    </w:p>
    <w:p w14:paraId="5B9A3060" w14:textId="77777777" w:rsidR="00010A41" w:rsidRPr="00E74AC3" w:rsidRDefault="00010A41" w:rsidP="00010A41">
      <w:pPr>
        <w:suppressAutoHyphens w:val="0"/>
        <w:spacing w:line="240" w:lineRule="auto"/>
      </w:pPr>
      <w:r w:rsidRPr="00E74AC3">
        <w:br w:type="page"/>
      </w:r>
    </w:p>
    <w:p w14:paraId="453EC1FE" w14:textId="77777777" w:rsidR="002C5088" w:rsidRPr="00E74AC3" w:rsidRDefault="00010A41" w:rsidP="002C5088">
      <w:pPr>
        <w:spacing w:before="240"/>
        <w:ind w:left="1134" w:right="1134"/>
        <w:jc w:val="center"/>
      </w:pPr>
      <w:r w:rsidRPr="00E74AC3">
        <w:rPr>
          <w:b/>
          <w:noProof/>
          <w:lang w:eastAsia="en-GB"/>
        </w:rPr>
        <w:lastRenderedPageBreak/>
        <w:drawing>
          <wp:anchor distT="0" distB="0" distL="114300" distR="114300" simplePos="0" relativeHeight="251660288" behindDoc="0" locked="0" layoutInCell="1" allowOverlap="1" wp14:anchorId="092ECDC5" wp14:editId="6398A41B">
            <wp:simplePos x="0" y="0"/>
            <wp:positionH relativeFrom="column">
              <wp:posOffset>1423503</wp:posOffset>
            </wp:positionH>
            <wp:positionV relativeFrom="paragraph">
              <wp:posOffset>-843</wp:posOffset>
            </wp:positionV>
            <wp:extent cx="3267710" cy="2749550"/>
            <wp:effectExtent l="0" t="0" r="889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67710" cy="2749550"/>
                    </a:xfrm>
                    <a:prstGeom prst="rect">
                      <a:avLst/>
                    </a:prstGeom>
                    <a:noFill/>
                  </pic:spPr>
                </pic:pic>
              </a:graphicData>
            </a:graphic>
          </wp:anchor>
        </w:drawing>
      </w:r>
      <w:r w:rsidR="002C5088" w:rsidRPr="00E74AC3">
        <w:t>Example of individual container label</w:t>
      </w:r>
    </w:p>
    <w:p w14:paraId="13A5156D" w14:textId="77777777" w:rsidR="00010A41" w:rsidRPr="00E74AC3" w:rsidRDefault="00010A41" w:rsidP="00010A41">
      <w:pPr>
        <w:pStyle w:val="H1G"/>
        <w:rPr>
          <w:sz w:val="20"/>
          <w:szCs w:val="24"/>
          <w:lang w:val="en-US" w:eastAsia="zh-CN"/>
        </w:rPr>
      </w:pPr>
      <w:r w:rsidRPr="00E74AC3">
        <w:rPr>
          <w:sz w:val="20"/>
          <w:lang w:val="en-US" w:eastAsia="zh-CN"/>
        </w:rPr>
        <w:tab/>
      </w:r>
      <w:r w:rsidRPr="00E74AC3">
        <w:rPr>
          <w:sz w:val="20"/>
          <w:lang w:val="en-US" w:eastAsia="zh-CN"/>
        </w:rPr>
        <w:tab/>
        <w:t>Full label information</w:t>
      </w:r>
    </w:p>
    <w:p w14:paraId="3F33BC82" w14:textId="63BC5AA1" w:rsidR="00010A41" w:rsidRPr="00E74AC3" w:rsidRDefault="00010A41" w:rsidP="00010A41">
      <w:pPr>
        <w:pStyle w:val="SingleTxtG"/>
        <w:rPr>
          <w:sz w:val="24"/>
          <w:szCs w:val="24"/>
          <w:lang w:val="en-US" w:eastAsia="zh-CN"/>
        </w:rPr>
      </w:pPr>
      <w:r w:rsidRPr="00E74AC3">
        <w:rPr>
          <w:lang w:val="en-US" w:eastAsia="zh-CN"/>
        </w:rPr>
        <w:t xml:space="preserve">Attached to the inside of the outer packaging is the full GHS label information for each individual container containing a hazardous substance or </w:t>
      </w:r>
      <w:proofErr w:type="gramStart"/>
      <w:r w:rsidRPr="00E74AC3">
        <w:rPr>
          <w:lang w:val="en-US" w:eastAsia="zh-CN"/>
        </w:rPr>
        <w:t>mixture.</w:t>
      </w:r>
      <w:proofErr w:type="gramEnd"/>
      <w:r w:rsidRPr="00E74AC3">
        <w:rPr>
          <w:lang w:val="en-US" w:eastAsia="zh-CN"/>
        </w:rPr>
        <w:t xml:space="preserve"> The individual product identifiers on the label align with the product identifier on the </w:t>
      </w:r>
      <w:r w:rsidR="00862834" w:rsidRPr="00E74AC3">
        <w:rPr>
          <w:lang w:val="en-US" w:eastAsia="zh-CN"/>
        </w:rPr>
        <w:t xml:space="preserve">individual </w:t>
      </w:r>
      <w:r w:rsidRPr="00E74AC3">
        <w:rPr>
          <w:lang w:val="en-US" w:eastAsia="zh-CN"/>
        </w:rPr>
        <w:t>container label. An example of the content of the full label information is shown below.  </w:t>
      </w:r>
    </w:p>
    <w:tbl>
      <w:tblPr>
        <w:tblW w:w="0" w:type="auto"/>
        <w:jc w:val="center"/>
        <w:tblCellMar>
          <w:top w:w="15" w:type="dxa"/>
          <w:left w:w="15" w:type="dxa"/>
          <w:bottom w:w="15" w:type="dxa"/>
          <w:right w:w="15" w:type="dxa"/>
        </w:tblCellMar>
        <w:tblLook w:val="04A0" w:firstRow="1" w:lastRow="0" w:firstColumn="1" w:lastColumn="0" w:noHBand="0" w:noVBand="1"/>
      </w:tblPr>
      <w:tblGrid>
        <w:gridCol w:w="1217"/>
        <w:gridCol w:w="1243"/>
        <w:gridCol w:w="1451"/>
        <w:gridCol w:w="1701"/>
        <w:gridCol w:w="1842"/>
        <w:gridCol w:w="1217"/>
      </w:tblGrid>
      <w:tr w:rsidR="003568D5" w:rsidRPr="00E74AC3" w14:paraId="3039290D" w14:textId="77777777" w:rsidTr="004B095D">
        <w:trPr>
          <w:trHeight w:val="810"/>
          <w:tblHeader/>
          <w:jc w:val="center"/>
        </w:trPr>
        <w:tc>
          <w:tcPr>
            <w:tcW w:w="1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3ED38CC3" w14:textId="77777777" w:rsidR="003568D5" w:rsidRPr="00E74AC3" w:rsidRDefault="003568D5" w:rsidP="004B095D">
            <w:pPr>
              <w:suppressAutoHyphens w:val="0"/>
              <w:spacing w:line="240" w:lineRule="auto"/>
              <w:ind w:left="-39" w:right="22"/>
              <w:jc w:val="center"/>
              <w:rPr>
                <w:sz w:val="16"/>
                <w:szCs w:val="24"/>
                <w:lang w:val="en-US" w:eastAsia="zh-CN"/>
              </w:rPr>
            </w:pPr>
            <w:r w:rsidRPr="00E74AC3">
              <w:rPr>
                <w:color w:val="000000"/>
                <w:sz w:val="16"/>
                <w:lang w:val="en-US" w:eastAsia="zh-CN"/>
              </w:rPr>
              <w:t xml:space="preserve">Product identifier </w:t>
            </w:r>
            <w:r w:rsidRPr="00E74AC3">
              <w:rPr>
                <w:color w:val="000000"/>
                <w:sz w:val="16"/>
                <w:lang w:val="en-US" w:eastAsia="zh-CN"/>
              </w:rPr>
              <w:br/>
              <w:t>(see 1.4.10.5.2 (d) (ii))</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54CBDDE5" w14:textId="77777777" w:rsidR="003568D5" w:rsidRPr="00E74AC3" w:rsidRDefault="003568D5" w:rsidP="003568D5">
            <w:pPr>
              <w:suppressAutoHyphens w:val="0"/>
              <w:spacing w:line="240" w:lineRule="auto"/>
              <w:ind w:left="-95" w:right="-139"/>
              <w:jc w:val="center"/>
              <w:rPr>
                <w:sz w:val="16"/>
                <w:szCs w:val="24"/>
                <w:lang w:val="en-US" w:eastAsia="zh-CN"/>
              </w:rPr>
            </w:pPr>
            <w:r w:rsidRPr="00E74AC3">
              <w:rPr>
                <w:color w:val="000000"/>
                <w:sz w:val="16"/>
                <w:lang w:val="en-US" w:eastAsia="zh-CN"/>
              </w:rPr>
              <w:t>Pictogram(s)</w:t>
            </w:r>
            <w:r w:rsidRPr="00E74AC3">
              <w:rPr>
                <w:color w:val="000000"/>
                <w:sz w:val="16"/>
                <w:lang w:val="en-US" w:eastAsia="zh-CN"/>
              </w:rPr>
              <w:br/>
              <w:t>(see 1.4.10.4)</w:t>
            </w: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2C0C77DA" w14:textId="77777777" w:rsidR="003568D5" w:rsidRPr="00E74AC3" w:rsidRDefault="003568D5" w:rsidP="003568D5">
            <w:pPr>
              <w:suppressAutoHyphens w:val="0"/>
              <w:spacing w:line="240" w:lineRule="auto"/>
              <w:ind w:left="-99" w:right="-120"/>
              <w:jc w:val="center"/>
              <w:rPr>
                <w:sz w:val="16"/>
                <w:szCs w:val="24"/>
                <w:lang w:val="en-US" w:eastAsia="zh-CN"/>
              </w:rPr>
            </w:pPr>
            <w:r w:rsidRPr="00E74AC3">
              <w:rPr>
                <w:color w:val="000000"/>
                <w:sz w:val="16"/>
                <w:lang w:val="en-US" w:eastAsia="zh-CN"/>
              </w:rPr>
              <w:t>Signal word</w:t>
            </w:r>
            <w:r w:rsidRPr="00E74AC3">
              <w:rPr>
                <w:color w:val="000000"/>
                <w:sz w:val="16"/>
                <w:lang w:val="en-US" w:eastAsia="zh-CN"/>
              </w:rPr>
              <w:br/>
              <w:t>(see 1.4.10.5.2 (a))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755EC1FB" w14:textId="77777777" w:rsidR="003568D5" w:rsidRPr="00E74AC3" w:rsidRDefault="003568D5" w:rsidP="003568D5">
            <w:pPr>
              <w:suppressAutoHyphens w:val="0"/>
              <w:spacing w:line="240" w:lineRule="auto"/>
              <w:ind w:right="-37"/>
              <w:jc w:val="center"/>
              <w:rPr>
                <w:sz w:val="16"/>
                <w:szCs w:val="24"/>
                <w:lang w:val="en-US" w:eastAsia="zh-CN"/>
              </w:rPr>
            </w:pPr>
            <w:r w:rsidRPr="00E74AC3">
              <w:rPr>
                <w:color w:val="000000"/>
                <w:sz w:val="16"/>
                <w:lang w:val="en-US" w:eastAsia="zh-CN"/>
              </w:rPr>
              <w:t>Hazard statement(s)</w:t>
            </w:r>
            <w:r w:rsidRPr="00E74AC3">
              <w:rPr>
                <w:color w:val="000000"/>
                <w:sz w:val="16"/>
                <w:lang w:val="en-US" w:eastAsia="zh-CN"/>
              </w:rPr>
              <w:br/>
              <w:t>(see 1.4.10.5.2 (b))</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4F44A794" w14:textId="77777777" w:rsidR="003568D5" w:rsidRPr="00E74AC3" w:rsidRDefault="003568D5" w:rsidP="003568D5">
            <w:pPr>
              <w:suppressAutoHyphens w:val="0"/>
              <w:spacing w:line="240" w:lineRule="auto"/>
              <w:jc w:val="center"/>
              <w:rPr>
                <w:sz w:val="16"/>
                <w:szCs w:val="24"/>
                <w:lang w:val="en-US" w:eastAsia="zh-CN"/>
              </w:rPr>
            </w:pPr>
            <w:r w:rsidRPr="00E74AC3">
              <w:rPr>
                <w:color w:val="000000"/>
                <w:sz w:val="16"/>
                <w:lang w:val="en-US" w:eastAsia="zh-CN"/>
              </w:rPr>
              <w:t>Precautionary statement(s)</w:t>
            </w:r>
            <w:r w:rsidRPr="00E74AC3">
              <w:rPr>
                <w:color w:val="000000"/>
                <w:sz w:val="16"/>
                <w:lang w:val="en-US" w:eastAsia="zh-CN"/>
              </w:rPr>
              <w:br/>
              <w:t>(see 1.4.10.5.2 (c))</w:t>
            </w:r>
          </w:p>
        </w:tc>
        <w:tc>
          <w:tcPr>
            <w:tcW w:w="12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DDBA1A" w14:textId="77777777" w:rsidR="003568D5" w:rsidRPr="00E74AC3" w:rsidRDefault="003568D5" w:rsidP="003568D5">
            <w:pPr>
              <w:suppressAutoHyphens w:val="0"/>
              <w:spacing w:line="240" w:lineRule="auto"/>
              <w:jc w:val="center"/>
              <w:rPr>
                <w:sz w:val="16"/>
                <w:szCs w:val="24"/>
                <w:lang w:val="en-US" w:eastAsia="zh-CN"/>
              </w:rPr>
            </w:pPr>
            <w:r w:rsidRPr="00E74AC3">
              <w:rPr>
                <w:color w:val="000000"/>
                <w:sz w:val="16"/>
                <w:lang w:val="en-US" w:eastAsia="zh-CN"/>
              </w:rPr>
              <w:t xml:space="preserve">Supplemental information </w:t>
            </w:r>
            <w:r w:rsidRPr="00E74AC3">
              <w:rPr>
                <w:color w:val="000000"/>
                <w:sz w:val="16"/>
                <w:lang w:val="en-US" w:eastAsia="zh-CN"/>
              </w:rPr>
              <w:br/>
              <w:t>(see 1.4.10.5.4.2)</w:t>
            </w:r>
          </w:p>
        </w:tc>
      </w:tr>
      <w:tr w:rsidR="003568D5" w:rsidRPr="00E74AC3" w14:paraId="62787128" w14:textId="77777777" w:rsidTr="004B095D">
        <w:trPr>
          <w:trHeight w:val="810"/>
          <w:jc w:val="center"/>
        </w:trPr>
        <w:tc>
          <w:tcPr>
            <w:tcW w:w="1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1BE894A4" w14:textId="77777777" w:rsidR="003568D5" w:rsidRPr="00E74AC3" w:rsidRDefault="003568D5" w:rsidP="003568D5">
            <w:pPr>
              <w:suppressAutoHyphens w:val="0"/>
              <w:spacing w:line="240" w:lineRule="auto"/>
              <w:ind w:right="-143"/>
              <w:jc w:val="center"/>
              <w:rPr>
                <w:color w:val="000000"/>
                <w:sz w:val="18"/>
                <w:lang w:val="en-US" w:eastAsia="zh-CN"/>
              </w:rPr>
            </w:pPr>
            <w:r w:rsidRPr="00E74AC3">
              <w:rPr>
                <w:sz w:val="16"/>
                <w:szCs w:val="16"/>
              </w:rPr>
              <w:t>123</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449B24E7" w14:textId="77777777" w:rsidR="003568D5" w:rsidRPr="00E74AC3" w:rsidRDefault="003568D5" w:rsidP="003568D5">
            <w:pPr>
              <w:suppressAutoHyphens w:val="0"/>
              <w:spacing w:line="240" w:lineRule="auto"/>
              <w:ind w:left="-95" w:right="-139"/>
              <w:jc w:val="center"/>
              <w:rPr>
                <w:sz w:val="16"/>
                <w:szCs w:val="16"/>
              </w:rPr>
            </w:pPr>
            <w:r w:rsidRPr="00E74AC3">
              <w:rPr>
                <w:sz w:val="16"/>
                <w:szCs w:val="16"/>
              </w:rPr>
              <w:t>Flame</w:t>
            </w:r>
          </w:p>
          <w:p w14:paraId="0EE39D25" w14:textId="77777777" w:rsidR="003568D5" w:rsidRPr="00E74AC3" w:rsidRDefault="003568D5" w:rsidP="003568D5">
            <w:pPr>
              <w:suppressAutoHyphens w:val="0"/>
              <w:spacing w:line="240" w:lineRule="auto"/>
              <w:ind w:left="-95" w:right="-139"/>
              <w:jc w:val="center"/>
              <w:rPr>
                <w:sz w:val="16"/>
                <w:szCs w:val="16"/>
              </w:rPr>
            </w:pPr>
            <w:r w:rsidRPr="00E74AC3">
              <w:rPr>
                <w:sz w:val="16"/>
                <w:szCs w:val="16"/>
              </w:rPr>
              <w:t>Exclamation mark</w:t>
            </w:r>
          </w:p>
          <w:p w14:paraId="4D104525" w14:textId="77777777" w:rsidR="003568D5" w:rsidRPr="00E74AC3" w:rsidRDefault="003568D5" w:rsidP="003568D5">
            <w:pPr>
              <w:suppressAutoHyphens w:val="0"/>
              <w:spacing w:line="240" w:lineRule="auto"/>
              <w:ind w:left="-95" w:right="-139"/>
              <w:jc w:val="center"/>
              <w:rPr>
                <w:color w:val="000000"/>
                <w:sz w:val="18"/>
                <w:lang w:val="en-US" w:eastAsia="zh-CN"/>
              </w:rPr>
            </w:pPr>
            <w:r w:rsidRPr="00E74AC3">
              <w:rPr>
                <w:sz w:val="16"/>
                <w:szCs w:val="16"/>
              </w:rPr>
              <w:t>Environment</w:t>
            </w: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043978D5" w14:textId="77777777" w:rsidR="003568D5" w:rsidRPr="00E74AC3" w:rsidRDefault="003568D5" w:rsidP="003568D5">
            <w:pPr>
              <w:suppressAutoHyphens w:val="0"/>
              <w:spacing w:line="240" w:lineRule="auto"/>
              <w:ind w:left="-99" w:right="-120"/>
              <w:jc w:val="center"/>
              <w:rPr>
                <w:color w:val="000000"/>
                <w:sz w:val="18"/>
                <w:lang w:val="en-US" w:eastAsia="zh-CN"/>
              </w:rPr>
            </w:pPr>
            <w:r w:rsidRPr="00E74AC3">
              <w:rPr>
                <w:sz w:val="16"/>
                <w:szCs w:val="16"/>
              </w:rPr>
              <w:t>Warning</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2BDD356F" w14:textId="77777777" w:rsidR="003568D5" w:rsidRPr="00E74AC3" w:rsidRDefault="003568D5" w:rsidP="003568D5">
            <w:pPr>
              <w:ind w:right="-37"/>
              <w:rPr>
                <w:color w:val="000000"/>
                <w:sz w:val="16"/>
                <w:lang w:val="fr-FR" w:eastAsia="zh-CN"/>
              </w:rPr>
            </w:pPr>
            <w:proofErr w:type="spellStart"/>
            <w:r w:rsidRPr="00E74AC3">
              <w:rPr>
                <w:color w:val="000000"/>
                <w:sz w:val="16"/>
                <w:lang w:val="fr-FR" w:eastAsia="zh-CN"/>
              </w:rPr>
              <w:t>Flammable</w:t>
            </w:r>
            <w:proofErr w:type="spellEnd"/>
            <w:r w:rsidRPr="00E74AC3">
              <w:rPr>
                <w:color w:val="000000"/>
                <w:sz w:val="16"/>
                <w:lang w:val="fr-FR" w:eastAsia="zh-CN"/>
              </w:rPr>
              <w:t xml:space="preserve"> </w:t>
            </w:r>
            <w:proofErr w:type="spellStart"/>
            <w:r w:rsidRPr="00E74AC3">
              <w:rPr>
                <w:color w:val="000000"/>
                <w:sz w:val="16"/>
                <w:lang w:val="fr-FR" w:eastAsia="zh-CN"/>
              </w:rPr>
              <w:t>liquid</w:t>
            </w:r>
            <w:proofErr w:type="spellEnd"/>
            <w:r w:rsidRPr="00E74AC3">
              <w:rPr>
                <w:color w:val="000000"/>
                <w:sz w:val="16"/>
                <w:lang w:val="fr-FR" w:eastAsia="zh-CN"/>
              </w:rPr>
              <w:t xml:space="preserve"> and </w:t>
            </w:r>
            <w:proofErr w:type="spellStart"/>
            <w:r w:rsidRPr="00E74AC3">
              <w:rPr>
                <w:color w:val="000000"/>
                <w:sz w:val="16"/>
                <w:lang w:val="fr-FR" w:eastAsia="zh-CN"/>
              </w:rPr>
              <w:t>vapour</w:t>
            </w:r>
            <w:proofErr w:type="spellEnd"/>
            <w:r w:rsidRPr="00E74AC3">
              <w:rPr>
                <w:color w:val="000000"/>
                <w:sz w:val="16"/>
                <w:lang w:val="fr-FR" w:eastAsia="zh-CN"/>
              </w:rPr>
              <w:t>.</w:t>
            </w:r>
          </w:p>
          <w:p w14:paraId="6057A3B0" w14:textId="77777777" w:rsidR="003568D5" w:rsidRPr="00E74AC3" w:rsidRDefault="003568D5" w:rsidP="003568D5">
            <w:pPr>
              <w:ind w:right="-37"/>
              <w:rPr>
                <w:color w:val="000000"/>
                <w:sz w:val="16"/>
                <w:lang w:val="fr-FR" w:eastAsia="zh-CN"/>
              </w:rPr>
            </w:pPr>
            <w:r w:rsidRPr="00E74AC3">
              <w:rPr>
                <w:color w:val="000000"/>
                <w:sz w:val="16"/>
                <w:lang w:val="fr-FR" w:eastAsia="zh-CN"/>
              </w:rPr>
              <w:t>Causes skin irritation.</w:t>
            </w:r>
          </w:p>
          <w:p w14:paraId="1D2F71E7" w14:textId="77777777" w:rsidR="003568D5" w:rsidRPr="00E74AC3" w:rsidRDefault="003568D5" w:rsidP="003568D5">
            <w:pPr>
              <w:ind w:right="-37"/>
              <w:rPr>
                <w:color w:val="000000"/>
                <w:sz w:val="18"/>
                <w:lang w:val="en-US" w:eastAsia="zh-CN"/>
              </w:rPr>
            </w:pPr>
            <w:r w:rsidRPr="00E74AC3">
              <w:rPr>
                <w:color w:val="000000"/>
                <w:sz w:val="16"/>
                <w:lang w:val="en-US" w:eastAsia="zh-CN"/>
              </w:rPr>
              <w:t>Toxic to aquatic life with long lasting effects.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40317206" w14:textId="77777777" w:rsidR="003568D5" w:rsidRPr="00E74AC3" w:rsidRDefault="003568D5" w:rsidP="003568D5">
            <w:pPr>
              <w:rPr>
                <w:sz w:val="16"/>
                <w:szCs w:val="16"/>
              </w:rPr>
            </w:pPr>
            <w:r w:rsidRPr="00E74AC3">
              <w:rPr>
                <w:sz w:val="16"/>
                <w:szCs w:val="16"/>
              </w:rPr>
              <w:t>Keep away from heat/sparks/open flames/hot surfaces. No smoking.</w:t>
            </w:r>
          </w:p>
          <w:p w14:paraId="43F0387B" w14:textId="77777777" w:rsidR="003568D5" w:rsidRPr="00E74AC3" w:rsidRDefault="003568D5" w:rsidP="003568D5">
            <w:pPr>
              <w:rPr>
                <w:sz w:val="16"/>
                <w:szCs w:val="16"/>
              </w:rPr>
            </w:pPr>
            <w:r w:rsidRPr="00E74AC3">
              <w:rPr>
                <w:sz w:val="16"/>
                <w:szCs w:val="16"/>
              </w:rPr>
              <w:t>Keep container tightly closed.</w:t>
            </w:r>
          </w:p>
          <w:p w14:paraId="71B39A87" w14:textId="34F2784F" w:rsidR="003568D5" w:rsidRPr="00E74AC3" w:rsidRDefault="003568D5" w:rsidP="003568D5">
            <w:pPr>
              <w:rPr>
                <w:sz w:val="16"/>
                <w:szCs w:val="16"/>
              </w:rPr>
            </w:pPr>
            <w:r w:rsidRPr="00E74AC3">
              <w:rPr>
                <w:sz w:val="16"/>
                <w:szCs w:val="16"/>
              </w:rPr>
              <w:t>Use explosion-proof electrical/ventilating/ lighting/equipment.</w:t>
            </w:r>
          </w:p>
          <w:p w14:paraId="123C10B3" w14:textId="77777777" w:rsidR="003568D5" w:rsidRPr="00E74AC3" w:rsidRDefault="003568D5" w:rsidP="003568D5">
            <w:pPr>
              <w:rPr>
                <w:sz w:val="16"/>
                <w:szCs w:val="16"/>
              </w:rPr>
            </w:pPr>
            <w:r w:rsidRPr="00E74AC3">
              <w:rPr>
                <w:sz w:val="16"/>
                <w:szCs w:val="16"/>
              </w:rPr>
              <w:t>Use only non-sparking tools.</w:t>
            </w:r>
          </w:p>
          <w:p w14:paraId="25596CFC" w14:textId="77777777" w:rsidR="003568D5" w:rsidRPr="00E74AC3" w:rsidRDefault="003568D5" w:rsidP="003568D5">
            <w:pPr>
              <w:rPr>
                <w:sz w:val="16"/>
                <w:szCs w:val="16"/>
              </w:rPr>
            </w:pPr>
            <w:r w:rsidRPr="00E74AC3">
              <w:rPr>
                <w:sz w:val="16"/>
                <w:szCs w:val="16"/>
              </w:rPr>
              <w:t>Take precautionary measures against static discharge.</w:t>
            </w:r>
          </w:p>
          <w:p w14:paraId="72B6BDBC" w14:textId="77777777" w:rsidR="003568D5" w:rsidRPr="00E74AC3" w:rsidRDefault="003568D5" w:rsidP="003568D5">
            <w:pPr>
              <w:rPr>
                <w:sz w:val="16"/>
                <w:szCs w:val="16"/>
              </w:rPr>
            </w:pPr>
            <w:r w:rsidRPr="00E74AC3">
              <w:rPr>
                <w:sz w:val="16"/>
                <w:szCs w:val="16"/>
              </w:rPr>
              <w:t>Avoid release to the environment.</w:t>
            </w:r>
          </w:p>
          <w:p w14:paraId="6799CC5B" w14:textId="161F17AB" w:rsidR="003568D5" w:rsidRPr="00E74AC3" w:rsidRDefault="003568D5" w:rsidP="003568D5">
            <w:pPr>
              <w:rPr>
                <w:sz w:val="16"/>
                <w:szCs w:val="16"/>
              </w:rPr>
            </w:pPr>
            <w:r w:rsidRPr="00E74AC3">
              <w:rPr>
                <w:sz w:val="16"/>
                <w:szCs w:val="16"/>
              </w:rPr>
              <w:t>Wear protective gloves/ prote</w:t>
            </w:r>
            <w:r w:rsidR="00E74AC3">
              <w:rPr>
                <w:sz w:val="16"/>
                <w:szCs w:val="16"/>
              </w:rPr>
              <w:t>ctive clothing eye protection/</w:t>
            </w:r>
            <w:r w:rsidRPr="00E74AC3">
              <w:rPr>
                <w:sz w:val="16"/>
                <w:szCs w:val="16"/>
              </w:rPr>
              <w:t>face protection.</w:t>
            </w:r>
          </w:p>
          <w:p w14:paraId="1241B107" w14:textId="784FC132" w:rsidR="003568D5" w:rsidRPr="00E74AC3" w:rsidRDefault="003568D5" w:rsidP="003568D5">
            <w:pPr>
              <w:rPr>
                <w:sz w:val="16"/>
                <w:szCs w:val="16"/>
              </w:rPr>
            </w:pPr>
            <w:r w:rsidRPr="00E74AC3">
              <w:rPr>
                <w:sz w:val="16"/>
                <w:szCs w:val="16"/>
              </w:rPr>
              <w:t xml:space="preserve">IF ON SKIN (or hair): </w:t>
            </w:r>
            <w:r w:rsidRPr="00E74AC3">
              <w:rPr>
                <w:sz w:val="16"/>
                <w:szCs w:val="16"/>
              </w:rPr>
              <w:lastRenderedPageBreak/>
              <w:t>Remove/Take off immediately all contaminated clothing. Rinse skin with water/ shower.</w:t>
            </w:r>
          </w:p>
          <w:p w14:paraId="7D311795" w14:textId="77777777" w:rsidR="003568D5" w:rsidRPr="00E74AC3" w:rsidRDefault="003568D5" w:rsidP="003568D5">
            <w:pPr>
              <w:rPr>
                <w:sz w:val="16"/>
                <w:szCs w:val="16"/>
              </w:rPr>
            </w:pPr>
            <w:r w:rsidRPr="00E74AC3">
              <w:rPr>
                <w:sz w:val="16"/>
                <w:szCs w:val="16"/>
              </w:rPr>
              <w:t>In case of fire: Use dry sand, dry chemical or alcohol-resistant foam for extinction.</w:t>
            </w:r>
          </w:p>
          <w:p w14:paraId="5F629840" w14:textId="77777777" w:rsidR="003568D5" w:rsidRPr="00E74AC3" w:rsidRDefault="003568D5" w:rsidP="003568D5">
            <w:pPr>
              <w:rPr>
                <w:color w:val="000000"/>
                <w:sz w:val="18"/>
                <w:lang w:val="en-US" w:eastAsia="zh-CN"/>
              </w:rPr>
            </w:pPr>
            <w:r w:rsidRPr="00E74AC3">
              <w:rPr>
                <w:sz w:val="16"/>
                <w:szCs w:val="16"/>
              </w:rPr>
              <w:t>Store in a well-ventilated place. Keep cool.</w:t>
            </w:r>
          </w:p>
        </w:tc>
        <w:tc>
          <w:tcPr>
            <w:tcW w:w="1217" w:type="dxa"/>
            <w:tcBorders>
              <w:top w:val="single" w:sz="6" w:space="0" w:color="000000"/>
              <w:left w:val="single" w:sz="6" w:space="0" w:color="000000"/>
              <w:bottom w:val="single" w:sz="6" w:space="0" w:color="000000"/>
              <w:right w:val="single" w:sz="6" w:space="0" w:color="000000"/>
            </w:tcBorders>
            <w:shd w:val="clear" w:color="auto" w:fill="FFFFFF"/>
          </w:tcPr>
          <w:p w14:paraId="6477C975" w14:textId="77777777" w:rsidR="003568D5" w:rsidRPr="00E74AC3" w:rsidRDefault="003568D5" w:rsidP="003568D5">
            <w:pPr>
              <w:rPr>
                <w:sz w:val="16"/>
                <w:szCs w:val="16"/>
              </w:rPr>
            </w:pPr>
          </w:p>
        </w:tc>
      </w:tr>
    </w:tbl>
    <w:p w14:paraId="4199FBB3" w14:textId="3773D615" w:rsidR="00010A41" w:rsidRPr="00E74AC3" w:rsidRDefault="00010A41" w:rsidP="00010A41">
      <w:pPr>
        <w:pStyle w:val="SingleTxtG"/>
        <w:spacing w:before="240"/>
        <w:rPr>
          <w:lang w:val="en-US" w:eastAsia="zh-CN"/>
        </w:rPr>
      </w:pPr>
      <w:r w:rsidRPr="00E74AC3">
        <w:rPr>
          <w:lang w:val="en-US" w:eastAsia="zh-CN"/>
        </w:rPr>
        <w:lastRenderedPageBreak/>
        <w:t xml:space="preserve">Although the contents of each inner container may not be classified as hazardous according to the GHS, and thus would not need to be identified, it may be identified with a statement such as “Not meeting classification criteria” or “Not classified as hazardous” so as to eliminate confusion on the part of the user if the contents of an inner </w:t>
      </w:r>
      <w:r w:rsidR="00862834" w:rsidRPr="00E74AC3">
        <w:rPr>
          <w:lang w:val="en-US" w:eastAsia="zh-CN"/>
        </w:rPr>
        <w:t xml:space="preserve">container </w:t>
      </w:r>
      <w:r w:rsidRPr="00E74AC3">
        <w:rPr>
          <w:lang w:val="en-US" w:eastAsia="zh-CN"/>
        </w:rPr>
        <w:t>is omitted from the full label information.  </w:t>
      </w:r>
    </w:p>
    <w:p w14:paraId="4B59D8A5" w14:textId="77777777" w:rsidR="00010A41" w:rsidRPr="00E74AC3" w:rsidRDefault="00010A41" w:rsidP="00010A41">
      <w:pPr>
        <w:pStyle w:val="SingleTxtG"/>
        <w:rPr>
          <w:lang w:val="en-US" w:eastAsia="zh-CN"/>
        </w:rPr>
      </w:pPr>
      <w:r w:rsidRPr="00E74AC3">
        <w:rPr>
          <w:lang w:val="en-US" w:eastAsia="zh-CN"/>
        </w:rPr>
        <w:t xml:space="preserve">The document containing the full GHS label information should be organized and printed in a format that allows the user to readily identify the information for each individual container.  The visibility of the label elements should be ensured without the aid of any device other than corrective lenses.  The approach of this scenario may become infeasible if, given the number of samples, required languages, and precautionary </w:t>
      </w:r>
      <w:proofErr w:type="gramStart"/>
      <w:r w:rsidRPr="00E74AC3">
        <w:rPr>
          <w:lang w:val="en-US" w:eastAsia="zh-CN"/>
        </w:rPr>
        <w:t>statements,</w:t>
      </w:r>
      <w:proofErr w:type="gramEnd"/>
      <w:r w:rsidRPr="00E74AC3">
        <w:rPr>
          <w:lang w:val="en-US" w:eastAsia="zh-CN"/>
        </w:rPr>
        <w:t xml:space="preserve"> the document grows so large it becomes difficult to locate quickly the label information for a particular inner container.</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3308"/>
        <w:gridCol w:w="6063"/>
      </w:tblGrid>
      <w:tr w:rsidR="002C5088" w:rsidRPr="00E74AC3" w14:paraId="14A93546" w14:textId="77777777" w:rsidTr="00B6248B">
        <w:trPr>
          <w:trHeight w:val="3574"/>
        </w:trPr>
        <w:tc>
          <w:tcPr>
            <w:tcW w:w="3308" w:type="dxa"/>
          </w:tcPr>
          <w:p w14:paraId="50D90AE1" w14:textId="77777777" w:rsidR="002C5088" w:rsidRPr="00E74AC3" w:rsidRDefault="002C5088" w:rsidP="00B6248B">
            <w:pPr>
              <w:rPr>
                <w:sz w:val="24"/>
                <w:szCs w:val="24"/>
                <w:lang w:val="en-US"/>
              </w:rPr>
            </w:pPr>
          </w:p>
          <w:p w14:paraId="31834AE2" w14:textId="77777777" w:rsidR="002C5088" w:rsidRPr="00E74AC3" w:rsidRDefault="002C5088" w:rsidP="00B6248B">
            <w:pPr>
              <w:rPr>
                <w:sz w:val="24"/>
                <w:szCs w:val="24"/>
                <w:lang w:val="en-US"/>
              </w:rPr>
            </w:pPr>
          </w:p>
          <w:p w14:paraId="14DC7E38" w14:textId="77777777" w:rsidR="002C5088" w:rsidRPr="00E74AC3" w:rsidRDefault="002C5088" w:rsidP="00B6248B">
            <w:pPr>
              <w:rPr>
                <w:sz w:val="24"/>
                <w:szCs w:val="24"/>
                <w:lang w:val="en-US"/>
              </w:rPr>
            </w:pPr>
          </w:p>
          <w:p w14:paraId="69E2F412" w14:textId="77777777" w:rsidR="002C5088" w:rsidRPr="00E74AC3" w:rsidRDefault="002C5088" w:rsidP="00B6248B">
            <w:pPr>
              <w:rPr>
                <w:sz w:val="24"/>
                <w:szCs w:val="24"/>
                <w:lang w:val="en-US"/>
              </w:rPr>
            </w:pPr>
          </w:p>
          <w:p w14:paraId="42BA4C8D" w14:textId="77777777" w:rsidR="002C5088" w:rsidRPr="00E74AC3" w:rsidRDefault="002C5088" w:rsidP="00B6248B">
            <w:pPr>
              <w:rPr>
                <w:sz w:val="24"/>
                <w:szCs w:val="24"/>
                <w:lang w:val="en-US"/>
              </w:rPr>
            </w:pPr>
          </w:p>
          <w:p w14:paraId="00179A4A" w14:textId="780CD9D1" w:rsidR="002C5088" w:rsidRPr="00E74AC3" w:rsidRDefault="002C5088" w:rsidP="00B6248B">
            <w:pPr>
              <w:pBdr>
                <w:top w:val="single" w:sz="4" w:space="1" w:color="auto"/>
                <w:left w:val="single" w:sz="4" w:space="4" w:color="auto"/>
                <w:bottom w:val="single" w:sz="4" w:space="1" w:color="auto"/>
                <w:right w:val="single" w:sz="4" w:space="4" w:color="auto"/>
              </w:pBdr>
              <w:rPr>
                <w:lang w:val="en-US"/>
              </w:rPr>
            </w:pPr>
            <w:r w:rsidRPr="00E74AC3">
              <w:rPr>
                <w:lang w:val="en-US"/>
              </w:rPr>
              <w:t xml:space="preserve">As shown to the right, full label information regarding each inner </w:t>
            </w:r>
            <w:r w:rsidR="00BA5522" w:rsidRPr="00E74AC3">
              <w:rPr>
                <w:lang w:val="en-US"/>
              </w:rPr>
              <w:t xml:space="preserve">container </w:t>
            </w:r>
            <w:r w:rsidRPr="00E74AC3">
              <w:rPr>
                <w:lang w:val="en-US"/>
              </w:rPr>
              <w:t xml:space="preserve">is contained within the outer packaging. </w:t>
            </w:r>
          </w:p>
          <w:p w14:paraId="2486ACED" w14:textId="77777777" w:rsidR="002C5088" w:rsidRPr="00E74AC3" w:rsidRDefault="002C5088" w:rsidP="00B6248B">
            <w:pPr>
              <w:pBdr>
                <w:top w:val="single" w:sz="4" w:space="1" w:color="auto"/>
                <w:left w:val="single" w:sz="4" w:space="4" w:color="auto"/>
                <w:bottom w:val="single" w:sz="4" w:space="1" w:color="auto"/>
                <w:right w:val="single" w:sz="4" w:space="4" w:color="auto"/>
              </w:pBdr>
              <w:rPr>
                <w:lang w:val="en-US" w:eastAsia="zh-CN"/>
              </w:rPr>
            </w:pPr>
            <w:r w:rsidRPr="00E74AC3">
              <w:rPr>
                <w:lang w:val="en-US"/>
              </w:rPr>
              <w:t xml:space="preserve">The sheets of full label information are permanently connected to the inside of the combination packaging using a secure method of attachment </w:t>
            </w:r>
            <w:r w:rsidRPr="00E74AC3">
              <w:rPr>
                <w:lang w:val="en-US"/>
              </w:rPr>
              <w:br/>
              <w:t>(e.g. fold out label adhered to box tie or tag as shown)</w:t>
            </w:r>
          </w:p>
        </w:tc>
        <w:tc>
          <w:tcPr>
            <w:tcW w:w="6063" w:type="dxa"/>
          </w:tcPr>
          <w:p w14:paraId="5DA4C1BC" w14:textId="77777777" w:rsidR="002C5088" w:rsidRPr="00E74AC3" w:rsidRDefault="002C5088" w:rsidP="00B6248B">
            <w:pPr>
              <w:pStyle w:val="SingleTxtG"/>
              <w:ind w:left="0" w:right="425"/>
              <w:jc w:val="right"/>
              <w:rPr>
                <w:lang w:val="en-US" w:eastAsia="zh-CN"/>
              </w:rPr>
            </w:pPr>
            <w:r w:rsidRPr="00E74AC3">
              <w:rPr>
                <w:noProof/>
                <w:lang w:eastAsia="en-GB"/>
              </w:rPr>
              <w:drawing>
                <wp:inline distT="0" distB="0" distL="0" distR="0" wp14:anchorId="71DC79B8" wp14:editId="323686D9">
                  <wp:extent cx="2544417" cy="2996557"/>
                  <wp:effectExtent l="0" t="0" r="889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3111" cy="3006796"/>
                          </a:xfrm>
                          <a:prstGeom prst="rect">
                            <a:avLst/>
                          </a:prstGeom>
                          <a:noFill/>
                        </pic:spPr>
                      </pic:pic>
                    </a:graphicData>
                  </a:graphic>
                </wp:inline>
              </w:drawing>
            </w:r>
          </w:p>
        </w:tc>
      </w:tr>
    </w:tbl>
    <w:p w14:paraId="3A6D6817" w14:textId="77777777" w:rsidR="00010A41" w:rsidRPr="00E74AC3" w:rsidRDefault="00010A41" w:rsidP="00010A41">
      <w:pPr>
        <w:pStyle w:val="H1G"/>
        <w:rPr>
          <w:sz w:val="20"/>
          <w:lang w:val="en-US"/>
        </w:rPr>
      </w:pPr>
      <w:r w:rsidRPr="00E74AC3">
        <w:rPr>
          <w:sz w:val="20"/>
          <w:lang w:val="en-US"/>
        </w:rPr>
        <w:lastRenderedPageBreak/>
        <w:tab/>
      </w:r>
      <w:r w:rsidRPr="00E74AC3">
        <w:rPr>
          <w:sz w:val="20"/>
          <w:lang w:val="en-US"/>
        </w:rPr>
        <w:tab/>
        <w:t>Outer packaging label</w:t>
      </w:r>
    </w:p>
    <w:p w14:paraId="123F13E6" w14:textId="77777777" w:rsidR="00010A41" w:rsidRPr="00E74AC3" w:rsidRDefault="00010A41" w:rsidP="00010A41">
      <w:pPr>
        <w:pStyle w:val="SingleTxtG"/>
        <w:rPr>
          <w:lang w:val="en-US"/>
        </w:rPr>
      </w:pPr>
      <w:r w:rsidRPr="00E74AC3">
        <w:rPr>
          <w:lang w:val="en-US"/>
        </w:rPr>
        <w:t>The outer box, given the limited area for labelling, will display:</w:t>
      </w:r>
    </w:p>
    <w:p w14:paraId="18EB145B" w14:textId="77777777" w:rsidR="00010A41" w:rsidRPr="00E74AC3" w:rsidRDefault="00010A41" w:rsidP="00010A41">
      <w:pPr>
        <w:pStyle w:val="Bullet1G"/>
        <w:rPr>
          <w:lang w:val="en-US"/>
        </w:rPr>
      </w:pPr>
      <w:r w:rsidRPr="00E74AC3">
        <w:rPr>
          <w:lang w:val="en-US"/>
        </w:rPr>
        <w:t xml:space="preserve">kit identifier (name of kit)  </w:t>
      </w:r>
    </w:p>
    <w:p w14:paraId="0D78AA93" w14:textId="77777777" w:rsidR="00010A41" w:rsidRPr="00E74AC3" w:rsidRDefault="00010A41" w:rsidP="00010A41">
      <w:pPr>
        <w:pStyle w:val="Bullet1G"/>
        <w:rPr>
          <w:lang w:val="en-US"/>
        </w:rPr>
      </w:pPr>
      <w:r w:rsidRPr="00E74AC3">
        <w:rPr>
          <w:lang w:val="en-US"/>
        </w:rPr>
        <w:t xml:space="preserve">supplier identification (see 1.4.10.5.2(e)) </w:t>
      </w:r>
    </w:p>
    <w:p w14:paraId="69346FC3" w14:textId="77777777" w:rsidR="00010A41" w:rsidRPr="00E74AC3" w:rsidRDefault="00010A41" w:rsidP="00010A41">
      <w:pPr>
        <w:pStyle w:val="Bullet1G"/>
        <w:rPr>
          <w:lang w:val="en-US"/>
        </w:rPr>
      </w:pPr>
      <w:r w:rsidRPr="00E74AC3">
        <w:rPr>
          <w:lang w:val="en-US"/>
        </w:rPr>
        <w:t xml:space="preserve">storage and general precautionary statements for the kit as a whole </w:t>
      </w:r>
    </w:p>
    <w:p w14:paraId="1BB08C0B" w14:textId="77777777" w:rsidR="00010A41" w:rsidRPr="00E74AC3" w:rsidRDefault="00010A41" w:rsidP="00010A41">
      <w:pPr>
        <w:pStyle w:val="Bullet1G"/>
        <w:rPr>
          <w:lang w:val="en-US"/>
        </w:rPr>
      </w:pPr>
      <w:r w:rsidRPr="00E74AC3">
        <w:rPr>
          <w:lang w:val="en-US"/>
        </w:rPr>
        <w:t xml:space="preserve">pictograms for each single hazardous substance or mixture, without duplication </w:t>
      </w:r>
    </w:p>
    <w:p w14:paraId="5EF953AB" w14:textId="77777777" w:rsidR="00010A41" w:rsidRPr="00E74AC3" w:rsidRDefault="00010A41" w:rsidP="00010A41">
      <w:pPr>
        <w:pStyle w:val="Bullet1G"/>
        <w:rPr>
          <w:lang w:val="en-US"/>
        </w:rPr>
      </w:pPr>
      <w:r w:rsidRPr="00E74AC3">
        <w:rPr>
          <w:lang w:val="en-US"/>
        </w:rPr>
        <w:t>signal word (the most stringent assigned to any component)</w:t>
      </w:r>
    </w:p>
    <w:p w14:paraId="1E0BA083" w14:textId="77777777" w:rsidR="00010A41" w:rsidRPr="00E74AC3" w:rsidRDefault="00010A41" w:rsidP="00010A41">
      <w:pPr>
        <w:pStyle w:val="Bullet1G"/>
        <w:rPr>
          <w:lang w:val="en-US"/>
        </w:rPr>
      </w:pPr>
      <w:proofErr w:type="gramStart"/>
      <w:r w:rsidRPr="00E74AC3">
        <w:rPr>
          <w:lang w:val="en-US"/>
        </w:rPr>
        <w:t>the</w:t>
      </w:r>
      <w:proofErr w:type="gramEnd"/>
      <w:r w:rsidRPr="00E74AC3">
        <w:rPr>
          <w:lang w:val="en-US"/>
        </w:rPr>
        <w:t xml:space="preserve"> statement “Read full label enclosed”.</w:t>
      </w:r>
    </w:p>
    <w:p w14:paraId="3F198FD1" w14:textId="77777777" w:rsidR="002C5088" w:rsidRDefault="00010A41" w:rsidP="002C5088">
      <w:pPr>
        <w:spacing w:before="240"/>
        <w:ind w:left="1134" w:right="1134"/>
        <w:jc w:val="center"/>
        <w:rPr>
          <w:b/>
          <w:u w:val="single"/>
          <w:lang w:val="en-US"/>
        </w:rPr>
      </w:pPr>
      <w:r w:rsidRPr="00E74AC3">
        <w:rPr>
          <w:b/>
          <w:noProof/>
          <w:lang w:eastAsia="en-GB"/>
        </w:rPr>
        <w:drawing>
          <wp:inline distT="0" distB="0" distL="0" distR="0" wp14:anchorId="70E0082C" wp14:editId="5DA67BEA">
            <wp:extent cx="3328670" cy="3200400"/>
            <wp:effectExtent l="0" t="0" r="508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8670" cy="3200400"/>
                    </a:xfrm>
                    <a:prstGeom prst="rect">
                      <a:avLst/>
                    </a:prstGeom>
                    <a:noFill/>
                  </pic:spPr>
                </pic:pic>
              </a:graphicData>
            </a:graphic>
          </wp:inline>
        </w:drawing>
      </w:r>
      <w:r w:rsidR="00A9442A" w:rsidRPr="00E74AC3">
        <w:rPr>
          <w:b/>
          <w:u w:val="single"/>
          <w:lang w:val="en-US"/>
        </w:rPr>
        <w:t>”</w:t>
      </w:r>
      <w:bookmarkStart w:id="0" w:name="_GoBack"/>
      <w:bookmarkEnd w:id="0"/>
    </w:p>
    <w:p w14:paraId="4EF082AD" w14:textId="7BD20135" w:rsidR="006014DE" w:rsidRPr="006014DE" w:rsidRDefault="006014DE" w:rsidP="006014DE">
      <w:pPr>
        <w:spacing w:before="240"/>
        <w:ind w:left="1134" w:right="1134"/>
        <w:jc w:val="center"/>
        <w:rPr>
          <w:u w:val="single"/>
          <w:lang w:val="en-US"/>
        </w:rPr>
      </w:pPr>
      <w:r w:rsidRPr="006014DE">
        <w:rPr>
          <w:noProof/>
          <w:u w:val="single"/>
          <w:lang w:eastAsia="en-GB"/>
        </w:rPr>
        <w:tab/>
      </w:r>
      <w:r w:rsidRPr="006014DE">
        <w:rPr>
          <w:noProof/>
          <w:u w:val="single"/>
          <w:lang w:eastAsia="en-GB"/>
        </w:rPr>
        <w:tab/>
      </w:r>
      <w:r w:rsidRPr="006014DE">
        <w:rPr>
          <w:noProof/>
          <w:u w:val="single"/>
          <w:lang w:eastAsia="en-GB"/>
        </w:rPr>
        <w:tab/>
      </w:r>
    </w:p>
    <w:sectPr w:rsidR="006014DE" w:rsidRPr="006014DE" w:rsidSect="00D4583A">
      <w:headerReference w:type="even" r:id="rId27"/>
      <w:headerReference w:type="default" r:id="rId28"/>
      <w:footerReference w:type="even" r:id="rId29"/>
      <w:footerReference w:type="default" r:id="rId30"/>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A1ABF" w14:textId="77777777" w:rsidR="00C65835" w:rsidRDefault="00C65835"/>
  </w:endnote>
  <w:endnote w:type="continuationSeparator" w:id="0">
    <w:p w14:paraId="6C5D17A7" w14:textId="77777777" w:rsidR="00C65835" w:rsidRDefault="00C65835"/>
  </w:endnote>
  <w:endnote w:type="continuationNotice" w:id="1">
    <w:p w14:paraId="12B593A0" w14:textId="77777777" w:rsidR="00C65835" w:rsidRDefault="00C65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7C867" w14:textId="238D782E" w:rsidR="00D4583A" w:rsidRPr="00D4583A" w:rsidRDefault="00D4583A" w:rsidP="00D4583A">
    <w:pPr>
      <w:pStyle w:val="Footer"/>
      <w:tabs>
        <w:tab w:val="right" w:pos="9638"/>
      </w:tabs>
      <w:rPr>
        <w:sz w:val="18"/>
      </w:rPr>
    </w:pPr>
    <w:r w:rsidRPr="00D4583A">
      <w:rPr>
        <w:b/>
        <w:sz w:val="18"/>
      </w:rPr>
      <w:fldChar w:fldCharType="begin"/>
    </w:r>
    <w:r w:rsidRPr="00D4583A">
      <w:rPr>
        <w:b/>
        <w:sz w:val="18"/>
      </w:rPr>
      <w:instrText xml:space="preserve"> PAGE  \* MERGEFORMAT </w:instrText>
    </w:r>
    <w:r w:rsidRPr="00D4583A">
      <w:rPr>
        <w:b/>
        <w:sz w:val="18"/>
      </w:rPr>
      <w:fldChar w:fldCharType="separate"/>
    </w:r>
    <w:r w:rsidR="00536B97">
      <w:rPr>
        <w:b/>
        <w:noProof/>
        <w:sz w:val="18"/>
      </w:rPr>
      <w:t>8</w:t>
    </w:r>
    <w:r w:rsidRPr="00D4583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FC20" w14:textId="674D934D" w:rsidR="00D4583A" w:rsidRPr="00D4583A" w:rsidRDefault="00D4583A" w:rsidP="00D4583A">
    <w:pPr>
      <w:pStyle w:val="Footer"/>
      <w:tabs>
        <w:tab w:val="right" w:pos="9638"/>
      </w:tabs>
      <w:rPr>
        <w:b/>
        <w:sz w:val="18"/>
      </w:rPr>
    </w:pPr>
    <w:r>
      <w:tab/>
    </w:r>
    <w:r w:rsidRPr="00D4583A">
      <w:rPr>
        <w:b/>
        <w:sz w:val="18"/>
      </w:rPr>
      <w:fldChar w:fldCharType="begin"/>
    </w:r>
    <w:r w:rsidRPr="00D4583A">
      <w:rPr>
        <w:b/>
        <w:sz w:val="18"/>
      </w:rPr>
      <w:instrText xml:space="preserve"> PAGE  \* MERGEFORMAT </w:instrText>
    </w:r>
    <w:r w:rsidRPr="00D4583A">
      <w:rPr>
        <w:b/>
        <w:sz w:val="18"/>
      </w:rPr>
      <w:fldChar w:fldCharType="separate"/>
    </w:r>
    <w:r w:rsidR="00536B97">
      <w:rPr>
        <w:b/>
        <w:noProof/>
        <w:sz w:val="18"/>
      </w:rPr>
      <w:t>7</w:t>
    </w:r>
    <w:r w:rsidRPr="00D4583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2D8F4" w14:textId="77777777" w:rsidR="00C65835" w:rsidRPr="000B175B" w:rsidRDefault="00C65835" w:rsidP="000B175B">
      <w:pPr>
        <w:tabs>
          <w:tab w:val="right" w:pos="2155"/>
        </w:tabs>
        <w:spacing w:after="80"/>
        <w:ind w:left="680"/>
        <w:rPr>
          <w:u w:val="single"/>
        </w:rPr>
      </w:pPr>
      <w:r>
        <w:rPr>
          <w:u w:val="single"/>
        </w:rPr>
        <w:tab/>
      </w:r>
    </w:p>
  </w:footnote>
  <w:footnote w:type="continuationSeparator" w:id="0">
    <w:p w14:paraId="562C64B3" w14:textId="77777777" w:rsidR="00C65835" w:rsidRPr="00FC68B7" w:rsidRDefault="00C65835" w:rsidP="00FC68B7">
      <w:pPr>
        <w:tabs>
          <w:tab w:val="left" w:pos="2155"/>
        </w:tabs>
        <w:spacing w:after="80"/>
        <w:ind w:left="680"/>
        <w:rPr>
          <w:u w:val="single"/>
        </w:rPr>
      </w:pPr>
      <w:r>
        <w:rPr>
          <w:u w:val="single"/>
        </w:rPr>
        <w:tab/>
      </w:r>
    </w:p>
  </w:footnote>
  <w:footnote w:type="continuationNotice" w:id="1">
    <w:p w14:paraId="6A26AFC7" w14:textId="77777777" w:rsidR="00C65835" w:rsidRDefault="00C65835"/>
  </w:footnote>
  <w:footnote w:id="2">
    <w:p w14:paraId="2998BFF8" w14:textId="66B87F17" w:rsidR="006014DE" w:rsidRPr="006014DE" w:rsidRDefault="006014DE" w:rsidP="006014DE">
      <w:pPr>
        <w:pStyle w:val="FootnoteText"/>
        <w:tabs>
          <w:tab w:val="left" w:pos="1418"/>
        </w:tabs>
        <w:ind w:firstLine="0"/>
        <w:rPr>
          <w:lang w:val="fr-CH"/>
        </w:rPr>
      </w:pPr>
      <w:r>
        <w:rPr>
          <w:rStyle w:val="FootnoteReference"/>
        </w:rPr>
        <w:footnoteRef/>
      </w:r>
      <w:r>
        <w:tab/>
      </w:r>
      <w:r w:rsidRPr="00DB63BF">
        <w:t xml:space="preserve">In accordance with the programme of work of the </w:t>
      </w:r>
      <w:r>
        <w:t>Sub-Committee for 2017–2018</w:t>
      </w:r>
      <w:r w:rsidRPr="00DB63BF">
        <w:t xml:space="preserve"> approved by the Committee at its </w:t>
      </w:r>
      <w:r>
        <w:t>eighth session (see ST/SG/AC.10/C.3/100, paragraph 98 and ST/SG/AC.10/44, paragraph 14</w:t>
      </w:r>
      <w:r w:rsidRPr="00DB63BF">
        <w:t>).</w:t>
      </w:r>
    </w:p>
  </w:footnote>
  <w:footnote w:id="3">
    <w:p w14:paraId="6ACE3B27" w14:textId="77777777" w:rsidR="00010A41" w:rsidRPr="001F06E0" w:rsidRDefault="00B11754" w:rsidP="00010A41">
      <w:pPr>
        <w:pStyle w:val="FootnoteText"/>
      </w:pPr>
      <w:r>
        <w:tab/>
      </w:r>
      <w:r w:rsidR="00010A41">
        <w:rPr>
          <w:rStyle w:val="FootnoteReference"/>
        </w:rPr>
        <w:footnoteRef/>
      </w:r>
      <w:r w:rsidR="00010A41">
        <w:t xml:space="preserve"> </w:t>
      </w:r>
      <w:r>
        <w:tab/>
      </w:r>
      <w:r w:rsidR="00010A41">
        <w:t>If hazardous components are required on the label, they are displayed in the appropriate languages on the outer packaging label</w:t>
      </w:r>
      <w:r>
        <w:t>.</w:t>
      </w:r>
    </w:p>
  </w:footnote>
  <w:footnote w:id="4">
    <w:p w14:paraId="04C02701" w14:textId="77777777" w:rsidR="00010A41" w:rsidRPr="00CC160C" w:rsidRDefault="002C5088" w:rsidP="00010A41">
      <w:pPr>
        <w:pStyle w:val="FootnoteText"/>
        <w:rPr>
          <w:lang w:val="en-US"/>
        </w:rPr>
      </w:pPr>
      <w:r>
        <w:tab/>
      </w:r>
      <w:r w:rsidR="00010A41">
        <w:rPr>
          <w:rStyle w:val="FootnoteReference"/>
        </w:rPr>
        <w:footnoteRef/>
      </w:r>
      <w:r w:rsidR="00010A41">
        <w:t xml:space="preserve"> </w:t>
      </w:r>
      <w:r>
        <w:tab/>
      </w:r>
      <w:r w:rsidR="00010A41">
        <w:t>Where</w:t>
      </w:r>
      <w:r w:rsidR="00010A41" w:rsidRPr="00CC160C">
        <w:rPr>
          <w:lang w:val="en-US"/>
        </w:rPr>
        <w:t xml:space="preserve"> hazardous components are required </w:t>
      </w:r>
      <w:r w:rsidR="00010A41">
        <w:rPr>
          <w:lang w:val="en-US"/>
        </w:rPr>
        <w:t xml:space="preserve">to be identified </w:t>
      </w:r>
      <w:r w:rsidR="00010A41" w:rsidRPr="00CC160C">
        <w:rPr>
          <w:lang w:val="en-US"/>
        </w:rPr>
        <w:t>on the label they are displayed in the appropriate languages as part of the full label information attached to the inside of the kit</w:t>
      </w:r>
      <w:r w:rsidR="00010A41">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2B8D" w14:textId="77777777" w:rsidR="00D4583A" w:rsidRPr="00D4583A" w:rsidRDefault="00D4583A">
    <w:pPr>
      <w:pStyle w:val="Header"/>
    </w:pPr>
    <w:r>
      <w:t>ST/SG/AC.10/C.4/2017/5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86168" w14:textId="77777777" w:rsidR="00D4583A" w:rsidRPr="00D4583A" w:rsidRDefault="00D4583A" w:rsidP="00D4583A">
    <w:pPr>
      <w:pStyle w:val="Header"/>
      <w:jc w:val="right"/>
    </w:pPr>
    <w:r>
      <w:t>ST/SG/AC.10/C.4/2017/5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3A"/>
    <w:rsid w:val="00010A41"/>
    <w:rsid w:val="00050F6B"/>
    <w:rsid w:val="00057FD8"/>
    <w:rsid w:val="00072C8C"/>
    <w:rsid w:val="00091419"/>
    <w:rsid w:val="000931C0"/>
    <w:rsid w:val="000B175B"/>
    <w:rsid w:val="000B3A0F"/>
    <w:rsid w:val="000E0415"/>
    <w:rsid w:val="0011582C"/>
    <w:rsid w:val="00117787"/>
    <w:rsid w:val="00131D42"/>
    <w:rsid w:val="001633FB"/>
    <w:rsid w:val="001B4B04"/>
    <w:rsid w:val="001C6663"/>
    <w:rsid w:val="001C7895"/>
    <w:rsid w:val="001D26DF"/>
    <w:rsid w:val="001D2FDC"/>
    <w:rsid w:val="001D5BAB"/>
    <w:rsid w:val="00211E0B"/>
    <w:rsid w:val="002309A7"/>
    <w:rsid w:val="00232577"/>
    <w:rsid w:val="00237785"/>
    <w:rsid w:val="00241466"/>
    <w:rsid w:val="002725CA"/>
    <w:rsid w:val="00280EB7"/>
    <w:rsid w:val="002B1CDA"/>
    <w:rsid w:val="002C5088"/>
    <w:rsid w:val="002F599B"/>
    <w:rsid w:val="003107FA"/>
    <w:rsid w:val="003229D8"/>
    <w:rsid w:val="00332D10"/>
    <w:rsid w:val="003568D5"/>
    <w:rsid w:val="0039277A"/>
    <w:rsid w:val="003972E0"/>
    <w:rsid w:val="003C2CC4"/>
    <w:rsid w:val="003D4B23"/>
    <w:rsid w:val="004325CB"/>
    <w:rsid w:val="00437F3F"/>
    <w:rsid w:val="00446DE4"/>
    <w:rsid w:val="004B095D"/>
    <w:rsid w:val="004B2C9D"/>
    <w:rsid w:val="00527910"/>
    <w:rsid w:val="00536B97"/>
    <w:rsid w:val="005420F2"/>
    <w:rsid w:val="00590144"/>
    <w:rsid w:val="005B3DB3"/>
    <w:rsid w:val="006014DE"/>
    <w:rsid w:val="00611FC4"/>
    <w:rsid w:val="006176FB"/>
    <w:rsid w:val="0063419C"/>
    <w:rsid w:val="00640B26"/>
    <w:rsid w:val="006A7392"/>
    <w:rsid w:val="006C0D34"/>
    <w:rsid w:val="006E564B"/>
    <w:rsid w:val="006E661F"/>
    <w:rsid w:val="0072632A"/>
    <w:rsid w:val="00790791"/>
    <w:rsid w:val="007B6BA5"/>
    <w:rsid w:val="007C3390"/>
    <w:rsid w:val="007C4F4B"/>
    <w:rsid w:val="007F6611"/>
    <w:rsid w:val="008175E9"/>
    <w:rsid w:val="008242D7"/>
    <w:rsid w:val="00862834"/>
    <w:rsid w:val="00871FD5"/>
    <w:rsid w:val="0088361F"/>
    <w:rsid w:val="008979B1"/>
    <w:rsid w:val="008A6B25"/>
    <w:rsid w:val="008A6C4F"/>
    <w:rsid w:val="008B6C88"/>
    <w:rsid w:val="008D6DA7"/>
    <w:rsid w:val="008E0E46"/>
    <w:rsid w:val="00945474"/>
    <w:rsid w:val="00945A5D"/>
    <w:rsid w:val="00963CBA"/>
    <w:rsid w:val="0099124E"/>
    <w:rsid w:val="00991261"/>
    <w:rsid w:val="0099386C"/>
    <w:rsid w:val="009F0F06"/>
    <w:rsid w:val="00A1427D"/>
    <w:rsid w:val="00A32346"/>
    <w:rsid w:val="00A56BA9"/>
    <w:rsid w:val="00A62650"/>
    <w:rsid w:val="00A67480"/>
    <w:rsid w:val="00A72F22"/>
    <w:rsid w:val="00A748A6"/>
    <w:rsid w:val="00A75EC9"/>
    <w:rsid w:val="00A81FD3"/>
    <w:rsid w:val="00A879A4"/>
    <w:rsid w:val="00A9442A"/>
    <w:rsid w:val="00B11754"/>
    <w:rsid w:val="00B30179"/>
    <w:rsid w:val="00B3317B"/>
    <w:rsid w:val="00B81E12"/>
    <w:rsid w:val="00B93068"/>
    <w:rsid w:val="00BA5522"/>
    <w:rsid w:val="00BC74E9"/>
    <w:rsid w:val="00BE618E"/>
    <w:rsid w:val="00C463DD"/>
    <w:rsid w:val="00C62F76"/>
    <w:rsid w:val="00C65835"/>
    <w:rsid w:val="00C745C3"/>
    <w:rsid w:val="00CD7749"/>
    <w:rsid w:val="00CE4A8F"/>
    <w:rsid w:val="00CE545B"/>
    <w:rsid w:val="00CF5DB3"/>
    <w:rsid w:val="00D2031B"/>
    <w:rsid w:val="00D25FE2"/>
    <w:rsid w:val="00D43252"/>
    <w:rsid w:val="00D4583A"/>
    <w:rsid w:val="00D74F54"/>
    <w:rsid w:val="00D753D8"/>
    <w:rsid w:val="00D96CC5"/>
    <w:rsid w:val="00D978C6"/>
    <w:rsid w:val="00DA67AD"/>
    <w:rsid w:val="00E130AB"/>
    <w:rsid w:val="00E5644E"/>
    <w:rsid w:val="00E7260F"/>
    <w:rsid w:val="00E74AC3"/>
    <w:rsid w:val="00E8535A"/>
    <w:rsid w:val="00E96630"/>
    <w:rsid w:val="00EA772F"/>
    <w:rsid w:val="00EB6832"/>
    <w:rsid w:val="00ED7A2A"/>
    <w:rsid w:val="00EF1D7F"/>
    <w:rsid w:val="00F40E75"/>
    <w:rsid w:val="00F54674"/>
    <w:rsid w:val="00FC68B7"/>
    <w:rsid w:val="00FD2CB2"/>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7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rsid w:val="00010A41"/>
    <w:rPr>
      <w:b/>
      <w:sz w:val="28"/>
      <w:lang w:eastAsia="en-US"/>
    </w:rPr>
  </w:style>
  <w:style w:type="character" w:customStyle="1" w:styleId="SingleTxtGChar">
    <w:name w:val="_ Single Txt_G Char"/>
    <w:link w:val="SingleTxtG"/>
    <w:rsid w:val="00010A41"/>
    <w:rPr>
      <w:lang w:eastAsia="en-US"/>
    </w:rPr>
  </w:style>
  <w:style w:type="character" w:customStyle="1" w:styleId="FootnoteTextChar">
    <w:name w:val="Footnote Text Char"/>
    <w:aliases w:val="5_G Char"/>
    <w:basedOn w:val="DefaultParagraphFont"/>
    <w:link w:val="FootnoteText"/>
    <w:rsid w:val="00010A41"/>
    <w:rPr>
      <w:sz w:val="18"/>
      <w:lang w:eastAsia="en-US"/>
    </w:rPr>
  </w:style>
  <w:style w:type="paragraph" w:styleId="CommentSubject">
    <w:name w:val="annotation subject"/>
    <w:basedOn w:val="CommentText"/>
    <w:next w:val="CommentText"/>
    <w:link w:val="CommentSubjectChar"/>
    <w:semiHidden/>
    <w:unhideWhenUsed/>
    <w:rsid w:val="00A32346"/>
    <w:pPr>
      <w:spacing w:line="240" w:lineRule="auto"/>
    </w:pPr>
    <w:rPr>
      <w:b/>
      <w:bCs/>
    </w:rPr>
  </w:style>
  <w:style w:type="character" w:customStyle="1" w:styleId="CommentTextChar">
    <w:name w:val="Comment Text Char"/>
    <w:basedOn w:val="DefaultParagraphFont"/>
    <w:link w:val="CommentText"/>
    <w:semiHidden/>
    <w:rsid w:val="00A32346"/>
    <w:rPr>
      <w:lang w:eastAsia="en-US"/>
    </w:rPr>
  </w:style>
  <w:style w:type="character" w:customStyle="1" w:styleId="CommentSubjectChar">
    <w:name w:val="Comment Subject Char"/>
    <w:basedOn w:val="CommentTextChar"/>
    <w:link w:val="CommentSubject"/>
    <w:semiHidden/>
    <w:rsid w:val="00A32346"/>
    <w:rPr>
      <w:b/>
      <w:bCs/>
      <w:lang w:eastAsia="en-US"/>
    </w:rPr>
  </w:style>
  <w:style w:type="paragraph" w:styleId="Revision">
    <w:name w:val="Revision"/>
    <w:hidden/>
    <w:uiPriority w:val="99"/>
    <w:semiHidden/>
    <w:rsid w:val="00A32346"/>
    <w:rPr>
      <w:lang w:eastAsia="en-US"/>
    </w:rPr>
  </w:style>
  <w:style w:type="paragraph" w:styleId="BalloonText">
    <w:name w:val="Balloon Text"/>
    <w:basedOn w:val="Normal"/>
    <w:link w:val="BalloonTextChar"/>
    <w:semiHidden/>
    <w:unhideWhenUsed/>
    <w:rsid w:val="00A3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3234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rsid w:val="00010A41"/>
    <w:rPr>
      <w:b/>
      <w:sz w:val="28"/>
      <w:lang w:eastAsia="en-US"/>
    </w:rPr>
  </w:style>
  <w:style w:type="character" w:customStyle="1" w:styleId="SingleTxtGChar">
    <w:name w:val="_ Single Txt_G Char"/>
    <w:link w:val="SingleTxtG"/>
    <w:rsid w:val="00010A41"/>
    <w:rPr>
      <w:lang w:eastAsia="en-US"/>
    </w:rPr>
  </w:style>
  <w:style w:type="character" w:customStyle="1" w:styleId="FootnoteTextChar">
    <w:name w:val="Footnote Text Char"/>
    <w:aliases w:val="5_G Char"/>
    <w:basedOn w:val="DefaultParagraphFont"/>
    <w:link w:val="FootnoteText"/>
    <w:rsid w:val="00010A41"/>
    <w:rPr>
      <w:sz w:val="18"/>
      <w:lang w:eastAsia="en-US"/>
    </w:rPr>
  </w:style>
  <w:style w:type="paragraph" w:styleId="CommentSubject">
    <w:name w:val="annotation subject"/>
    <w:basedOn w:val="CommentText"/>
    <w:next w:val="CommentText"/>
    <w:link w:val="CommentSubjectChar"/>
    <w:semiHidden/>
    <w:unhideWhenUsed/>
    <w:rsid w:val="00A32346"/>
    <w:pPr>
      <w:spacing w:line="240" w:lineRule="auto"/>
    </w:pPr>
    <w:rPr>
      <w:b/>
      <w:bCs/>
    </w:rPr>
  </w:style>
  <w:style w:type="character" w:customStyle="1" w:styleId="CommentTextChar">
    <w:name w:val="Comment Text Char"/>
    <w:basedOn w:val="DefaultParagraphFont"/>
    <w:link w:val="CommentText"/>
    <w:semiHidden/>
    <w:rsid w:val="00A32346"/>
    <w:rPr>
      <w:lang w:eastAsia="en-US"/>
    </w:rPr>
  </w:style>
  <w:style w:type="character" w:customStyle="1" w:styleId="CommentSubjectChar">
    <w:name w:val="Comment Subject Char"/>
    <w:basedOn w:val="CommentTextChar"/>
    <w:link w:val="CommentSubject"/>
    <w:semiHidden/>
    <w:rsid w:val="00A32346"/>
    <w:rPr>
      <w:b/>
      <w:bCs/>
      <w:lang w:eastAsia="en-US"/>
    </w:rPr>
  </w:style>
  <w:style w:type="paragraph" w:styleId="Revision">
    <w:name w:val="Revision"/>
    <w:hidden/>
    <w:uiPriority w:val="99"/>
    <w:semiHidden/>
    <w:rsid w:val="00A32346"/>
    <w:rPr>
      <w:lang w:eastAsia="en-US"/>
    </w:rPr>
  </w:style>
  <w:style w:type="paragraph" w:styleId="BalloonText">
    <w:name w:val="Balloon Text"/>
    <w:basedOn w:val="Normal"/>
    <w:link w:val="BalloonTextChar"/>
    <w:semiHidden/>
    <w:unhideWhenUsed/>
    <w:rsid w:val="00A3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323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7.gi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60.gif"/><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0.gif"/><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0.gif"/><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70.gi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gif"/><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2501-F499-4A81-B556-2F8A2EDC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28</TotalTime>
  <Pages>8</Pages>
  <Words>1376</Words>
  <Characters>7665</Characters>
  <Application>Microsoft Office Word</Application>
  <DocSecurity>0</DocSecurity>
  <Lines>244</Lines>
  <Paragraphs>86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7</cp:revision>
  <cp:lastPrinted>2017-09-26T14:13:00Z</cp:lastPrinted>
  <dcterms:created xsi:type="dcterms:W3CDTF">2017-09-26T13:28:00Z</dcterms:created>
  <dcterms:modified xsi:type="dcterms:W3CDTF">2017-09-26T14:14:00Z</dcterms:modified>
</cp:coreProperties>
</file>