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DC030B">
            <w:pPr>
              <w:jc w:val="right"/>
              <w:rPr>
                <w:lang w:val="en-GB"/>
              </w:rPr>
            </w:pPr>
            <w:r w:rsidRPr="00AF2205">
              <w:rPr>
                <w:sz w:val="40"/>
                <w:lang w:val="en-GB"/>
              </w:rPr>
              <w:t>ECE</w:t>
            </w:r>
            <w:r w:rsidRPr="00AF2205">
              <w:rPr>
                <w:lang w:val="en-GB"/>
              </w:rPr>
              <w:t>/TRANS/WP.29/201</w:t>
            </w:r>
            <w:r w:rsidR="00D17398">
              <w:rPr>
                <w:lang w:val="en-GB"/>
              </w:rPr>
              <w:t>6</w:t>
            </w:r>
            <w:r w:rsidRPr="00AF2205">
              <w:rPr>
                <w:lang w:val="en-GB"/>
              </w:rPr>
              <w:t>/</w:t>
            </w:r>
            <w:r w:rsidR="00DC030B">
              <w:rPr>
                <w:lang w:val="en-GB"/>
              </w:rPr>
              <w:t>7</w:t>
            </w:r>
            <w:r w:rsidR="001E7675">
              <w:rPr>
                <w:lang w:val="en-GB"/>
              </w:rPr>
              <w:t>4</w:t>
            </w:r>
          </w:p>
        </w:tc>
      </w:tr>
      <w:tr w:rsidR="00AF2205" w:rsidRPr="001A5544" w:rsidTr="00DB57ED">
        <w:trPr>
          <w:cantSplit/>
          <w:trHeight w:hRule="exact" w:val="2835"/>
        </w:trPr>
        <w:tc>
          <w:tcPr>
            <w:tcW w:w="1276" w:type="dxa"/>
            <w:tcBorders>
              <w:top w:val="single" w:sz="4" w:space="0" w:color="auto"/>
              <w:bottom w:val="single" w:sz="12" w:space="0" w:color="auto"/>
            </w:tcBorders>
          </w:tcPr>
          <w:p w:rsidR="00AF2205" w:rsidRPr="00AF2205" w:rsidRDefault="00713116" w:rsidP="00DB57ED">
            <w:pPr>
              <w:spacing w:before="120"/>
              <w:rPr>
                <w:lang w:val="en-GB"/>
              </w:rPr>
            </w:pPr>
            <w:r>
              <w:rPr>
                <w:noProof/>
                <w:lang w:val="en-US"/>
              </w:rPr>
              <w:drawing>
                <wp:inline distT="0" distB="0" distL="0" distR="0">
                  <wp:extent cx="716280" cy="579120"/>
                  <wp:effectExtent l="0" t="0" r="762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791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1A5544" w:rsidP="00DB57ED">
            <w:pPr>
              <w:spacing w:line="240" w:lineRule="exact"/>
              <w:rPr>
                <w:lang w:val="en-GB"/>
              </w:rPr>
            </w:pPr>
            <w:r>
              <w:rPr>
                <w:lang w:val="en-GB"/>
              </w:rPr>
              <w:t>12</w:t>
            </w:r>
            <w:r w:rsidR="004E7423">
              <w:rPr>
                <w:lang w:val="en-GB"/>
              </w:rPr>
              <w:t xml:space="preserve"> </w:t>
            </w:r>
            <w:r w:rsidR="00DC030B">
              <w:rPr>
                <w:lang w:val="en-GB"/>
              </w:rPr>
              <w:t xml:space="preserve">April </w:t>
            </w:r>
            <w:r w:rsidR="00AF2205" w:rsidRPr="00CA1678">
              <w:rPr>
                <w:lang w:val="en-GB"/>
              </w:rPr>
              <w:t>201</w:t>
            </w:r>
            <w:r w:rsidR="00DC030B">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DC030B">
        <w:rPr>
          <w:b/>
          <w:lang w:val="en-US"/>
        </w:rPr>
        <w:t>9</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Geneva,</w:t>
      </w:r>
      <w:r w:rsidR="00DC030B">
        <w:rPr>
          <w:lang w:val="en-US"/>
        </w:rPr>
        <w:t xml:space="preserve"> 21</w:t>
      </w:r>
      <w:r w:rsidR="00D17398">
        <w:rPr>
          <w:lang w:val="en-US"/>
        </w:rPr>
        <w:t>-</w:t>
      </w:r>
      <w:r w:rsidR="00DC030B">
        <w:rPr>
          <w:lang w:val="en-US"/>
        </w:rPr>
        <w:t>24</w:t>
      </w:r>
      <w:r w:rsidR="004E7423">
        <w:rPr>
          <w:lang w:val="en-US"/>
        </w:rPr>
        <w:t xml:space="preserve"> </w:t>
      </w:r>
      <w:r w:rsidR="00DC030B">
        <w:rPr>
          <w:lang w:val="en-US"/>
        </w:rPr>
        <w:t xml:space="preserve">June </w:t>
      </w:r>
      <w:r w:rsidR="004E7423">
        <w:rPr>
          <w:lang w:val="en-US"/>
        </w:rPr>
        <w:t>201</w:t>
      </w:r>
      <w:r w:rsidR="00D17398">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DC030B">
        <w:rPr>
          <w:lang w:val="en-GB"/>
        </w:rPr>
        <w:t>15</w:t>
      </w:r>
      <w:r w:rsidR="00F24AAA">
        <w:rPr>
          <w:lang w:val="en-GB"/>
        </w:rPr>
        <w:t>.1</w:t>
      </w:r>
      <w:r w:rsidRPr="00AF2205">
        <w:rPr>
          <w:lang w:val="en-GB"/>
        </w:rPr>
        <w:t xml:space="preserve"> of the provisional agenda</w:t>
      </w:r>
    </w:p>
    <w:p w:rsidR="00DC030B" w:rsidRDefault="00AF2205" w:rsidP="00DC030B">
      <w:pPr>
        <w:rPr>
          <w:b/>
          <w:lang w:val="en-GB"/>
        </w:rPr>
      </w:pPr>
      <w:r w:rsidRPr="00AF2205">
        <w:rPr>
          <w:b/>
          <w:lang w:val="en-GB"/>
        </w:rPr>
        <w:t xml:space="preserve">1958 Agreement – </w:t>
      </w:r>
      <w:r w:rsidR="00DC030B" w:rsidRPr="00DC030B">
        <w:rPr>
          <w:b/>
          <w:lang w:val="en-GB"/>
        </w:rPr>
        <w:t>Pending proposals for amendments</w:t>
      </w:r>
      <w:r w:rsidR="00DC030B">
        <w:rPr>
          <w:b/>
          <w:lang w:val="en-GB"/>
        </w:rPr>
        <w:t xml:space="preserve"> </w:t>
      </w:r>
      <w:r w:rsidR="00DC030B" w:rsidRPr="00DC030B">
        <w:rPr>
          <w:b/>
          <w:lang w:val="en-GB"/>
        </w:rPr>
        <w:t xml:space="preserve">to existing Regulations </w:t>
      </w:r>
    </w:p>
    <w:p w:rsidR="00DC030B" w:rsidRPr="00AF2205" w:rsidRDefault="00DC030B" w:rsidP="00DC030B">
      <w:pPr>
        <w:rPr>
          <w:b/>
          <w:lang w:val="en-GB"/>
        </w:rPr>
      </w:pPr>
      <w:r w:rsidRPr="00DC030B">
        <w:rPr>
          <w:b/>
          <w:lang w:val="en-GB"/>
        </w:rPr>
        <w:t>submitted by the Working Parties to the World Forum</w:t>
      </w:r>
      <w:r>
        <w:rPr>
          <w:b/>
          <w:lang w:val="en-GB"/>
        </w:rPr>
        <w:t xml:space="preserve"> </w:t>
      </w:r>
    </w:p>
    <w:p w:rsidR="002873BA" w:rsidRPr="00A90EA8" w:rsidRDefault="001E7675" w:rsidP="00CA1678">
      <w:pPr>
        <w:pStyle w:val="HChG"/>
        <w:tabs>
          <w:tab w:val="clear" w:pos="851"/>
        </w:tabs>
        <w:ind w:firstLine="0"/>
        <w:jc w:val="both"/>
        <w:rPr>
          <w:lang w:val="en-GB"/>
        </w:rPr>
      </w:pPr>
      <w:r w:rsidRPr="001E7675">
        <w:rPr>
          <w:lang w:val="en-GB"/>
        </w:rPr>
        <w:t>Proposal for Supplement 6 to the 01 series of amendments to Regulation No. 113 (Headlamps emitt</w:t>
      </w:r>
      <w:r w:rsidR="005D5CA1">
        <w:rPr>
          <w:lang w:val="en-GB"/>
        </w:rPr>
        <w:t>ing a symmetrical passing-beam)</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8F06C3" w:rsidRPr="008F06C3">
        <w:rPr>
          <w:b/>
          <w:sz w:val="24"/>
          <w:lang w:val="en-GB"/>
        </w:rPr>
        <w:t>Lighting and Light-Signalling</w:t>
      </w:r>
      <w:r w:rsidRPr="00A90EA8">
        <w:rPr>
          <w:vertAlign w:val="superscript"/>
          <w:lang w:val="en-GB"/>
        </w:rPr>
        <w:footnoteReference w:customMarkFollows="1" w:id="2"/>
        <w:t>*</w:t>
      </w:r>
    </w:p>
    <w:p w:rsidR="00A90EA8" w:rsidRDefault="00A90EA8" w:rsidP="008F06C3">
      <w:pPr>
        <w:pStyle w:val="SingleTxtG"/>
        <w:ind w:firstLine="567"/>
        <w:rPr>
          <w:lang w:val="en-GB"/>
        </w:rPr>
      </w:pPr>
      <w:r w:rsidRPr="00A90EA8">
        <w:rPr>
          <w:lang w:val="en-GB"/>
        </w:rPr>
        <w:t xml:space="preserve">The text reproduced below was adopted by the Working Party on </w:t>
      </w:r>
      <w:r w:rsidR="008F06C3" w:rsidRPr="008F06C3">
        <w:rPr>
          <w:lang w:val="en-GB"/>
        </w:rPr>
        <w:t xml:space="preserve">Lighting and Light-Signalling (GRE) </w:t>
      </w:r>
      <w:r w:rsidRPr="00A90EA8">
        <w:rPr>
          <w:lang w:val="en-GB"/>
        </w:rPr>
        <w:t xml:space="preserve">at its </w:t>
      </w:r>
      <w:r w:rsidR="008F06C3">
        <w:rPr>
          <w:lang w:val="en-GB"/>
        </w:rPr>
        <w:t>seventy-</w:t>
      </w:r>
      <w:r w:rsidR="00DC030B">
        <w:rPr>
          <w:lang w:val="en-GB"/>
        </w:rPr>
        <w:t xml:space="preserve">fifth </w:t>
      </w:r>
      <w:r w:rsidRPr="00A90EA8">
        <w:rPr>
          <w:lang w:val="en-GB"/>
        </w:rPr>
        <w:t xml:space="preserve">session </w:t>
      </w:r>
      <w:r w:rsidR="0056156D">
        <w:rPr>
          <w:lang w:val="en-GB"/>
        </w:rPr>
        <w:t>(</w:t>
      </w:r>
      <w:r w:rsidR="002516A0" w:rsidRPr="002516A0">
        <w:rPr>
          <w:lang w:val="en-GB"/>
        </w:rPr>
        <w:t>ECE/TRANS/WP.29/GRE/7</w:t>
      </w:r>
      <w:r w:rsidR="00DC030B">
        <w:rPr>
          <w:lang w:val="en-GB"/>
        </w:rPr>
        <w:t>5</w:t>
      </w:r>
      <w:r w:rsidR="0056156D">
        <w:rPr>
          <w:lang w:val="en-GB"/>
        </w:rPr>
        <w:t xml:space="preserve">). It is based </w:t>
      </w:r>
      <w:r w:rsidR="001E7675" w:rsidRPr="001E7675">
        <w:rPr>
          <w:lang w:val="en-GB"/>
        </w:rPr>
        <w:t xml:space="preserve">on </w:t>
      </w:r>
      <w:r w:rsidR="00DC030B" w:rsidRPr="00DC030B">
        <w:rPr>
          <w:lang w:val="en-GB"/>
        </w:rPr>
        <w:t>ECE/TRANS/WP.29/2016/24</w:t>
      </w:r>
      <w:r w:rsidR="0056156D">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DC030B">
        <w:rPr>
          <w:lang w:val="en-GB"/>
        </w:rPr>
        <w:t xml:space="preserve">June </w:t>
      </w:r>
      <w:r w:rsidR="000A2C0C">
        <w:rPr>
          <w:lang w:val="en-GB"/>
        </w:rPr>
        <w:t>201</w:t>
      </w:r>
      <w:r w:rsidR="00605AD4">
        <w:rPr>
          <w:lang w:val="en-GB"/>
        </w:rPr>
        <w:t>6</w:t>
      </w:r>
      <w:r w:rsidR="000A2C0C">
        <w:rPr>
          <w:lang w:val="en-GB"/>
        </w:rPr>
        <w:t xml:space="preserve"> sessions</w:t>
      </w:r>
      <w:r>
        <w:rPr>
          <w:lang w:val="en-GB"/>
        </w:rPr>
        <w:t>.</w:t>
      </w:r>
    </w:p>
    <w:p w:rsidR="00A31525" w:rsidRDefault="00A31525" w:rsidP="00A31525">
      <w:pPr>
        <w:pStyle w:val="SingleTxtG"/>
        <w:rPr>
          <w:b/>
          <w:lang w:val="en-GB"/>
        </w:rPr>
      </w:pPr>
    </w:p>
    <w:p w:rsidR="00B14169" w:rsidRDefault="00293F81" w:rsidP="00F22461">
      <w:pPr>
        <w:suppressAutoHyphens w:val="0"/>
        <w:spacing w:before="120" w:after="120" w:line="240" w:lineRule="auto"/>
        <w:ind w:left="1134" w:right="1140"/>
        <w:jc w:val="both"/>
        <w:rPr>
          <w:lang w:val="en-GB" w:eastAsia="zh-CN"/>
        </w:rPr>
      </w:pPr>
      <w:r w:rsidRPr="00AF2205">
        <w:rPr>
          <w:lang w:val="en-GB"/>
        </w:rPr>
        <w:br w:type="page"/>
      </w:r>
    </w:p>
    <w:p w:rsidR="00DC030B" w:rsidRPr="00DC030B" w:rsidRDefault="00DC030B" w:rsidP="00DC030B">
      <w:pPr>
        <w:pStyle w:val="HChG"/>
        <w:tabs>
          <w:tab w:val="clear" w:pos="851"/>
        </w:tabs>
        <w:ind w:firstLine="0"/>
        <w:jc w:val="both"/>
        <w:rPr>
          <w:lang w:val="en-GB"/>
        </w:rPr>
      </w:pPr>
      <w:r w:rsidRPr="00DC030B">
        <w:rPr>
          <w:lang w:val="en-GB"/>
        </w:rPr>
        <w:lastRenderedPageBreak/>
        <w:t>Supplement 6 to the 01 series of amendments to Regulation No. 113 (Headlamps emitting a symmetrical passing-beam)</w:t>
      </w:r>
    </w:p>
    <w:p w:rsidR="001E7675" w:rsidRPr="00491358" w:rsidRDefault="001E7675" w:rsidP="001E7675">
      <w:pPr>
        <w:widowControl w:val="0"/>
        <w:suppressAutoHyphens w:val="0"/>
        <w:autoSpaceDE w:val="0"/>
        <w:autoSpaceDN w:val="0"/>
        <w:adjustRightInd w:val="0"/>
        <w:spacing w:after="120"/>
        <w:ind w:left="2268" w:right="1134" w:hanging="1134"/>
        <w:jc w:val="both"/>
        <w:rPr>
          <w:lang w:val="en-US" w:eastAsia="ja-JP"/>
        </w:rPr>
      </w:pPr>
      <w:r w:rsidRPr="00491358">
        <w:rPr>
          <w:i/>
          <w:lang w:val="en-US" w:eastAsia="ja-JP"/>
        </w:rPr>
        <w:t>Paragraph 6.2.6.1.</w:t>
      </w:r>
      <w:r w:rsidRPr="00491358">
        <w:rPr>
          <w:lang w:val="en-US" w:eastAsia="ja-JP"/>
        </w:rPr>
        <w:t>, to be deleted</w:t>
      </w:r>
      <w:r>
        <w:rPr>
          <w:lang w:val="en-US" w:eastAsia="ja-JP"/>
        </w:rPr>
        <w:t>.</w:t>
      </w:r>
    </w:p>
    <w:p w:rsidR="001E7675" w:rsidRPr="00833030" w:rsidRDefault="001E7675" w:rsidP="001E7675">
      <w:pPr>
        <w:widowControl w:val="0"/>
        <w:suppressAutoHyphens w:val="0"/>
        <w:autoSpaceDE w:val="0"/>
        <w:autoSpaceDN w:val="0"/>
        <w:adjustRightInd w:val="0"/>
        <w:spacing w:after="120"/>
        <w:ind w:left="2268" w:right="1134" w:hanging="1134"/>
        <w:jc w:val="both"/>
        <w:rPr>
          <w:lang w:val="en-US" w:eastAsia="ja-JP"/>
        </w:rPr>
      </w:pPr>
      <w:r w:rsidRPr="00833030">
        <w:rPr>
          <w:i/>
          <w:lang w:val="en-US" w:eastAsia="ja-JP"/>
        </w:rPr>
        <w:t>Paragraph 6.2.7.</w:t>
      </w:r>
      <w:r w:rsidRPr="00833030">
        <w:rPr>
          <w:lang w:val="en-US" w:eastAsia="ja-JP"/>
        </w:rPr>
        <w:t>, amend to read:</w:t>
      </w:r>
    </w:p>
    <w:p w:rsidR="001E7675" w:rsidRPr="0083128F" w:rsidRDefault="001E7675" w:rsidP="001E7675">
      <w:pPr>
        <w:widowControl w:val="0"/>
        <w:tabs>
          <w:tab w:val="left" w:pos="1560"/>
        </w:tabs>
        <w:suppressAutoHyphens w:val="0"/>
        <w:autoSpaceDE w:val="0"/>
        <w:autoSpaceDN w:val="0"/>
        <w:adjustRightInd w:val="0"/>
        <w:spacing w:after="120"/>
        <w:ind w:left="2268" w:right="1134" w:hanging="1134"/>
        <w:jc w:val="both"/>
        <w:rPr>
          <w:lang w:val="en-US" w:eastAsia="ja-JP"/>
        </w:rPr>
      </w:pPr>
      <w:r>
        <w:rPr>
          <w:lang w:val="en-US" w:eastAsia="ja-JP"/>
        </w:rPr>
        <w:t>"</w:t>
      </w:r>
      <w:r w:rsidRPr="00833030">
        <w:rPr>
          <w:lang w:val="en-US" w:eastAsia="ja-JP"/>
        </w:rPr>
        <w:t>6.2.7.</w:t>
      </w:r>
      <w:r w:rsidRPr="00833030">
        <w:rPr>
          <w:lang w:val="en-US" w:eastAsia="ja-JP"/>
        </w:rPr>
        <w:tab/>
      </w:r>
      <w:r w:rsidRPr="0083128F">
        <w:rPr>
          <w:lang w:val="en-US" w:eastAsia="ja-JP"/>
        </w:rPr>
        <w:t xml:space="preserve">Either one or two filament light sources (Classes A, B, C, D) or one gas discharge light source (Class E) or one or more LED module(s) (Classes A, B, C, D, E) are permitted for the </w:t>
      </w:r>
      <w:r w:rsidRPr="00A565D5">
        <w:rPr>
          <w:lang w:val="en-US" w:eastAsia="ja-JP"/>
        </w:rPr>
        <w:t>principal passing</w:t>
      </w:r>
      <w:r w:rsidR="005D5CA1" w:rsidRPr="00A565D5">
        <w:rPr>
          <w:lang w:val="en-US" w:eastAsia="ja-JP"/>
        </w:rPr>
        <w:t>-</w:t>
      </w:r>
      <w:r w:rsidRPr="00A565D5">
        <w:rPr>
          <w:lang w:val="en-US" w:eastAsia="ja-JP"/>
        </w:rPr>
        <w:t>beam."</w:t>
      </w:r>
    </w:p>
    <w:p w:rsidR="001E7675" w:rsidRPr="0083128F" w:rsidRDefault="001E7675" w:rsidP="001E7675">
      <w:pPr>
        <w:suppressAutoHyphens w:val="0"/>
        <w:spacing w:after="120"/>
        <w:ind w:left="2268" w:right="1134" w:hanging="1134"/>
        <w:jc w:val="both"/>
        <w:rPr>
          <w:lang w:val="en-US" w:eastAsia="ja-JP"/>
        </w:rPr>
      </w:pPr>
      <w:r w:rsidRPr="0083128F">
        <w:rPr>
          <w:i/>
          <w:lang w:val="en-US" w:eastAsia="ja-JP"/>
        </w:rPr>
        <w:t>Paragraph 6.3.2.,</w:t>
      </w:r>
      <w:r w:rsidRPr="0083128F">
        <w:rPr>
          <w:lang w:val="en-US" w:eastAsia="ja-JP"/>
        </w:rPr>
        <w:t xml:space="preserve"> amend to read:</w:t>
      </w:r>
    </w:p>
    <w:p w:rsidR="001E7675" w:rsidRPr="0083128F" w:rsidRDefault="001E7675" w:rsidP="001E7675">
      <w:pPr>
        <w:tabs>
          <w:tab w:val="left" w:pos="1560"/>
        </w:tabs>
        <w:suppressAutoHyphens w:val="0"/>
        <w:spacing w:after="120"/>
        <w:ind w:left="2268" w:right="1134" w:hanging="1134"/>
        <w:jc w:val="both"/>
        <w:rPr>
          <w:lang w:val="en-US" w:eastAsia="ja-JP"/>
        </w:rPr>
      </w:pPr>
      <w:r w:rsidRPr="0083128F">
        <w:rPr>
          <w:lang w:val="en-US" w:eastAsia="ja-JP"/>
        </w:rPr>
        <w:t>"6.3.2.</w:t>
      </w:r>
      <w:r w:rsidRPr="0083128F">
        <w:rPr>
          <w:lang w:val="en-US" w:eastAsia="ja-JP"/>
        </w:rPr>
        <w:tab/>
        <w:t>Irrespective of type of light source (LED module(s) or filament light source(s) or gas discharge light source) used to produce the passing</w:t>
      </w:r>
      <w:r w:rsidR="005D5CA1">
        <w:rPr>
          <w:lang w:val="en-US" w:eastAsia="ja-JP"/>
        </w:rPr>
        <w:t>-</w:t>
      </w:r>
      <w:r w:rsidRPr="0083128F">
        <w:rPr>
          <w:lang w:val="en-US" w:eastAsia="ja-JP"/>
        </w:rPr>
        <w:t>beam, several light sources either:</w:t>
      </w:r>
    </w:p>
    <w:p w:rsidR="001E7675" w:rsidRPr="0083128F" w:rsidRDefault="00850B01" w:rsidP="001E7675">
      <w:pPr>
        <w:numPr>
          <w:ilvl w:val="0"/>
          <w:numId w:val="6"/>
        </w:numPr>
        <w:tabs>
          <w:tab w:val="left" w:pos="1560"/>
        </w:tabs>
        <w:suppressAutoHyphens w:val="0"/>
        <w:spacing w:after="120"/>
        <w:ind w:left="2835" w:right="1134" w:hanging="567"/>
        <w:jc w:val="both"/>
        <w:rPr>
          <w:lang w:eastAsia="ja-JP"/>
        </w:rPr>
      </w:pPr>
      <w:r>
        <w:rPr>
          <w:lang w:eastAsia="ja-JP"/>
        </w:rPr>
        <w:t>…</w:t>
      </w:r>
    </w:p>
    <w:p w:rsidR="001E7675" w:rsidRPr="0083128F" w:rsidRDefault="00850B01" w:rsidP="001E7675">
      <w:pPr>
        <w:numPr>
          <w:ilvl w:val="0"/>
          <w:numId w:val="6"/>
        </w:numPr>
        <w:tabs>
          <w:tab w:val="left" w:pos="1560"/>
        </w:tabs>
        <w:suppressAutoHyphens w:val="0"/>
        <w:spacing w:after="120"/>
        <w:ind w:left="2835" w:right="1134" w:hanging="567"/>
        <w:jc w:val="both"/>
        <w:rPr>
          <w:lang w:eastAsia="ja-JP"/>
        </w:rPr>
      </w:pPr>
      <w:r>
        <w:rPr>
          <w:lang w:eastAsia="ja-JP"/>
        </w:rPr>
        <w:t>…</w:t>
      </w:r>
    </w:p>
    <w:p w:rsidR="001E7675" w:rsidRPr="00A565D5" w:rsidRDefault="001E7675" w:rsidP="001E7675">
      <w:pPr>
        <w:numPr>
          <w:ilvl w:val="0"/>
          <w:numId w:val="6"/>
        </w:numPr>
        <w:tabs>
          <w:tab w:val="left" w:pos="1560"/>
        </w:tabs>
        <w:suppressAutoHyphens w:val="0"/>
        <w:spacing w:after="120"/>
        <w:ind w:left="2835" w:right="1134" w:hanging="567"/>
        <w:jc w:val="both"/>
        <w:rPr>
          <w:lang w:val="en-US" w:eastAsia="ja-JP"/>
        </w:rPr>
      </w:pPr>
      <w:r w:rsidRPr="0083128F">
        <w:rPr>
          <w:lang w:val="en-US" w:eastAsia="ja-JP"/>
        </w:rPr>
        <w:t xml:space="preserve">LED module(s) (Classes B, C, D, E) may be used for each individual </w:t>
      </w:r>
      <w:r w:rsidRPr="00A565D5">
        <w:rPr>
          <w:lang w:val="en-US" w:eastAsia="ja-JP"/>
        </w:rPr>
        <w:t>driving</w:t>
      </w:r>
      <w:r w:rsidR="00A565D5" w:rsidRPr="00A565D5">
        <w:rPr>
          <w:lang w:val="en-US" w:eastAsia="ja-JP"/>
        </w:rPr>
        <w:t>-</w:t>
      </w:r>
      <w:r w:rsidRPr="00A565D5">
        <w:rPr>
          <w:lang w:val="en-US" w:eastAsia="ja-JP"/>
        </w:rPr>
        <w:t>beam."</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B19F2">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0A3" w:rsidRDefault="004930A3"/>
  </w:endnote>
  <w:endnote w:type="continuationSeparator" w:id="0">
    <w:p w:rsidR="004930A3" w:rsidRDefault="004930A3"/>
  </w:endnote>
  <w:endnote w:type="continuationNotice" w:id="1">
    <w:p w:rsidR="004930A3" w:rsidRDefault="004930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0B" w:rsidRPr="009A6A9E" w:rsidRDefault="00DC030B"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1A5544">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0B" w:rsidRPr="009A6A9E" w:rsidRDefault="00DC030B"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0A3" w:rsidRPr="00D27D5E" w:rsidRDefault="004930A3" w:rsidP="00D27D5E">
      <w:pPr>
        <w:tabs>
          <w:tab w:val="right" w:pos="2155"/>
        </w:tabs>
        <w:spacing w:after="80"/>
        <w:ind w:left="680"/>
        <w:rPr>
          <w:u w:val="single"/>
        </w:rPr>
      </w:pPr>
      <w:r>
        <w:rPr>
          <w:u w:val="single"/>
        </w:rPr>
        <w:tab/>
      </w:r>
    </w:p>
  </w:footnote>
  <w:footnote w:type="continuationSeparator" w:id="0">
    <w:p w:rsidR="004930A3" w:rsidRDefault="004930A3">
      <w:r>
        <w:rPr>
          <w:u w:val="single"/>
        </w:rPr>
        <w:tab/>
      </w:r>
      <w:r>
        <w:rPr>
          <w:u w:val="single"/>
        </w:rPr>
        <w:tab/>
      </w:r>
      <w:r>
        <w:rPr>
          <w:u w:val="single"/>
        </w:rPr>
        <w:tab/>
      </w:r>
      <w:r>
        <w:rPr>
          <w:u w:val="single"/>
        </w:rPr>
        <w:tab/>
      </w:r>
    </w:p>
  </w:footnote>
  <w:footnote w:type="continuationNotice" w:id="1">
    <w:p w:rsidR="004930A3" w:rsidRDefault="004930A3"/>
  </w:footnote>
  <w:footnote w:id="2">
    <w:p w:rsidR="00DC030B" w:rsidRPr="00706101" w:rsidRDefault="00DC030B"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001A5544">
        <w:rPr>
          <w:szCs w:val="18"/>
          <w:lang w:val="en-US"/>
        </w:rPr>
        <w:t xml:space="preserve">In accordance with the </w:t>
      </w:r>
      <w:proofErr w:type="spellStart"/>
      <w:r w:rsidR="001A5544">
        <w:rPr>
          <w:szCs w:val="18"/>
          <w:lang w:val="en-US"/>
        </w:rPr>
        <w:t>programme</w:t>
      </w:r>
      <w:proofErr w:type="spellEnd"/>
      <w:r w:rsidR="001A5544">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0B" w:rsidRPr="00E02A4F" w:rsidRDefault="00DC030B" w:rsidP="009556DB">
    <w:pPr>
      <w:pStyle w:val="Header"/>
      <w:rPr>
        <w:lang w:val="en-US"/>
      </w:rPr>
    </w:pPr>
    <w:r>
      <w:rPr>
        <w:lang w:val="en-US"/>
      </w:rPr>
      <w:t>ECE/TRANS/WP.29/2016/74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0B" w:rsidRPr="00E02A4F" w:rsidRDefault="00DC030B" w:rsidP="009A6A9E">
    <w:pPr>
      <w:pStyle w:val="Header"/>
      <w:jc w:val="right"/>
      <w:rPr>
        <w:lang w:val="en-US"/>
      </w:rPr>
    </w:pPr>
    <w:r>
      <w:rPr>
        <w:lang w:val="en-US"/>
      </w:rPr>
      <w:t>ECE/TRANS/WP.29/2016/24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5CF"/>
    <w:multiLevelType w:val="hybridMultilevel"/>
    <w:tmpl w:val="2B8E34F0"/>
    <w:lvl w:ilvl="0" w:tplc="EB222686">
      <w:start w:val="1"/>
      <w:numFmt w:val="lowerLetter"/>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97E0E"/>
    <w:rsid w:val="000A1272"/>
    <w:rsid w:val="000A1317"/>
    <w:rsid w:val="000A2564"/>
    <w:rsid w:val="000A25E7"/>
    <w:rsid w:val="000A268E"/>
    <w:rsid w:val="000A2C0C"/>
    <w:rsid w:val="000A2D72"/>
    <w:rsid w:val="000A500E"/>
    <w:rsid w:val="000A5442"/>
    <w:rsid w:val="000A59AC"/>
    <w:rsid w:val="000B016E"/>
    <w:rsid w:val="000B19F2"/>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5779C"/>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5544"/>
    <w:rsid w:val="001A7FA6"/>
    <w:rsid w:val="001B03B6"/>
    <w:rsid w:val="001B094F"/>
    <w:rsid w:val="001B2B2E"/>
    <w:rsid w:val="001B6F40"/>
    <w:rsid w:val="001C1C2A"/>
    <w:rsid w:val="001C35D9"/>
    <w:rsid w:val="001C60AE"/>
    <w:rsid w:val="001C6712"/>
    <w:rsid w:val="001C7674"/>
    <w:rsid w:val="001C785B"/>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675"/>
    <w:rsid w:val="001E7907"/>
    <w:rsid w:val="001F36E0"/>
    <w:rsid w:val="001F5C85"/>
    <w:rsid w:val="001F6A57"/>
    <w:rsid w:val="001F70BF"/>
    <w:rsid w:val="001F70DB"/>
    <w:rsid w:val="001F718A"/>
    <w:rsid w:val="00201312"/>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152F"/>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6A0"/>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1DC6"/>
    <w:rsid w:val="002A3620"/>
    <w:rsid w:val="002A49E3"/>
    <w:rsid w:val="002A566E"/>
    <w:rsid w:val="002A5D07"/>
    <w:rsid w:val="002B1A69"/>
    <w:rsid w:val="002B2097"/>
    <w:rsid w:val="002B49CF"/>
    <w:rsid w:val="002B4C06"/>
    <w:rsid w:val="002B50B3"/>
    <w:rsid w:val="002B5D55"/>
    <w:rsid w:val="002B678A"/>
    <w:rsid w:val="002B6B5B"/>
    <w:rsid w:val="002C20C9"/>
    <w:rsid w:val="002C2BCA"/>
    <w:rsid w:val="002C2DDE"/>
    <w:rsid w:val="002C48F0"/>
    <w:rsid w:val="002C52F8"/>
    <w:rsid w:val="002C5425"/>
    <w:rsid w:val="002D1E85"/>
    <w:rsid w:val="002D25F8"/>
    <w:rsid w:val="002D2D6F"/>
    <w:rsid w:val="002D30C5"/>
    <w:rsid w:val="002D505E"/>
    <w:rsid w:val="002D7E40"/>
    <w:rsid w:val="002E07AF"/>
    <w:rsid w:val="002E130D"/>
    <w:rsid w:val="002E289D"/>
    <w:rsid w:val="002E36D6"/>
    <w:rsid w:val="002F03FC"/>
    <w:rsid w:val="002F149D"/>
    <w:rsid w:val="002F19E1"/>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041"/>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58ED"/>
    <w:rsid w:val="003F6314"/>
    <w:rsid w:val="00400B00"/>
    <w:rsid w:val="00400C93"/>
    <w:rsid w:val="004031C6"/>
    <w:rsid w:val="00403A3A"/>
    <w:rsid w:val="00405116"/>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5D"/>
    <w:rsid w:val="00484D67"/>
    <w:rsid w:val="00487482"/>
    <w:rsid w:val="00490450"/>
    <w:rsid w:val="00491A0E"/>
    <w:rsid w:val="00491CCA"/>
    <w:rsid w:val="00491EF7"/>
    <w:rsid w:val="004930A3"/>
    <w:rsid w:val="004936E1"/>
    <w:rsid w:val="004947C3"/>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498"/>
    <w:rsid w:val="005004AA"/>
    <w:rsid w:val="0050085B"/>
    <w:rsid w:val="00500F57"/>
    <w:rsid w:val="005011EC"/>
    <w:rsid w:val="0050159F"/>
    <w:rsid w:val="005018B1"/>
    <w:rsid w:val="00501950"/>
    <w:rsid w:val="0050202F"/>
    <w:rsid w:val="00502348"/>
    <w:rsid w:val="0050250C"/>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156D"/>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A2017"/>
    <w:rsid w:val="005A3CDD"/>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B47"/>
    <w:rsid w:val="005D4FDB"/>
    <w:rsid w:val="005D5CA1"/>
    <w:rsid w:val="005D7FAF"/>
    <w:rsid w:val="005E00E6"/>
    <w:rsid w:val="005E278D"/>
    <w:rsid w:val="005E2BE9"/>
    <w:rsid w:val="005E2FF0"/>
    <w:rsid w:val="005E5D1F"/>
    <w:rsid w:val="005E70B7"/>
    <w:rsid w:val="005E7A0D"/>
    <w:rsid w:val="005F0D33"/>
    <w:rsid w:val="005F131D"/>
    <w:rsid w:val="005F4443"/>
    <w:rsid w:val="005F4A2C"/>
    <w:rsid w:val="005F4B14"/>
    <w:rsid w:val="005F583F"/>
    <w:rsid w:val="005F5902"/>
    <w:rsid w:val="005F5C4D"/>
    <w:rsid w:val="005F61D5"/>
    <w:rsid w:val="005F6722"/>
    <w:rsid w:val="005F69A2"/>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6D85"/>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116"/>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703"/>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87BA3"/>
    <w:rsid w:val="007906E3"/>
    <w:rsid w:val="00790F2F"/>
    <w:rsid w:val="007911A6"/>
    <w:rsid w:val="007918DA"/>
    <w:rsid w:val="00791FAB"/>
    <w:rsid w:val="00792EED"/>
    <w:rsid w:val="007944C3"/>
    <w:rsid w:val="007947B8"/>
    <w:rsid w:val="00794F5C"/>
    <w:rsid w:val="00796A95"/>
    <w:rsid w:val="007A4735"/>
    <w:rsid w:val="007A4C56"/>
    <w:rsid w:val="007A4F58"/>
    <w:rsid w:val="007A4F73"/>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0287"/>
    <w:rsid w:val="008108C4"/>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28F"/>
    <w:rsid w:val="008317F6"/>
    <w:rsid w:val="00831F87"/>
    <w:rsid w:val="00836DF9"/>
    <w:rsid w:val="00841310"/>
    <w:rsid w:val="00842FBE"/>
    <w:rsid w:val="00843097"/>
    <w:rsid w:val="00844750"/>
    <w:rsid w:val="0084488A"/>
    <w:rsid w:val="0084609A"/>
    <w:rsid w:val="008475EC"/>
    <w:rsid w:val="00850B01"/>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4CB5"/>
    <w:rsid w:val="008962BF"/>
    <w:rsid w:val="00896428"/>
    <w:rsid w:val="00896604"/>
    <w:rsid w:val="008A008A"/>
    <w:rsid w:val="008A0BBD"/>
    <w:rsid w:val="008A2F31"/>
    <w:rsid w:val="008A3266"/>
    <w:rsid w:val="008A51BA"/>
    <w:rsid w:val="008A6088"/>
    <w:rsid w:val="008B0FF5"/>
    <w:rsid w:val="008B2C53"/>
    <w:rsid w:val="008B3C00"/>
    <w:rsid w:val="008B44C4"/>
    <w:rsid w:val="008B623C"/>
    <w:rsid w:val="008B6473"/>
    <w:rsid w:val="008B755A"/>
    <w:rsid w:val="008B7879"/>
    <w:rsid w:val="008C2181"/>
    <w:rsid w:val="008C3758"/>
    <w:rsid w:val="008C39AC"/>
    <w:rsid w:val="008C52FB"/>
    <w:rsid w:val="008C726C"/>
    <w:rsid w:val="008C750E"/>
    <w:rsid w:val="008D1566"/>
    <w:rsid w:val="008D2068"/>
    <w:rsid w:val="008D3919"/>
    <w:rsid w:val="008D633C"/>
    <w:rsid w:val="008D6B47"/>
    <w:rsid w:val="008E21DC"/>
    <w:rsid w:val="008E23EB"/>
    <w:rsid w:val="008E254C"/>
    <w:rsid w:val="008E421A"/>
    <w:rsid w:val="008E4410"/>
    <w:rsid w:val="008E65BE"/>
    <w:rsid w:val="008E7FAE"/>
    <w:rsid w:val="008E7FF3"/>
    <w:rsid w:val="008F06C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87B"/>
    <w:rsid w:val="00965573"/>
    <w:rsid w:val="00966C87"/>
    <w:rsid w:val="009671D5"/>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4792"/>
    <w:rsid w:val="00A54969"/>
    <w:rsid w:val="00A55260"/>
    <w:rsid w:val="00A5529C"/>
    <w:rsid w:val="00A55C74"/>
    <w:rsid w:val="00A565D5"/>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2656"/>
    <w:rsid w:val="00A735D5"/>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4C1"/>
    <w:rsid w:val="00B945F6"/>
    <w:rsid w:val="00B97DD0"/>
    <w:rsid w:val="00BA070A"/>
    <w:rsid w:val="00BA38A9"/>
    <w:rsid w:val="00BA4CAC"/>
    <w:rsid w:val="00BA5929"/>
    <w:rsid w:val="00BB14FC"/>
    <w:rsid w:val="00BB1E2D"/>
    <w:rsid w:val="00BB51E1"/>
    <w:rsid w:val="00BB572B"/>
    <w:rsid w:val="00BB71A7"/>
    <w:rsid w:val="00BC171F"/>
    <w:rsid w:val="00BC4943"/>
    <w:rsid w:val="00BC6718"/>
    <w:rsid w:val="00BC69AB"/>
    <w:rsid w:val="00BC6A32"/>
    <w:rsid w:val="00BC7E93"/>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8DD"/>
    <w:rsid w:val="00C07F85"/>
    <w:rsid w:val="00C07FEE"/>
    <w:rsid w:val="00C13162"/>
    <w:rsid w:val="00C15C47"/>
    <w:rsid w:val="00C17138"/>
    <w:rsid w:val="00C17154"/>
    <w:rsid w:val="00C178F6"/>
    <w:rsid w:val="00C17B18"/>
    <w:rsid w:val="00C17D36"/>
    <w:rsid w:val="00C17E88"/>
    <w:rsid w:val="00C200F0"/>
    <w:rsid w:val="00C21796"/>
    <w:rsid w:val="00C22A5C"/>
    <w:rsid w:val="00C23B00"/>
    <w:rsid w:val="00C23C95"/>
    <w:rsid w:val="00C24B53"/>
    <w:rsid w:val="00C24E22"/>
    <w:rsid w:val="00C250F8"/>
    <w:rsid w:val="00C261F8"/>
    <w:rsid w:val="00C26425"/>
    <w:rsid w:val="00C2665A"/>
    <w:rsid w:val="00C267DB"/>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B6A14"/>
    <w:rsid w:val="00CC103C"/>
    <w:rsid w:val="00CC1082"/>
    <w:rsid w:val="00CC3D35"/>
    <w:rsid w:val="00CC4BD4"/>
    <w:rsid w:val="00CC4D91"/>
    <w:rsid w:val="00CC671B"/>
    <w:rsid w:val="00CC7BAE"/>
    <w:rsid w:val="00CD1A71"/>
    <w:rsid w:val="00CD1FBB"/>
    <w:rsid w:val="00CD29C6"/>
    <w:rsid w:val="00CD6189"/>
    <w:rsid w:val="00CD7B96"/>
    <w:rsid w:val="00CE0B21"/>
    <w:rsid w:val="00CE0EE6"/>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5B8E"/>
    <w:rsid w:val="00D660EB"/>
    <w:rsid w:val="00D66103"/>
    <w:rsid w:val="00D6627D"/>
    <w:rsid w:val="00D665E8"/>
    <w:rsid w:val="00D67025"/>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30B"/>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0858"/>
    <w:rsid w:val="00DF1466"/>
    <w:rsid w:val="00DF1F3D"/>
    <w:rsid w:val="00DF1FA1"/>
    <w:rsid w:val="00DF2254"/>
    <w:rsid w:val="00DF3E13"/>
    <w:rsid w:val="00DF4673"/>
    <w:rsid w:val="00DF638D"/>
    <w:rsid w:val="00DF70E6"/>
    <w:rsid w:val="00DF7C4C"/>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28ED"/>
    <w:rsid w:val="00E931D7"/>
    <w:rsid w:val="00EA0EDC"/>
    <w:rsid w:val="00EA1745"/>
    <w:rsid w:val="00EA230F"/>
    <w:rsid w:val="00EA233B"/>
    <w:rsid w:val="00EA31C2"/>
    <w:rsid w:val="00EA38AE"/>
    <w:rsid w:val="00EA49D4"/>
    <w:rsid w:val="00EA5630"/>
    <w:rsid w:val="00EA7714"/>
    <w:rsid w:val="00EB04A0"/>
    <w:rsid w:val="00EB0A65"/>
    <w:rsid w:val="00EB0DE6"/>
    <w:rsid w:val="00EB187A"/>
    <w:rsid w:val="00EB4262"/>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503"/>
    <w:rsid w:val="00ED4709"/>
    <w:rsid w:val="00ED64FA"/>
    <w:rsid w:val="00EE080E"/>
    <w:rsid w:val="00EE2EA3"/>
    <w:rsid w:val="00EE472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AAA"/>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6EC"/>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002"/>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845A786"/>
  <w15:docId w15:val="{1A83384B-BE08-4281-85FD-908091C1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272D3-3F56-4718-B6A7-253F4266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4</cp:revision>
  <cp:lastPrinted>2015-12-14T11:49:00Z</cp:lastPrinted>
  <dcterms:created xsi:type="dcterms:W3CDTF">2016-04-07T16:30:00Z</dcterms:created>
  <dcterms:modified xsi:type="dcterms:W3CDTF">2016-04-12T08:44:00Z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