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7A0DDF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9634C5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7A0DDF">
              <w:rPr>
                <w:lang w:val="en-GB"/>
              </w:rPr>
              <w:t>59</w:t>
            </w:r>
          </w:p>
        </w:tc>
      </w:tr>
      <w:tr w:rsidR="00AF2205" w:rsidRPr="006C258A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2A532F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256DE7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6 April</w:t>
            </w:r>
            <w:r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C701A5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C701A5">
        <w:rPr>
          <w:b/>
          <w:lang w:val="en-US"/>
        </w:rPr>
        <w:t>9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C701A5">
        <w:rPr>
          <w:lang w:val="en-US"/>
        </w:rPr>
        <w:t>21</w:t>
      </w:r>
      <w:r w:rsidR="009634C5">
        <w:rPr>
          <w:lang w:val="en-US"/>
        </w:rPr>
        <w:t>-</w:t>
      </w:r>
      <w:r w:rsidR="00C701A5">
        <w:rPr>
          <w:lang w:val="en-US"/>
        </w:rPr>
        <w:t>24</w:t>
      </w:r>
      <w:r w:rsidR="004E7423">
        <w:rPr>
          <w:lang w:val="en-US"/>
        </w:rPr>
        <w:t xml:space="preserve"> </w:t>
      </w:r>
      <w:r w:rsidR="00C701A5">
        <w:rPr>
          <w:lang w:val="en-US"/>
        </w:rPr>
        <w:t>June</w:t>
      </w:r>
      <w:r w:rsidR="004E7423">
        <w:rPr>
          <w:lang w:val="en-US"/>
        </w:rPr>
        <w:t xml:space="preserve"> 201</w:t>
      </w:r>
      <w:r w:rsidR="009634C5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C701A5">
        <w:rPr>
          <w:lang w:val="en-GB"/>
        </w:rPr>
        <w:t>9</w:t>
      </w:r>
      <w:r w:rsidR="00A90EA8">
        <w:rPr>
          <w:lang w:val="en-GB"/>
        </w:rPr>
        <w:t>.</w:t>
      </w:r>
      <w:r w:rsidR="007F751F">
        <w:rPr>
          <w:lang w:val="en-GB"/>
        </w:rPr>
        <w:t>11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</w:t>
      </w:r>
      <w:r w:rsidR="00214DDB">
        <w:rPr>
          <w:b/>
          <w:lang w:val="en-GB"/>
        </w:rPr>
        <w:t>ng Regulations submitted by GR</w:t>
      </w:r>
      <w:r w:rsidR="009634C5">
        <w:rPr>
          <w:b/>
          <w:lang w:val="en-GB"/>
        </w:rPr>
        <w:t>RF</w:t>
      </w:r>
    </w:p>
    <w:p w:rsidR="002873BA" w:rsidRPr="00F406A0" w:rsidRDefault="00F406A0" w:rsidP="00CA1678">
      <w:pPr>
        <w:pStyle w:val="HChG"/>
        <w:tabs>
          <w:tab w:val="clear" w:pos="851"/>
        </w:tabs>
        <w:ind w:firstLine="0"/>
        <w:jc w:val="both"/>
        <w:rPr>
          <w:lang w:val="en-US"/>
        </w:rPr>
      </w:pPr>
      <w:r w:rsidRPr="00F406A0">
        <w:rPr>
          <w:bCs/>
          <w:lang w:val="en-US"/>
        </w:rPr>
        <w:t>Proposal for Supplement 14 to Regulation No. 106 (</w:t>
      </w:r>
      <w:r w:rsidRPr="00F406A0">
        <w:rPr>
          <w:lang w:val="en-US"/>
        </w:rPr>
        <w:t>Tyres for agricultural vehicles</w:t>
      </w:r>
      <w:r w:rsidRPr="00F406A0">
        <w:rPr>
          <w:bCs/>
          <w:lang w:val="en-US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9634C5">
        <w:rPr>
          <w:b/>
          <w:sz w:val="24"/>
          <w:lang w:val="en-GB"/>
        </w:rPr>
        <w:t>Brakes and Running Gear</w:t>
      </w:r>
      <w:r w:rsidRPr="00DA535F">
        <w:rPr>
          <w:lang w:val="en-GB"/>
        </w:rPr>
        <w:footnoteReference w:customMarkFollows="1" w:id="2"/>
        <w:t>*</w:t>
      </w:r>
    </w:p>
    <w:p w:rsidR="000B0F5D" w:rsidRPr="00F406A0" w:rsidRDefault="0010768F" w:rsidP="00C701A5">
      <w:pPr>
        <w:pStyle w:val="SingleTxtG"/>
        <w:ind w:firstLine="567"/>
        <w:rPr>
          <w:lang w:val="en-US"/>
        </w:rPr>
      </w:pPr>
      <w:r w:rsidRPr="00A90EA8">
        <w:rPr>
          <w:lang w:val="en-GB"/>
        </w:rPr>
        <w:t xml:space="preserve">The text reproduced below was adopted by the Working Party on </w:t>
      </w:r>
      <w:r>
        <w:rPr>
          <w:lang w:val="en-GB"/>
        </w:rPr>
        <w:t>Brakes and Running Gear (GRRF) at its eight</w:t>
      </w:r>
      <w:r w:rsidR="00E1799A">
        <w:rPr>
          <w:lang w:val="en-GB"/>
        </w:rPr>
        <w:t>ieth</w:t>
      </w:r>
      <w:r w:rsidRPr="000F270F">
        <w:rPr>
          <w:lang w:val="en-GB"/>
        </w:rPr>
        <w:t xml:space="preserve"> </w:t>
      </w:r>
      <w:r w:rsidRPr="00A90EA8">
        <w:rPr>
          <w:lang w:val="en-GB"/>
        </w:rPr>
        <w:t xml:space="preserve">session </w:t>
      </w:r>
      <w:r w:rsidR="00CE3537" w:rsidRPr="00CE3537">
        <w:rPr>
          <w:bCs/>
          <w:lang w:val="en-US"/>
        </w:rPr>
        <w:t xml:space="preserve">(ECE/TRANS/WP.29/GRRF/80, para. </w:t>
      </w:r>
      <w:r w:rsidR="00F406A0">
        <w:rPr>
          <w:bCs/>
          <w:lang w:val="en-US"/>
        </w:rPr>
        <w:t>43</w:t>
      </w:r>
      <w:r w:rsidRPr="00A90EA8">
        <w:rPr>
          <w:lang w:val="en-GB"/>
        </w:rPr>
        <w:t>)</w:t>
      </w:r>
      <w:r w:rsidR="000B0F5D">
        <w:rPr>
          <w:lang w:val="en-GB"/>
        </w:rPr>
        <w:t xml:space="preserve"> and at its eighty-first session (</w:t>
      </w:r>
      <w:r w:rsidR="00CE3537" w:rsidRPr="00CE3537">
        <w:rPr>
          <w:bCs/>
          <w:lang w:val="en-US"/>
        </w:rPr>
        <w:t>ECE/TRANS/WP.29/GRRF/81, para</w:t>
      </w:r>
      <w:r w:rsidR="00F406A0">
        <w:rPr>
          <w:bCs/>
          <w:lang w:val="en-US"/>
        </w:rPr>
        <w:t>.</w:t>
      </w:r>
      <w:r w:rsidR="00CE3537" w:rsidRPr="00CE3537">
        <w:rPr>
          <w:bCs/>
          <w:lang w:val="en-US"/>
        </w:rPr>
        <w:t xml:space="preserve"> </w:t>
      </w:r>
      <w:r w:rsidR="00F406A0">
        <w:rPr>
          <w:bCs/>
          <w:lang w:val="en-US"/>
        </w:rPr>
        <w:t>38</w:t>
      </w:r>
      <w:r w:rsidR="000B0F5D">
        <w:rPr>
          <w:lang w:val="en-US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 xml:space="preserve">It is </w:t>
      </w:r>
      <w:r w:rsidRPr="00A90EA8">
        <w:rPr>
          <w:lang w:val="en-GB"/>
        </w:rPr>
        <w:t xml:space="preserve">based </w:t>
      </w:r>
      <w:r w:rsidR="000148AC">
        <w:rPr>
          <w:lang w:val="en-GB"/>
        </w:rPr>
        <w:t xml:space="preserve">on </w:t>
      </w:r>
      <w:r w:rsidR="00F406A0" w:rsidRPr="00F406A0">
        <w:rPr>
          <w:lang w:val="en-US"/>
        </w:rPr>
        <w:t xml:space="preserve">ECE/TRANS/WP.29/GRRF/2015/31 as well as </w:t>
      </w:r>
      <w:r w:rsidR="00F406A0" w:rsidRPr="00F406A0">
        <w:rPr>
          <w:bCs/>
          <w:lang w:val="en-US"/>
        </w:rPr>
        <w:t>ECE/TRANS/WP.29/GRRF/2016/15</w:t>
      </w:r>
      <w:r w:rsidR="00F406A0">
        <w:rPr>
          <w:bCs/>
          <w:lang w:val="en-US"/>
        </w:rPr>
        <w:t>.</w:t>
      </w:r>
      <w:r w:rsidR="00F406A0">
        <w:rPr>
          <w:lang w:val="en-US"/>
        </w:rPr>
        <w:t xml:space="preserve">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>
        <w:rPr>
          <w:lang w:val="en-GB"/>
        </w:rPr>
        <w:t xml:space="preserve"> at their June 2016 sessions.</w:t>
      </w:r>
    </w:p>
    <w:p w:rsidR="00C701A5" w:rsidRDefault="00C701A5" w:rsidP="00C701A5">
      <w:pPr>
        <w:pStyle w:val="SingleTxtG"/>
        <w:ind w:firstLine="567"/>
        <w:rPr>
          <w:lang w:val="en-GB"/>
        </w:rPr>
      </w:pPr>
      <w:r>
        <w:rPr>
          <w:lang w:val="en-GB"/>
        </w:rPr>
        <w:br w:type="page"/>
      </w:r>
    </w:p>
    <w:p w:rsidR="00730C22" w:rsidRDefault="0010768F" w:rsidP="00F406A0">
      <w:pPr>
        <w:pStyle w:val="HChG"/>
        <w:rPr>
          <w:bCs/>
          <w:lang w:val="en-US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="00F406A0" w:rsidRPr="00F406A0">
        <w:rPr>
          <w:bCs/>
          <w:lang w:val="en-US"/>
        </w:rPr>
        <w:t>Supplement 14 to Regulation No. 106 (</w:t>
      </w:r>
      <w:r w:rsidR="00F406A0" w:rsidRPr="00F406A0">
        <w:rPr>
          <w:lang w:val="en-US"/>
        </w:rPr>
        <w:t>Tyres for agricultural vehicles</w:t>
      </w:r>
      <w:r w:rsidR="00F406A0" w:rsidRPr="00F406A0">
        <w:rPr>
          <w:bCs/>
          <w:lang w:val="en-US"/>
        </w:rPr>
        <w:t>)</w:t>
      </w:r>
    </w:p>
    <w:p w:rsidR="00F406A0" w:rsidRDefault="00F406A0" w:rsidP="00F406A0">
      <w:pPr>
        <w:pStyle w:val="para"/>
        <w:ind w:left="1134" w:firstLine="0"/>
      </w:pPr>
      <w:r>
        <w:rPr>
          <w:i/>
        </w:rPr>
        <w:t>Annex 4</w:t>
      </w:r>
      <w:r>
        <w:t xml:space="preserve">, </w:t>
      </w:r>
      <w:r w:rsidR="007F751F" w:rsidRPr="007F751F">
        <w:rPr>
          <w:i/>
        </w:rPr>
        <w:t>Table</w:t>
      </w:r>
      <w:r w:rsidR="007F751F">
        <w:t xml:space="preserve">, </w:t>
      </w:r>
      <w:r>
        <w:t>amend to read:</w:t>
      </w:r>
    </w:p>
    <w:p w:rsidR="00F406A0" w:rsidRPr="007F751F" w:rsidRDefault="00F406A0" w:rsidP="00F406A0">
      <w:pPr>
        <w:spacing w:after="120"/>
        <w:ind w:left="1134" w:right="1134"/>
        <w:jc w:val="both"/>
      </w:pPr>
      <w: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021"/>
        <w:gridCol w:w="284"/>
        <w:gridCol w:w="1021"/>
        <w:gridCol w:w="1021"/>
        <w:gridCol w:w="284"/>
        <w:gridCol w:w="1021"/>
        <w:gridCol w:w="1021"/>
        <w:gridCol w:w="284"/>
        <w:gridCol w:w="1021"/>
        <w:gridCol w:w="1021"/>
      </w:tblGrid>
      <w:tr w:rsidR="00F406A0" w:rsidRPr="007F751F" w:rsidTr="006C258A">
        <w:trPr>
          <w:trHeight w:val="113"/>
          <w:tblHeader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kg</w:t>
            </w:r>
          </w:p>
        </w:tc>
      </w:tr>
      <w:tr w:rsidR="00F406A0" w:rsidRPr="007F751F" w:rsidTr="00F406A0">
        <w:trPr>
          <w:cantSplit/>
          <w:trHeight w:val="198"/>
          <w:jc w:val="center"/>
        </w:trPr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46.2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345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2 575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19 500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47.5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355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2 650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20 000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48.7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2 725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20 600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21 200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51.5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387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21 800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22 400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54.5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3 075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23 000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23 600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24 300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3 350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25 000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61.5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462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3 450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25 750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3 550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26 500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487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3 650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27 250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28 000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3 875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29 000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30 000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545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4 125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 xml:space="preserve">30 750 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31 500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77.5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4 375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32 500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33 500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82.5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4 625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34 500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35 500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87.5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4 875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36 500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37 500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92.5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38 750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40 000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97.5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41 250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42 500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43 750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45 000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46 250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47 500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48 750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6 700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50 000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51 500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7 100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246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53 000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54 500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132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56 000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136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1 030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58 000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1 060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60 000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145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1 090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61 500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1 120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63 000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155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65 000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1 180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67 000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1 215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69 000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71 000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1 285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73 000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1 320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75 000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1 360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77 500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1 400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10 600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80 000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10 900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82 500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11 200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85 000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1 550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87 500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11 800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90 000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1 650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92 500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1 700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95 000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12 850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97 500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236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13 200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100 000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243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1 850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13 600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103 000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14 000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106 000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257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1 950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109 000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202</w:t>
            </w:r>
          </w:p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112 000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272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2 060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115 000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2 120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118 000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lastRenderedPageBreak/>
              <w:t>65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2 180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121 000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2 240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125 000 1500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307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128 500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2 360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132 000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2 430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136 000</w:t>
            </w:r>
          </w:p>
        </w:tc>
      </w:tr>
      <w:tr w:rsidR="00F406A0" w:rsidRPr="007F751F" w:rsidTr="00F406A0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335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F406A0" w:rsidRPr="007F751F" w:rsidRDefault="00F406A0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 xml:space="preserve">  </w:t>
            </w:r>
          </w:p>
        </w:tc>
      </w:tr>
    </w:tbl>
    <w:p w:rsidR="00F406A0" w:rsidRDefault="00F406A0" w:rsidP="006C258A">
      <w:pPr>
        <w:widowControl w:val="0"/>
        <w:tabs>
          <w:tab w:val="center" w:pos="4734"/>
        </w:tabs>
        <w:suppressAutoHyphens w:val="0"/>
        <w:autoSpaceDE w:val="0"/>
        <w:autoSpaceDN w:val="0"/>
        <w:adjustRightInd w:val="0"/>
        <w:spacing w:after="240" w:line="240" w:lineRule="auto"/>
        <w:ind w:right="1134"/>
        <w:jc w:val="right"/>
        <w:rPr>
          <w:lang w:val="en-GB"/>
        </w:rPr>
      </w:pPr>
      <w:r>
        <w:rPr>
          <w:sz w:val="24"/>
          <w:szCs w:val="24"/>
        </w:rPr>
        <w:t>"</w:t>
      </w:r>
    </w:p>
    <w:p w:rsidR="007F751F" w:rsidRDefault="007F751F" w:rsidP="007F751F">
      <w:pPr>
        <w:pStyle w:val="para"/>
        <w:ind w:left="1134" w:firstLine="0"/>
      </w:pPr>
      <w:r>
        <w:rPr>
          <w:i/>
        </w:rPr>
        <w:t xml:space="preserve">Annex 5, </w:t>
      </w:r>
      <w:r w:rsidR="007A0DDF">
        <w:rPr>
          <w:i/>
        </w:rPr>
        <w:t>T</w:t>
      </w:r>
      <w:r>
        <w:rPr>
          <w:i/>
        </w:rPr>
        <w:t>able 4</w:t>
      </w:r>
      <w:r>
        <w:t>, amend to read:</w:t>
      </w:r>
    </w:p>
    <w:p w:rsidR="007F751F" w:rsidRPr="007F751F" w:rsidRDefault="007F751F" w:rsidP="007F751F">
      <w:pPr>
        <w:spacing w:after="120" w:line="240" w:lineRule="auto"/>
        <w:ind w:left="1134"/>
        <w:outlineLvl w:val="0"/>
        <w:rPr>
          <w:b/>
          <w:lang w:val="en-US"/>
        </w:rPr>
      </w:pPr>
      <w:bookmarkStart w:id="0" w:name="_Toc365964508"/>
      <w:r w:rsidRPr="007F751F">
        <w:rPr>
          <w:b/>
          <w:lang w:val="en-US"/>
        </w:rPr>
        <w:t>"</w:t>
      </w:r>
      <w:r w:rsidRPr="006C258A">
        <w:rPr>
          <w:b/>
          <w:lang w:val="en-US"/>
        </w:rPr>
        <w:t xml:space="preserve">Drive wheel tyres for agricultural tractors - Low </w:t>
      </w:r>
      <w:bookmarkEnd w:id="0"/>
      <w:r w:rsidRPr="006C258A">
        <w:rPr>
          <w:b/>
          <w:lang w:val="en-US"/>
        </w:rPr>
        <w:t>section series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523"/>
        <w:gridCol w:w="1447"/>
        <w:gridCol w:w="1454"/>
        <w:gridCol w:w="1454"/>
      </w:tblGrid>
      <w:tr w:rsidR="007F751F" w:rsidRPr="006C258A" w:rsidTr="007F751F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  <w:lang w:val="en-GB" w:eastAsia="zh-CN"/>
              </w:rPr>
            </w:pPr>
            <w:r>
              <w:rPr>
                <w:i/>
                <w:sz w:val="16"/>
                <w:szCs w:val="16"/>
                <w:lang w:eastAsia="zh-CN"/>
              </w:rPr>
              <w:t>Tyre size</w:t>
            </w:r>
            <w:r>
              <w:rPr>
                <w:i/>
                <w:sz w:val="16"/>
                <w:szCs w:val="16"/>
                <w:lang w:eastAsia="zh-CN"/>
              </w:rPr>
              <w:br/>
              <w:t xml:space="preserve">designation </w:t>
            </w:r>
            <w:r w:rsidRPr="006C258A">
              <w:rPr>
                <w:i/>
                <w:sz w:val="16"/>
                <w:szCs w:val="16"/>
                <w:lang w:eastAsia="zh-CN"/>
              </w:rPr>
              <w:t>(1)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  <w:lang w:val="en-GB" w:eastAsia="zh-CN"/>
              </w:rPr>
            </w:pPr>
            <w:r w:rsidRPr="007F751F">
              <w:rPr>
                <w:i/>
                <w:sz w:val="16"/>
                <w:szCs w:val="16"/>
                <w:lang w:val="en-US" w:eastAsia="zh-CN"/>
              </w:rPr>
              <w:t>Theoretical rim width code (A1)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  <w:lang w:val="en-GB" w:eastAsia="zh-CN"/>
              </w:rPr>
            </w:pPr>
            <w:r w:rsidRPr="007F751F">
              <w:rPr>
                <w:i/>
                <w:sz w:val="16"/>
                <w:szCs w:val="16"/>
                <w:lang w:val="en-US" w:eastAsia="zh-CN"/>
              </w:rPr>
              <w:t>Nominal section</w:t>
            </w:r>
            <w:r w:rsidRPr="007F751F">
              <w:rPr>
                <w:i/>
                <w:sz w:val="16"/>
                <w:szCs w:val="16"/>
                <w:lang w:val="en-US" w:eastAsia="zh-CN"/>
              </w:rPr>
              <w:br/>
              <w:t>width (S1) (mm)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  <w:lang w:val="en-GB" w:eastAsia="zh-CN"/>
              </w:rPr>
            </w:pPr>
            <w:r>
              <w:rPr>
                <w:i/>
                <w:sz w:val="16"/>
                <w:szCs w:val="16"/>
                <w:lang w:eastAsia="zh-CN"/>
              </w:rPr>
              <w:t>Overall diameter (D) (mm)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  <w:lang w:val="en-GB" w:eastAsia="zh-CN"/>
              </w:rPr>
            </w:pPr>
            <w:r w:rsidRPr="007F751F">
              <w:rPr>
                <w:i/>
                <w:sz w:val="16"/>
                <w:szCs w:val="16"/>
                <w:lang w:val="en-US" w:eastAsia="zh-CN"/>
              </w:rPr>
              <w:t>Nominal rim</w:t>
            </w:r>
            <w:r w:rsidRPr="007F751F">
              <w:rPr>
                <w:i/>
                <w:sz w:val="16"/>
                <w:szCs w:val="16"/>
                <w:lang w:val="en-US" w:eastAsia="zh-CN"/>
              </w:rPr>
              <w:br/>
              <w:t>diameter (d)</w:t>
            </w:r>
            <w:r w:rsidRPr="007F751F">
              <w:rPr>
                <w:i/>
                <w:sz w:val="16"/>
                <w:szCs w:val="16"/>
                <w:lang w:val="en-US" w:eastAsia="zh-CN"/>
              </w:rPr>
              <w:br/>
              <w:t>(mm)</w:t>
            </w:r>
          </w:p>
        </w:tc>
      </w:tr>
      <w:tr w:rsidR="007F751F" w:rsidRPr="006C258A" w:rsidTr="007F751F"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300/70R20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295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952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508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320/70R20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319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982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508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320/70R24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319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1 094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610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320/70R28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319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1 189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711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360/70R20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357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1 042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508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360/70R24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357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1 152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610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360/70R28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357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1 251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711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380/70R20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380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1 082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508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380/70R24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380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1 190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610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380/70R28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380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1 293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711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420/70R24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418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1 248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610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420/70R28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418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1 349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711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420/70R30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418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1 398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762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480/70R24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479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1 316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610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480/70R26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479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1 372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660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480/70R28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479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1 421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711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480/70R30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479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1 478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762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480/70R34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479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1 580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864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480/70R38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479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1 681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965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520/70R26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516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1 456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660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520/70R30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516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1 536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762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520/70R34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516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1 640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864</w:t>
            </w:r>
          </w:p>
        </w:tc>
      </w:tr>
      <w:tr w:rsidR="007F751F" w:rsidTr="007F751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520/70R38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516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1 749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965</w:t>
            </w:r>
          </w:p>
        </w:tc>
      </w:tr>
      <w:tr w:rsidR="007F751F" w:rsidTr="006C258A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580/70R38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577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1 827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1F" w:rsidRDefault="007F751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965</w:t>
            </w:r>
          </w:p>
        </w:tc>
      </w:tr>
      <w:tr w:rsidR="006C258A" w:rsidRPr="006C258A" w:rsidTr="006C258A">
        <w:tc>
          <w:tcPr>
            <w:tcW w:w="73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58A" w:rsidRPr="006C258A" w:rsidRDefault="006C258A" w:rsidP="006C258A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 w:eastAsia="zh-CN"/>
              </w:rPr>
            </w:pPr>
            <w:r w:rsidRPr="006C258A">
              <w:rPr>
                <w:sz w:val="18"/>
                <w:szCs w:val="18"/>
                <w:lang w:val="en-US"/>
              </w:rPr>
              <w:t xml:space="preserve">(1)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C258A">
              <w:rPr>
                <w:sz w:val="18"/>
                <w:szCs w:val="18"/>
                <w:lang w:val="en-US"/>
              </w:rPr>
              <w:t>"Improved flexion tyres" are identified by means of the letters "IF" added in front of the size designation (e.g. IF480/70R38) ; "Very high flexion tyres" are identified by means of the letters "VF" added in front of the size designation (e.g. VF480/70R38) – see paragraph 3.1.12. of this Regulation.</w:t>
            </w:r>
          </w:p>
        </w:tc>
      </w:tr>
    </w:tbl>
    <w:p w:rsidR="007F751F" w:rsidRPr="006C258A" w:rsidRDefault="007F751F" w:rsidP="006C258A">
      <w:pPr>
        <w:pStyle w:val="para"/>
        <w:ind w:left="1134" w:firstLine="0"/>
        <w:jc w:val="right"/>
      </w:pPr>
      <w:r w:rsidRPr="006C258A">
        <w:t>"</w:t>
      </w:r>
    </w:p>
    <w:p w:rsidR="007F751F" w:rsidRDefault="007F751F" w:rsidP="007F751F">
      <w:pPr>
        <w:spacing w:after="120"/>
        <w:ind w:left="1134" w:right="1134"/>
        <w:jc w:val="both"/>
        <w:rPr>
          <w:rFonts w:eastAsia="MS Mincho"/>
          <w:i/>
          <w:lang w:val="en-US"/>
        </w:rPr>
      </w:pPr>
      <w:r>
        <w:rPr>
          <w:rFonts w:eastAsia="MS Mincho"/>
          <w:i/>
          <w:lang w:val="en-US"/>
        </w:rPr>
        <w:t xml:space="preserve">Annex 7, Part A, </w:t>
      </w:r>
      <w:r w:rsidRPr="007F751F">
        <w:rPr>
          <w:rFonts w:eastAsia="MS Mincho"/>
          <w:lang w:val="en-US"/>
        </w:rPr>
        <w:t>amend to read:</w:t>
      </w:r>
      <w:r w:rsidRPr="007F751F">
        <w:rPr>
          <w:rFonts w:eastAsia="MS Mincho"/>
          <w:i/>
          <w:lang w:val="en-US"/>
        </w:rPr>
        <w:t xml:space="preserve"> </w:t>
      </w:r>
    </w:p>
    <w:p w:rsidR="007F751F" w:rsidRPr="006C258A" w:rsidRDefault="007F751F" w:rsidP="006C258A">
      <w:pPr>
        <w:pStyle w:val="H1G"/>
        <w:ind w:left="2268"/>
        <w:rPr>
          <w:lang w:val="en-US"/>
        </w:rPr>
      </w:pPr>
      <w:r w:rsidRPr="006C258A">
        <w:rPr>
          <w:rStyle w:val="HChGChar"/>
          <w:b/>
          <w:sz w:val="24"/>
          <w:lang w:val="en-US"/>
        </w:rPr>
        <w:t xml:space="preserve">"Part A: </w:t>
      </w:r>
      <w:r w:rsidR="006C258A" w:rsidRPr="006C258A">
        <w:rPr>
          <w:rStyle w:val="HChGChar"/>
          <w:b/>
          <w:sz w:val="24"/>
          <w:lang w:val="en-US"/>
        </w:rPr>
        <w:tab/>
      </w:r>
      <w:r w:rsidRPr="006C258A">
        <w:rPr>
          <w:rStyle w:val="HChGChar"/>
          <w:b/>
          <w:sz w:val="24"/>
          <w:lang w:val="en-US"/>
        </w:rPr>
        <w:t>Drive wheel tyres for agricultural tractors</w:t>
      </w:r>
    </w:p>
    <w:p w:rsidR="007F751F" w:rsidRPr="007F751F" w:rsidRDefault="007F751F" w:rsidP="006C258A">
      <w:pPr>
        <w:spacing w:after="120"/>
        <w:ind w:left="2268" w:right="1134"/>
        <w:jc w:val="both"/>
        <w:rPr>
          <w:lang w:val="en-US"/>
        </w:rPr>
      </w:pPr>
      <w:r w:rsidRPr="007F751F">
        <w:rPr>
          <w:lang w:val="en-US"/>
        </w:rPr>
        <w:t xml:space="preserve">Applicable to tyres classified with categories of use: "Tractor drive wheel" (see paragraph 2.20. of this Regulation) </w:t>
      </w:r>
    </w:p>
    <w:p w:rsidR="007F751F" w:rsidRPr="007F751F" w:rsidRDefault="007F751F" w:rsidP="006C258A">
      <w:pPr>
        <w:keepNext/>
        <w:keepLines/>
        <w:spacing w:after="120" w:line="240" w:lineRule="auto"/>
        <w:ind w:left="567" w:firstLine="567"/>
        <w:outlineLvl w:val="0"/>
        <w:rPr>
          <w:lang w:val="en-US"/>
        </w:rPr>
      </w:pPr>
      <w:bookmarkStart w:id="1" w:name="_Toc365964533"/>
      <w:r w:rsidRPr="007F751F">
        <w:rPr>
          <w:lang w:val="en-US"/>
        </w:rPr>
        <w:lastRenderedPageBreak/>
        <w:t>Variation of load carrying capacity (per cent)</w:t>
      </w:r>
      <w:bookmarkEnd w:id="1"/>
    </w:p>
    <w:tbl>
      <w:tblPr>
        <w:tblW w:w="736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696"/>
        <w:gridCol w:w="994"/>
        <w:gridCol w:w="993"/>
        <w:gridCol w:w="993"/>
        <w:gridCol w:w="993"/>
        <w:gridCol w:w="852"/>
        <w:gridCol w:w="851"/>
        <w:gridCol w:w="284"/>
        <w:gridCol w:w="709"/>
      </w:tblGrid>
      <w:tr w:rsidR="007F751F" w:rsidTr="007F751F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7F751F" w:rsidRPr="007F751F" w:rsidRDefault="007F751F" w:rsidP="006C258A">
            <w:pPr>
              <w:keepNext/>
              <w:keepLines/>
              <w:widowControl w:val="0"/>
              <w:tabs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ind w:left="-130" w:right="-76"/>
              <w:rPr>
                <w:bCs/>
                <w:i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sz w:val="16"/>
                <w:szCs w:val="16"/>
                <w:lang w:eastAsia="zh-CN"/>
              </w:rPr>
              <w:t>Speed</w:t>
            </w:r>
          </w:p>
          <w:p w:rsidR="007F751F" w:rsidRPr="007F751F" w:rsidRDefault="007F751F" w:rsidP="006C258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sz w:val="16"/>
                <w:szCs w:val="16"/>
                <w:lang w:eastAsia="zh-CN"/>
              </w:rPr>
              <w:t>(km/h)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sz w:val="16"/>
                <w:szCs w:val="16"/>
                <w:lang w:eastAsia="zh-CN"/>
              </w:rPr>
              <w:t>Speed category symbol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1F" w:rsidRPr="007F751F" w:rsidRDefault="007F751F" w:rsidP="006C258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F" w:rsidRPr="007F751F" w:rsidRDefault="007F751F" w:rsidP="006C258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</w:p>
        </w:tc>
      </w:tr>
      <w:tr w:rsidR="007F751F" w:rsidTr="007F751F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1F" w:rsidRPr="007F751F" w:rsidRDefault="007F751F" w:rsidP="006C258A">
            <w:pPr>
              <w:keepNext/>
              <w:keepLines/>
              <w:suppressAutoHyphens w:val="0"/>
              <w:spacing w:before="80" w:after="80" w:line="240" w:lineRule="auto"/>
              <w:rPr>
                <w:bCs/>
                <w:i/>
                <w:sz w:val="16"/>
                <w:szCs w:val="16"/>
                <w:lang w:val="en-GB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sz w:val="16"/>
                <w:szCs w:val="16"/>
                <w:lang w:eastAsia="zh-CN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sz w:val="16"/>
                <w:szCs w:val="16"/>
                <w:lang w:eastAsia="zh-CN"/>
              </w:rPr>
              <w:t>A6 (+)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sz w:val="16"/>
                <w:szCs w:val="16"/>
                <w:lang w:eastAsia="zh-CN"/>
              </w:rPr>
              <w:t>A8 (+)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sz w:val="16"/>
                <w:szCs w:val="16"/>
                <w:lang w:eastAsia="zh-CN"/>
              </w:rPr>
              <w:t>D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i/>
                <w:sz w:val="16"/>
                <w:szCs w:val="16"/>
                <w:lang w:val="en-GB" w:eastAsia="zh-CN"/>
              </w:rPr>
            </w:pPr>
            <w:r w:rsidRPr="007F751F">
              <w:rPr>
                <w:i/>
                <w:sz w:val="16"/>
                <w:szCs w:val="16"/>
                <w:lang w:eastAsia="zh-CN"/>
              </w:rPr>
              <w:t>A8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i/>
                <w:sz w:val="16"/>
                <w:szCs w:val="16"/>
                <w:lang w:val="en-GB" w:eastAsia="zh-CN"/>
              </w:rPr>
            </w:pPr>
            <w:r w:rsidRPr="007F751F">
              <w:rPr>
                <w:i/>
                <w:sz w:val="16"/>
                <w:szCs w:val="16"/>
                <w:lang w:eastAsia="zh-CN"/>
              </w:rPr>
              <w:t>D (2)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51F" w:rsidRPr="007F751F" w:rsidRDefault="007F751F" w:rsidP="006C258A">
            <w:pPr>
              <w:keepNext/>
              <w:keepLines/>
              <w:suppressAutoHyphens w:val="0"/>
              <w:spacing w:before="80" w:after="80" w:line="240" w:lineRule="auto"/>
              <w:rPr>
                <w:bCs/>
                <w:i/>
                <w:sz w:val="16"/>
                <w:szCs w:val="16"/>
                <w:lang w:val="en-GB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sz w:val="16"/>
                <w:szCs w:val="16"/>
                <w:lang w:eastAsia="zh-CN"/>
              </w:rPr>
              <w:t>(1)</w:t>
            </w:r>
          </w:p>
        </w:tc>
      </w:tr>
      <w:tr w:rsidR="007F751F" w:rsidTr="007F751F"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bCs/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+ 58</w:t>
            </w:r>
          </w:p>
        </w:tc>
      </w:tr>
      <w:tr w:rsidR="007F751F" w:rsidTr="007F751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+ 32</w:t>
            </w:r>
          </w:p>
        </w:tc>
      </w:tr>
      <w:tr w:rsidR="007F751F" w:rsidTr="007F751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-11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+20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+23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+23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+ 26</w:t>
            </w:r>
          </w:p>
        </w:tc>
      </w:tr>
      <w:tr w:rsidR="007F751F" w:rsidTr="007F751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-16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+18,5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+ 19</w:t>
            </w:r>
          </w:p>
        </w:tc>
      </w:tr>
      <w:tr w:rsidR="007F751F" w:rsidTr="007F751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-20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bCs/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+ 12</w:t>
            </w:r>
          </w:p>
        </w:tc>
      </w:tr>
      <w:tr w:rsidR="007F751F" w:rsidTr="007F751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-24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+ 10</w:t>
            </w:r>
          </w:p>
        </w:tc>
      </w:tr>
      <w:tr w:rsidR="007F751F" w:rsidTr="007F751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-27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-10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bCs/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+9,5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+ 6</w:t>
            </w:r>
          </w:p>
        </w:tc>
      </w:tr>
      <w:tr w:rsidR="007F751F" w:rsidTr="007F751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+ 2</w:t>
            </w:r>
          </w:p>
        </w:tc>
      </w:tr>
      <w:tr w:rsidR="007F751F" w:rsidTr="007F751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[0]</w:t>
            </w:r>
          </w:p>
        </w:tc>
      </w:tr>
      <w:tr w:rsidR="007F751F" w:rsidTr="007F751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</w:tr>
      <w:tr w:rsidR="007F751F" w:rsidTr="007F751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+1,5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</w:tr>
      <w:tr w:rsidR="007F751F" w:rsidTr="007F751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bCs/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</w:tr>
      <w:tr w:rsidR="007F751F" w:rsidTr="007F751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1F" w:rsidRPr="007F751F" w:rsidRDefault="007F751F" w:rsidP="006C258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</w:tr>
    </w:tbl>
    <w:p w:rsidR="007F751F" w:rsidRPr="007F751F" w:rsidRDefault="007F751F" w:rsidP="006C258A">
      <w:pPr>
        <w:spacing w:before="120" w:after="120"/>
        <w:ind w:left="1134" w:right="1134"/>
        <w:jc w:val="both"/>
        <w:rPr>
          <w:lang w:val="en-US"/>
        </w:rPr>
      </w:pPr>
      <w:r w:rsidRPr="007F751F">
        <w:rPr>
          <w:lang w:val="en-US"/>
        </w:rPr>
        <w:t>The above load/speed variations apply when the tyre is not subjected to sustained high torque service.</w:t>
      </w:r>
    </w:p>
    <w:p w:rsidR="007F751F" w:rsidRPr="007F751F" w:rsidRDefault="007F751F" w:rsidP="007F751F">
      <w:pPr>
        <w:spacing w:after="120"/>
        <w:ind w:left="1701" w:right="1134" w:hanging="567"/>
        <w:jc w:val="both"/>
        <w:rPr>
          <w:lang w:val="en-US"/>
        </w:rPr>
      </w:pPr>
      <w:r w:rsidRPr="007F751F">
        <w:rPr>
          <w:lang w:val="en-US"/>
        </w:rPr>
        <w:t>(+)</w:t>
      </w:r>
      <w:r w:rsidRPr="007F751F">
        <w:rPr>
          <w:lang w:val="en-US"/>
        </w:rPr>
        <w:tab/>
        <w:t>For field applications with sustained high torque service the values shown in the line 30 km/h apply.</w:t>
      </w:r>
    </w:p>
    <w:p w:rsidR="007F751F" w:rsidRPr="007F751F" w:rsidRDefault="007F751F" w:rsidP="007F751F">
      <w:pPr>
        <w:spacing w:after="120"/>
        <w:ind w:left="1701" w:right="1134" w:hanging="567"/>
        <w:jc w:val="both"/>
        <w:rPr>
          <w:lang w:val="en-US"/>
        </w:rPr>
      </w:pPr>
      <w:r w:rsidRPr="007F751F">
        <w:rPr>
          <w:lang w:val="en-US"/>
        </w:rPr>
        <w:t>(1)</w:t>
      </w:r>
      <w:r w:rsidRPr="007F751F">
        <w:rPr>
          <w:lang w:val="en-US"/>
        </w:rPr>
        <w:tab/>
        <w:t>These percentages apply only in case of tyres listed in Annex 5, Table 7, with nominal rim diameter (d) 381 mm and above, marked with speed symbol "B"</w:t>
      </w:r>
    </w:p>
    <w:p w:rsidR="007957D1" w:rsidRDefault="007F751F" w:rsidP="006C258A">
      <w:pPr>
        <w:tabs>
          <w:tab w:val="left" w:pos="1701"/>
        </w:tabs>
        <w:spacing w:before="120" w:after="120"/>
        <w:ind w:left="1134" w:right="1134"/>
        <w:jc w:val="both"/>
        <w:rPr>
          <w:lang w:val="en-US"/>
        </w:rPr>
      </w:pPr>
      <w:r w:rsidRPr="007F751F">
        <w:rPr>
          <w:lang w:val="en-US"/>
        </w:rPr>
        <w:t xml:space="preserve">(2) </w:t>
      </w:r>
      <w:r w:rsidRPr="007F751F">
        <w:rPr>
          <w:lang w:val="en-US"/>
        </w:rPr>
        <w:tab/>
        <w:t>These load/speed variations apply to IF and VF Tyres."</w:t>
      </w:r>
    </w:p>
    <w:p w:rsidR="006C258A" w:rsidRPr="006C258A" w:rsidRDefault="006C258A" w:rsidP="006C258A">
      <w:pPr>
        <w:tabs>
          <w:tab w:val="left" w:pos="1701"/>
        </w:tabs>
        <w:spacing w:before="240"/>
        <w:ind w:left="1134"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bookmarkStart w:id="2" w:name="_GoBack"/>
      <w:bookmarkEnd w:id="2"/>
    </w:p>
    <w:sectPr w:rsidR="006C258A" w:rsidRPr="006C258A" w:rsidSect="00A32148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8A" w:rsidRDefault="006C258A"/>
  </w:endnote>
  <w:endnote w:type="continuationSeparator" w:id="0">
    <w:p w:rsidR="006C258A" w:rsidRDefault="006C258A"/>
  </w:endnote>
  <w:endnote w:type="continuationNotice" w:id="1">
    <w:p w:rsidR="006C258A" w:rsidRDefault="006C2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8A" w:rsidRPr="009A6A9E" w:rsidRDefault="006C258A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376BE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8A" w:rsidRPr="009A6A9E" w:rsidRDefault="006C258A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376BE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8A" w:rsidRPr="00D27D5E" w:rsidRDefault="006C258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C258A" w:rsidRDefault="006C258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6C258A" w:rsidRDefault="006C258A"/>
  </w:footnote>
  <w:footnote w:id="2">
    <w:p w:rsidR="006C258A" w:rsidRPr="00706101" w:rsidRDefault="006C258A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8A" w:rsidRPr="00E02A4F" w:rsidRDefault="006C258A" w:rsidP="009556DB">
    <w:pPr>
      <w:pStyle w:val="Header"/>
      <w:rPr>
        <w:lang w:val="en-US"/>
      </w:rPr>
    </w:pPr>
    <w:r>
      <w:rPr>
        <w:lang w:val="en-US"/>
      </w:rPr>
      <w:t>ECE/TRANS/WP.29/2016/59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8A" w:rsidRPr="00E02A4F" w:rsidRDefault="006C258A" w:rsidP="009A6A9E">
    <w:pPr>
      <w:pStyle w:val="Header"/>
      <w:jc w:val="right"/>
      <w:rPr>
        <w:lang w:val="en-US"/>
      </w:rPr>
    </w:pPr>
    <w:r>
      <w:rPr>
        <w:lang w:val="en-US"/>
      </w:rPr>
      <w:t>ECE/TRANS/WP.29/2016/59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81126D"/>
    <w:multiLevelType w:val="hybridMultilevel"/>
    <w:tmpl w:val="8806E110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9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8AC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861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F5D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33"/>
    <w:rsid w:val="001249D5"/>
    <w:rsid w:val="00126CAC"/>
    <w:rsid w:val="00127A1B"/>
    <w:rsid w:val="00130D9B"/>
    <w:rsid w:val="00131376"/>
    <w:rsid w:val="001319D1"/>
    <w:rsid w:val="00132A0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0966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6DE7"/>
    <w:rsid w:val="00257EDD"/>
    <w:rsid w:val="0026002A"/>
    <w:rsid w:val="00261F55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1A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2049"/>
    <w:rsid w:val="006C258A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0C22"/>
    <w:rsid w:val="00732610"/>
    <w:rsid w:val="007338CE"/>
    <w:rsid w:val="00735A4A"/>
    <w:rsid w:val="00736313"/>
    <w:rsid w:val="007365F5"/>
    <w:rsid w:val="007376BE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A95"/>
    <w:rsid w:val="007A0DDF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7F751F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1DA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1BA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577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537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06A0"/>
    <w:rsid w:val="00F43193"/>
    <w:rsid w:val="00F437B8"/>
    <w:rsid w:val="00F44CBD"/>
    <w:rsid w:val="00F5070F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6303B41E"/>
  <w15:docId w15:val="{6E944D8F-2E0B-476C-BE55-9FD262F4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1739-FB27-47F7-9E13-EFE8A64B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6338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21</cp:revision>
  <cp:lastPrinted>2014-12-24T10:13:00Z</cp:lastPrinted>
  <dcterms:created xsi:type="dcterms:W3CDTF">2016-03-15T14:14:00Z</dcterms:created>
  <dcterms:modified xsi:type="dcterms:W3CDTF">2016-04-06T09:15:00Z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