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D73DBB" w14:paraId="75643535" w14:textId="77777777" w:rsidTr="00B6553F">
        <w:trPr>
          <w:cantSplit/>
          <w:trHeight w:hRule="exact" w:val="851"/>
        </w:trPr>
        <w:tc>
          <w:tcPr>
            <w:tcW w:w="1276" w:type="dxa"/>
            <w:tcBorders>
              <w:bottom w:val="single" w:sz="4" w:space="0" w:color="auto"/>
            </w:tcBorders>
            <w:vAlign w:val="bottom"/>
          </w:tcPr>
          <w:p w14:paraId="05C1366B" w14:textId="77777777" w:rsidR="00B56E9C" w:rsidRPr="00D73DBB" w:rsidRDefault="00B56E9C" w:rsidP="00B6553F">
            <w:pPr>
              <w:spacing w:after="80"/>
            </w:pPr>
          </w:p>
        </w:tc>
        <w:tc>
          <w:tcPr>
            <w:tcW w:w="2268" w:type="dxa"/>
            <w:tcBorders>
              <w:bottom w:val="single" w:sz="4" w:space="0" w:color="auto"/>
            </w:tcBorders>
            <w:vAlign w:val="bottom"/>
          </w:tcPr>
          <w:p w14:paraId="60516450" w14:textId="77777777" w:rsidR="00B56E9C" w:rsidRPr="00D73DBB" w:rsidRDefault="00B56E9C" w:rsidP="00B6553F">
            <w:pPr>
              <w:spacing w:after="80" w:line="300" w:lineRule="exact"/>
              <w:rPr>
                <w:b/>
                <w:sz w:val="24"/>
                <w:szCs w:val="24"/>
              </w:rPr>
            </w:pPr>
            <w:r w:rsidRPr="00D73DBB">
              <w:rPr>
                <w:sz w:val="28"/>
                <w:szCs w:val="28"/>
              </w:rPr>
              <w:t>United Nations</w:t>
            </w:r>
          </w:p>
        </w:tc>
        <w:tc>
          <w:tcPr>
            <w:tcW w:w="6095" w:type="dxa"/>
            <w:gridSpan w:val="2"/>
            <w:tcBorders>
              <w:bottom w:val="single" w:sz="4" w:space="0" w:color="auto"/>
            </w:tcBorders>
            <w:vAlign w:val="bottom"/>
          </w:tcPr>
          <w:p w14:paraId="2D8228CE" w14:textId="77777777" w:rsidR="00B56E9C" w:rsidRPr="00D73DBB" w:rsidRDefault="00916DC5" w:rsidP="00670612">
            <w:pPr>
              <w:jc w:val="right"/>
            </w:pPr>
            <w:r w:rsidRPr="00D73DBB">
              <w:rPr>
                <w:sz w:val="40"/>
              </w:rPr>
              <w:t>ECE</w:t>
            </w:r>
            <w:r w:rsidRPr="00D73DBB">
              <w:t>/TRANS/WP.11/23</w:t>
            </w:r>
            <w:r w:rsidR="00670612" w:rsidRPr="00D73DBB">
              <w:t>5</w:t>
            </w:r>
          </w:p>
        </w:tc>
      </w:tr>
      <w:tr w:rsidR="00B56E9C" w:rsidRPr="00D73DBB" w14:paraId="62A6C844" w14:textId="77777777" w:rsidTr="00B6553F">
        <w:trPr>
          <w:cantSplit/>
          <w:trHeight w:hRule="exact" w:val="2835"/>
        </w:trPr>
        <w:tc>
          <w:tcPr>
            <w:tcW w:w="1276" w:type="dxa"/>
            <w:tcBorders>
              <w:top w:val="single" w:sz="4" w:space="0" w:color="auto"/>
              <w:bottom w:val="single" w:sz="12" w:space="0" w:color="auto"/>
            </w:tcBorders>
          </w:tcPr>
          <w:p w14:paraId="205A324F" w14:textId="77777777" w:rsidR="00B56E9C" w:rsidRPr="00D73DBB" w:rsidRDefault="00D46842" w:rsidP="00B6553F">
            <w:pPr>
              <w:spacing w:before="120"/>
            </w:pPr>
            <w:r w:rsidRPr="00D73DBB">
              <w:rPr>
                <w:noProof/>
                <w:lang w:eastAsia="en-GB"/>
              </w:rPr>
              <w:drawing>
                <wp:inline distT="0" distB="0" distL="0" distR="0" wp14:anchorId="174130E7" wp14:editId="3AFDCD9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48C482" w14:textId="77777777" w:rsidR="00B56E9C" w:rsidRPr="00D73DBB" w:rsidRDefault="00D773DF" w:rsidP="00D773DF">
            <w:pPr>
              <w:spacing w:before="120" w:line="420" w:lineRule="exact"/>
              <w:rPr>
                <w:sz w:val="40"/>
                <w:szCs w:val="40"/>
              </w:rPr>
            </w:pPr>
            <w:r w:rsidRPr="00D73DBB">
              <w:rPr>
                <w:b/>
                <w:sz w:val="40"/>
                <w:szCs w:val="40"/>
              </w:rPr>
              <w:t>Economic and Social Council</w:t>
            </w:r>
          </w:p>
        </w:tc>
        <w:tc>
          <w:tcPr>
            <w:tcW w:w="2835" w:type="dxa"/>
            <w:tcBorders>
              <w:top w:val="single" w:sz="4" w:space="0" w:color="auto"/>
              <w:bottom w:val="single" w:sz="12" w:space="0" w:color="auto"/>
            </w:tcBorders>
          </w:tcPr>
          <w:p w14:paraId="65A797D3" w14:textId="77777777" w:rsidR="00B56E9C" w:rsidRPr="00D73DBB" w:rsidRDefault="00916DC5" w:rsidP="00916DC5">
            <w:pPr>
              <w:spacing w:before="240" w:line="240" w:lineRule="exact"/>
            </w:pPr>
            <w:r w:rsidRPr="00D73DBB">
              <w:t>Distr.: General</w:t>
            </w:r>
          </w:p>
          <w:p w14:paraId="6978695E" w14:textId="64B31F3D" w:rsidR="00916DC5" w:rsidRPr="00D73DBB" w:rsidRDefault="00B21CFC" w:rsidP="00916DC5">
            <w:pPr>
              <w:spacing w:line="240" w:lineRule="exact"/>
            </w:pPr>
            <w:r w:rsidRPr="00D73DBB">
              <w:t>2</w:t>
            </w:r>
            <w:r w:rsidR="00B33238">
              <w:t>4</w:t>
            </w:r>
            <w:r w:rsidR="00670612" w:rsidRPr="00D73DBB">
              <w:t xml:space="preserve"> October 2016</w:t>
            </w:r>
          </w:p>
          <w:p w14:paraId="4B6F34AF" w14:textId="77777777" w:rsidR="00916DC5" w:rsidRPr="00D73DBB" w:rsidRDefault="00916DC5" w:rsidP="00916DC5">
            <w:pPr>
              <w:spacing w:line="240" w:lineRule="exact"/>
            </w:pPr>
          </w:p>
          <w:p w14:paraId="0444E8E2" w14:textId="77777777" w:rsidR="00916DC5" w:rsidRPr="00D73DBB" w:rsidRDefault="00916DC5" w:rsidP="00916DC5">
            <w:pPr>
              <w:spacing w:line="240" w:lineRule="exact"/>
            </w:pPr>
            <w:r w:rsidRPr="00D73DBB">
              <w:t>Original: English</w:t>
            </w:r>
          </w:p>
        </w:tc>
      </w:tr>
    </w:tbl>
    <w:p w14:paraId="335DD250" w14:textId="77777777" w:rsidR="00442A83" w:rsidRPr="00D73DBB" w:rsidRDefault="00C96DF2" w:rsidP="00C96DF2">
      <w:pPr>
        <w:spacing w:before="120"/>
        <w:rPr>
          <w:b/>
          <w:sz w:val="28"/>
          <w:szCs w:val="28"/>
        </w:rPr>
      </w:pPr>
      <w:r w:rsidRPr="00D73DBB">
        <w:rPr>
          <w:b/>
          <w:sz w:val="28"/>
          <w:szCs w:val="28"/>
        </w:rPr>
        <w:t>Economic Commission for Europe</w:t>
      </w:r>
    </w:p>
    <w:p w14:paraId="315A1956" w14:textId="77777777" w:rsidR="00C96DF2" w:rsidRPr="00D73DBB" w:rsidRDefault="008F31D2" w:rsidP="00C96DF2">
      <w:pPr>
        <w:spacing w:before="120"/>
        <w:rPr>
          <w:sz w:val="28"/>
          <w:szCs w:val="28"/>
        </w:rPr>
      </w:pPr>
      <w:r w:rsidRPr="00D73DBB">
        <w:rPr>
          <w:sz w:val="28"/>
          <w:szCs w:val="28"/>
        </w:rPr>
        <w:t>Inland Transport Committee</w:t>
      </w:r>
    </w:p>
    <w:p w14:paraId="688ABCA6" w14:textId="77777777" w:rsidR="008F31D2" w:rsidRPr="00D73DBB" w:rsidRDefault="008F31D2" w:rsidP="00C96DF2">
      <w:pPr>
        <w:spacing w:before="120"/>
        <w:rPr>
          <w:b/>
          <w:sz w:val="24"/>
          <w:szCs w:val="24"/>
        </w:rPr>
      </w:pPr>
      <w:r w:rsidRPr="00D73DBB">
        <w:rPr>
          <w:b/>
          <w:sz w:val="24"/>
          <w:szCs w:val="24"/>
        </w:rPr>
        <w:t xml:space="preserve">Working Party on the Transport of </w:t>
      </w:r>
      <w:r w:rsidR="00FE2FEF" w:rsidRPr="00D73DBB">
        <w:rPr>
          <w:b/>
          <w:sz w:val="24"/>
          <w:szCs w:val="24"/>
        </w:rPr>
        <w:t>Perishable Foodstuffs</w:t>
      </w:r>
    </w:p>
    <w:p w14:paraId="2D74264A" w14:textId="77777777" w:rsidR="00C96DF2" w:rsidRPr="00D73DBB" w:rsidRDefault="00916DC5" w:rsidP="00C96DF2">
      <w:pPr>
        <w:spacing w:before="120"/>
        <w:rPr>
          <w:b/>
        </w:rPr>
      </w:pPr>
      <w:r w:rsidRPr="00D73DBB">
        <w:rPr>
          <w:b/>
        </w:rPr>
        <w:t>Seventy-</w:t>
      </w:r>
      <w:r w:rsidR="00670612" w:rsidRPr="00D73DBB">
        <w:rPr>
          <w:b/>
        </w:rPr>
        <w:t>second</w:t>
      </w:r>
      <w:r w:rsidRPr="00D73DBB">
        <w:rPr>
          <w:b/>
        </w:rPr>
        <w:t xml:space="preserve"> </w:t>
      </w:r>
      <w:r w:rsidR="00C96DF2" w:rsidRPr="00D73DBB">
        <w:rPr>
          <w:b/>
        </w:rPr>
        <w:t>session</w:t>
      </w:r>
    </w:p>
    <w:p w14:paraId="5BEDB3A2" w14:textId="77777777" w:rsidR="00916DC5" w:rsidRPr="00D73DBB" w:rsidRDefault="00916DC5" w:rsidP="00916DC5">
      <w:pPr>
        <w:pStyle w:val="HChG"/>
      </w:pPr>
      <w:r w:rsidRPr="00D73DBB">
        <w:tab/>
      </w:r>
      <w:r w:rsidRPr="00D73DBB">
        <w:tab/>
      </w:r>
      <w:bookmarkStart w:id="0" w:name="_Toc432670158"/>
      <w:r w:rsidRPr="00D73DBB">
        <w:t xml:space="preserve">Report of the Working Party on the Transport of Perishable Foodstuffs on its </w:t>
      </w:r>
      <w:r w:rsidR="00670612" w:rsidRPr="00D73DBB">
        <w:t>seventy-second</w:t>
      </w:r>
      <w:r w:rsidRPr="00D73DBB">
        <w:t xml:space="preserve"> session</w:t>
      </w:r>
      <w:bookmarkEnd w:id="0"/>
    </w:p>
    <w:p w14:paraId="49112405" w14:textId="77777777" w:rsidR="00C96DF2" w:rsidRPr="00D73DBB" w:rsidRDefault="00916DC5" w:rsidP="00916DC5">
      <w:pPr>
        <w:ind w:left="567" w:firstLine="567"/>
      </w:pPr>
      <w:r w:rsidRPr="00D73DBB">
        <w:t xml:space="preserve">held in Geneva from </w:t>
      </w:r>
      <w:r w:rsidR="00670612" w:rsidRPr="00D73DBB">
        <w:t>4</w:t>
      </w:r>
      <w:r w:rsidRPr="00D73DBB">
        <w:t>-</w:t>
      </w:r>
      <w:r w:rsidR="00670612" w:rsidRPr="00D73DBB">
        <w:t>7</w:t>
      </w:r>
      <w:r w:rsidRPr="00D73DBB">
        <w:t xml:space="preserve"> October 201</w:t>
      </w:r>
      <w:r w:rsidR="00670612" w:rsidRPr="00D73DBB">
        <w:t>6</w:t>
      </w:r>
    </w:p>
    <w:p w14:paraId="319FA950" w14:textId="77777777" w:rsidR="00A6129C" w:rsidRPr="00D73DBB" w:rsidRDefault="00A6129C" w:rsidP="00C96DF2"/>
    <w:p w14:paraId="552F1F34" w14:textId="77777777" w:rsidR="00916DC5" w:rsidRPr="00D73DBB" w:rsidRDefault="00916DC5">
      <w:pPr>
        <w:suppressAutoHyphens w:val="0"/>
        <w:spacing w:line="240" w:lineRule="auto"/>
        <w:rPr>
          <w:b/>
        </w:rPr>
      </w:pPr>
      <w:r w:rsidRPr="00D73DBB">
        <w:rPr>
          <w:b/>
        </w:rPr>
        <w:br w:type="page"/>
      </w:r>
    </w:p>
    <w:p w14:paraId="0BCCF020" w14:textId="77777777" w:rsidR="00802923" w:rsidRPr="00D73DBB" w:rsidRDefault="00802923" w:rsidP="00802923">
      <w:pPr>
        <w:spacing w:after="120"/>
        <w:rPr>
          <w:sz w:val="28"/>
          <w:lang w:val="fr-CH"/>
        </w:rPr>
      </w:pPr>
      <w:r w:rsidRPr="00D73DBB">
        <w:rPr>
          <w:sz w:val="28"/>
          <w:lang w:val="fr-CH"/>
        </w:rPr>
        <w:lastRenderedPageBreak/>
        <w:t>Contents</w:t>
      </w:r>
    </w:p>
    <w:p w14:paraId="5024B41F" w14:textId="77777777" w:rsidR="00802923" w:rsidRPr="00D73DBB" w:rsidRDefault="00802923" w:rsidP="00802923">
      <w:pPr>
        <w:tabs>
          <w:tab w:val="right" w:pos="8929"/>
          <w:tab w:val="right" w:pos="9638"/>
        </w:tabs>
        <w:spacing w:after="120"/>
        <w:ind w:left="283"/>
        <w:rPr>
          <w:i/>
          <w:sz w:val="18"/>
          <w:lang w:val="fr-CH"/>
        </w:rPr>
      </w:pPr>
      <w:r w:rsidRPr="00D73DBB">
        <w:rPr>
          <w:i/>
          <w:sz w:val="18"/>
          <w:lang w:val="fr-CH"/>
        </w:rPr>
        <w:tab/>
        <w:t>Paragraphs</w:t>
      </w:r>
      <w:r w:rsidRPr="00D73DBB">
        <w:rPr>
          <w:i/>
          <w:sz w:val="18"/>
          <w:lang w:val="fr-CH"/>
        </w:rPr>
        <w:tab/>
        <w:t>Page</w:t>
      </w:r>
    </w:p>
    <w:p w14:paraId="2B1EE174" w14:textId="079AAD91" w:rsidR="00000218" w:rsidRPr="006538A6"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lang w:val="fr-CH"/>
        </w:rPr>
      </w:pPr>
      <w:r w:rsidRPr="00D73DBB">
        <w:rPr>
          <w:noProof/>
          <w:lang w:val="fr-CH"/>
        </w:rPr>
        <w:tab/>
      </w:r>
      <w:r w:rsidRPr="006538A6">
        <w:rPr>
          <w:noProof/>
          <w:lang w:val="fr-CH"/>
        </w:rPr>
        <w:t>I.</w:t>
      </w:r>
      <w:r w:rsidRPr="006538A6">
        <w:rPr>
          <w:noProof/>
          <w:lang w:val="fr-CH"/>
        </w:rPr>
        <w:tab/>
        <w:t>Attendance</w:t>
      </w:r>
      <w:r w:rsidRPr="006538A6">
        <w:rPr>
          <w:noProof/>
          <w:lang w:val="fr-CH"/>
        </w:rPr>
        <w:tab/>
      </w:r>
      <w:r w:rsidRPr="006538A6">
        <w:rPr>
          <w:noProof/>
          <w:lang w:val="fr-CH"/>
        </w:rPr>
        <w:tab/>
      </w:r>
      <w:r w:rsidR="000615ED" w:rsidRPr="006538A6">
        <w:rPr>
          <w:noProof/>
          <w:lang w:val="fr-CH"/>
        </w:rPr>
        <w:t>1-4</w:t>
      </w:r>
      <w:r w:rsidRPr="006538A6">
        <w:rPr>
          <w:noProof/>
          <w:lang w:val="fr-CH"/>
        </w:rPr>
        <w:tab/>
      </w:r>
      <w:r w:rsidR="000615ED" w:rsidRPr="006538A6">
        <w:rPr>
          <w:noProof/>
          <w:lang w:val="fr-CH"/>
        </w:rPr>
        <w:t>5</w:t>
      </w:r>
    </w:p>
    <w:p w14:paraId="5ABBF0F6" w14:textId="5906FAE4"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6538A6">
        <w:rPr>
          <w:noProof/>
          <w:lang w:val="fr-CH"/>
        </w:rPr>
        <w:tab/>
      </w:r>
      <w:r w:rsidRPr="00D73DBB">
        <w:rPr>
          <w:noProof/>
        </w:rPr>
        <w:t>II.</w:t>
      </w:r>
      <w:r w:rsidRPr="00D73DBB">
        <w:rPr>
          <w:noProof/>
        </w:rPr>
        <w:tab/>
        <w:t>Adoption of the agenda (agenda item 1)</w:t>
      </w:r>
      <w:r w:rsidRPr="00D73DBB">
        <w:rPr>
          <w:noProof/>
        </w:rPr>
        <w:tab/>
      </w:r>
      <w:r w:rsidRPr="00D73DBB">
        <w:rPr>
          <w:noProof/>
        </w:rPr>
        <w:tab/>
      </w:r>
      <w:r w:rsidR="000615ED">
        <w:rPr>
          <w:noProof/>
        </w:rPr>
        <w:t>5</w:t>
      </w:r>
      <w:r w:rsidRPr="00D73DBB">
        <w:rPr>
          <w:noProof/>
        </w:rPr>
        <w:tab/>
      </w:r>
      <w:r w:rsidR="000615ED">
        <w:rPr>
          <w:noProof/>
        </w:rPr>
        <w:t>5</w:t>
      </w:r>
    </w:p>
    <w:p w14:paraId="7717F4B1" w14:textId="135E2F7B"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t>III.</w:t>
      </w:r>
      <w:r w:rsidRPr="00D73DBB">
        <w:rPr>
          <w:noProof/>
        </w:rPr>
        <w:tab/>
        <w:t>Activities of ECE bodies of interest to the Working Party (agenda item 2)</w:t>
      </w:r>
      <w:r w:rsidRPr="00D73DBB">
        <w:rPr>
          <w:noProof/>
        </w:rPr>
        <w:tab/>
      </w:r>
      <w:r w:rsidRPr="00D73DBB">
        <w:rPr>
          <w:noProof/>
        </w:rPr>
        <w:tab/>
      </w:r>
      <w:r w:rsidR="000615ED">
        <w:rPr>
          <w:noProof/>
        </w:rPr>
        <w:t>6-10</w:t>
      </w:r>
      <w:r w:rsidRPr="00D73DBB">
        <w:rPr>
          <w:noProof/>
        </w:rPr>
        <w:tab/>
      </w:r>
      <w:r w:rsidR="000615ED">
        <w:rPr>
          <w:noProof/>
        </w:rPr>
        <w:t>5</w:t>
      </w:r>
    </w:p>
    <w:p w14:paraId="6D1316A5" w14:textId="535CE2DE"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r>
      <w:r w:rsidRPr="00D73DBB">
        <w:rPr>
          <w:noProof/>
        </w:rPr>
        <w:tab/>
        <w:t>A.</w:t>
      </w:r>
      <w:r w:rsidRPr="00D73DBB">
        <w:rPr>
          <w:noProof/>
        </w:rPr>
        <w:tab/>
        <w:t>Inland Transport Committee (ITC)</w:t>
      </w:r>
      <w:r w:rsidRPr="00D73DBB">
        <w:rPr>
          <w:noProof/>
        </w:rPr>
        <w:tab/>
      </w:r>
      <w:r w:rsidRPr="00D73DBB">
        <w:rPr>
          <w:noProof/>
        </w:rPr>
        <w:tab/>
      </w:r>
      <w:r w:rsidR="000615ED">
        <w:rPr>
          <w:noProof/>
        </w:rPr>
        <w:t>6-9</w:t>
      </w:r>
      <w:r w:rsidRPr="00D73DBB">
        <w:rPr>
          <w:noProof/>
        </w:rPr>
        <w:tab/>
      </w:r>
      <w:r w:rsidR="000615ED">
        <w:rPr>
          <w:noProof/>
        </w:rPr>
        <w:t>5</w:t>
      </w:r>
    </w:p>
    <w:p w14:paraId="07542114" w14:textId="5E1A285E" w:rsidR="00DC25B1" w:rsidRPr="00D73DBB" w:rsidRDefault="00DC25B1"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r>
      <w:r w:rsidRPr="00D73DBB">
        <w:rPr>
          <w:noProof/>
        </w:rPr>
        <w:tab/>
      </w:r>
      <w:r w:rsidRPr="00D73DBB">
        <w:rPr>
          <w:noProof/>
        </w:rPr>
        <w:tab/>
        <w:t>Seventieth anniversary of the Inland Transport Committee</w:t>
      </w:r>
      <w:r w:rsidRPr="00D73DBB">
        <w:rPr>
          <w:noProof/>
        </w:rPr>
        <w:tab/>
      </w:r>
      <w:r w:rsidRPr="00D73DBB">
        <w:rPr>
          <w:noProof/>
        </w:rPr>
        <w:tab/>
      </w:r>
      <w:r w:rsidR="000615ED">
        <w:rPr>
          <w:noProof/>
        </w:rPr>
        <w:t>9</w:t>
      </w:r>
      <w:r w:rsidRPr="00D73DBB">
        <w:rPr>
          <w:noProof/>
        </w:rPr>
        <w:tab/>
      </w:r>
      <w:r w:rsidR="000615ED">
        <w:rPr>
          <w:noProof/>
        </w:rPr>
        <w:t>6</w:t>
      </w:r>
    </w:p>
    <w:p w14:paraId="1058AAF6" w14:textId="1D31B54A"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r>
      <w:r w:rsidRPr="00D73DBB">
        <w:rPr>
          <w:noProof/>
        </w:rPr>
        <w:tab/>
        <w:t>B.</w:t>
      </w:r>
      <w:r w:rsidRPr="00D73DBB">
        <w:rPr>
          <w:noProof/>
        </w:rPr>
        <w:tab/>
        <w:t>Working Party on Agricultural Quality Standards (WP</w:t>
      </w:r>
      <w:r w:rsidR="00DC25B1" w:rsidRPr="00D73DBB">
        <w:rPr>
          <w:noProof/>
        </w:rPr>
        <w:t>.7)</w:t>
      </w:r>
      <w:r w:rsidR="00DC25B1" w:rsidRPr="00D73DBB">
        <w:rPr>
          <w:noProof/>
        </w:rPr>
        <w:tab/>
      </w:r>
      <w:r w:rsidR="00DC25B1" w:rsidRPr="00D73DBB">
        <w:rPr>
          <w:noProof/>
        </w:rPr>
        <w:tab/>
      </w:r>
      <w:r w:rsidR="000615ED">
        <w:rPr>
          <w:noProof/>
        </w:rPr>
        <w:t>10</w:t>
      </w:r>
      <w:r w:rsidRPr="00D73DBB">
        <w:rPr>
          <w:noProof/>
        </w:rPr>
        <w:tab/>
      </w:r>
      <w:r w:rsidR="000615ED">
        <w:rPr>
          <w:noProof/>
        </w:rPr>
        <w:t>6</w:t>
      </w:r>
    </w:p>
    <w:p w14:paraId="34A34BF3" w14:textId="5AEA5720"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t>IV.</w:t>
      </w:r>
      <w:r w:rsidRPr="00D73DBB">
        <w:rPr>
          <w:noProof/>
        </w:rPr>
        <w:tab/>
        <w:t xml:space="preserve">Activities of other international organizations dealing with issues of interest </w:t>
      </w:r>
      <w:r w:rsidRPr="00D73DBB">
        <w:rPr>
          <w:noProof/>
        </w:rPr>
        <w:br/>
        <w:t>to the Working Party (agenda item 3)</w:t>
      </w:r>
      <w:r w:rsidRPr="00D73DBB">
        <w:rPr>
          <w:noProof/>
        </w:rPr>
        <w:tab/>
      </w:r>
      <w:r w:rsidRPr="00D73DBB">
        <w:rPr>
          <w:noProof/>
        </w:rPr>
        <w:tab/>
        <w:t>11-1</w:t>
      </w:r>
      <w:r w:rsidR="009A0975">
        <w:rPr>
          <w:noProof/>
        </w:rPr>
        <w:t>6</w:t>
      </w:r>
      <w:r w:rsidRPr="00D73DBB">
        <w:rPr>
          <w:noProof/>
        </w:rPr>
        <w:tab/>
      </w:r>
      <w:r w:rsidR="009A0975">
        <w:rPr>
          <w:noProof/>
        </w:rPr>
        <w:t>6</w:t>
      </w:r>
    </w:p>
    <w:p w14:paraId="77A58609" w14:textId="037D8E90"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r>
      <w:r w:rsidRPr="00D73DBB">
        <w:rPr>
          <w:noProof/>
        </w:rPr>
        <w:tab/>
        <w:t>A.</w:t>
      </w:r>
      <w:r w:rsidRPr="00D73DBB">
        <w:rPr>
          <w:noProof/>
        </w:rPr>
        <w:tab/>
        <w:t>International Institute of Refrigeration (IIR)</w:t>
      </w:r>
      <w:r w:rsidRPr="00D73DBB">
        <w:rPr>
          <w:noProof/>
        </w:rPr>
        <w:tab/>
      </w:r>
      <w:r w:rsidRPr="00D73DBB">
        <w:rPr>
          <w:noProof/>
        </w:rPr>
        <w:tab/>
        <w:t>11</w:t>
      </w:r>
      <w:r w:rsidRPr="00D73DBB">
        <w:rPr>
          <w:noProof/>
        </w:rPr>
        <w:tab/>
      </w:r>
      <w:r w:rsidR="009A0975">
        <w:rPr>
          <w:noProof/>
        </w:rPr>
        <w:t>6</w:t>
      </w:r>
    </w:p>
    <w:p w14:paraId="24140287" w14:textId="68BE09D7"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r>
      <w:r w:rsidRPr="00D73DBB">
        <w:rPr>
          <w:noProof/>
        </w:rPr>
        <w:tab/>
        <w:t>B.</w:t>
      </w:r>
      <w:r w:rsidRPr="00D73DBB">
        <w:rPr>
          <w:noProof/>
        </w:rPr>
        <w:tab/>
        <w:t>Transfrigoroute International</w:t>
      </w:r>
      <w:r w:rsidRPr="00D73DBB">
        <w:rPr>
          <w:noProof/>
        </w:rPr>
        <w:tab/>
      </w:r>
      <w:r w:rsidRPr="00D73DBB">
        <w:rPr>
          <w:noProof/>
        </w:rPr>
        <w:tab/>
        <w:t>12-13</w:t>
      </w:r>
      <w:r w:rsidRPr="00D73DBB">
        <w:rPr>
          <w:noProof/>
        </w:rPr>
        <w:tab/>
      </w:r>
      <w:r w:rsidR="009A0975">
        <w:rPr>
          <w:noProof/>
        </w:rPr>
        <w:t>6</w:t>
      </w:r>
    </w:p>
    <w:p w14:paraId="2EB1C73E" w14:textId="4EDE6CBE"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r>
      <w:r w:rsidRPr="00D73DBB">
        <w:rPr>
          <w:noProof/>
        </w:rPr>
        <w:tab/>
        <w:t>C.</w:t>
      </w:r>
      <w:r w:rsidRPr="00D73DBB">
        <w:rPr>
          <w:noProof/>
        </w:rPr>
        <w:tab/>
        <w:t>European Committee for Standardization (CEN)</w:t>
      </w:r>
      <w:r w:rsidRPr="00D73DBB">
        <w:rPr>
          <w:noProof/>
        </w:rPr>
        <w:tab/>
      </w:r>
      <w:r w:rsidRPr="00D73DBB">
        <w:rPr>
          <w:noProof/>
        </w:rPr>
        <w:tab/>
        <w:t>14</w:t>
      </w:r>
      <w:r w:rsidR="009A0975">
        <w:rPr>
          <w:noProof/>
        </w:rPr>
        <w:t>-16</w:t>
      </w:r>
      <w:r w:rsidRPr="00D73DBB">
        <w:rPr>
          <w:noProof/>
        </w:rPr>
        <w:tab/>
      </w:r>
      <w:r w:rsidR="009A0975">
        <w:rPr>
          <w:noProof/>
        </w:rPr>
        <w:t>7</w:t>
      </w:r>
    </w:p>
    <w:p w14:paraId="753552F6" w14:textId="5B893816"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t>V.</w:t>
      </w:r>
      <w:r w:rsidRPr="00D73DBB">
        <w:rPr>
          <w:noProof/>
        </w:rPr>
        <w:tab/>
        <w:t>Status and implementation of ATP (agenda item 4)</w:t>
      </w:r>
      <w:r w:rsidRPr="00D73DBB">
        <w:rPr>
          <w:noProof/>
        </w:rPr>
        <w:tab/>
      </w:r>
      <w:r w:rsidRPr="00D73DBB">
        <w:rPr>
          <w:noProof/>
        </w:rPr>
        <w:tab/>
      </w:r>
      <w:r w:rsidR="009A0975">
        <w:rPr>
          <w:noProof/>
        </w:rPr>
        <w:t>17-30</w:t>
      </w:r>
      <w:r w:rsidRPr="00D73DBB">
        <w:rPr>
          <w:noProof/>
        </w:rPr>
        <w:tab/>
      </w:r>
      <w:r w:rsidR="009A0975">
        <w:rPr>
          <w:noProof/>
        </w:rPr>
        <w:t>7</w:t>
      </w:r>
    </w:p>
    <w:p w14:paraId="19BCA579" w14:textId="6CD81214"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r>
      <w:r w:rsidRPr="00D73DBB">
        <w:rPr>
          <w:noProof/>
        </w:rPr>
        <w:tab/>
        <w:t>A.</w:t>
      </w:r>
      <w:r w:rsidRPr="00D73DBB">
        <w:rPr>
          <w:noProof/>
        </w:rPr>
        <w:tab/>
        <w:t>Status of application of the Agreement</w:t>
      </w:r>
      <w:r w:rsidRPr="00D73DBB">
        <w:rPr>
          <w:noProof/>
        </w:rPr>
        <w:tab/>
      </w:r>
      <w:r w:rsidRPr="00D73DBB">
        <w:rPr>
          <w:noProof/>
        </w:rPr>
        <w:tab/>
      </w:r>
      <w:r w:rsidR="009A0975">
        <w:rPr>
          <w:noProof/>
        </w:rPr>
        <w:t>17-18</w:t>
      </w:r>
      <w:r w:rsidRPr="00D73DBB">
        <w:rPr>
          <w:noProof/>
        </w:rPr>
        <w:tab/>
      </w:r>
      <w:r w:rsidR="009A0975">
        <w:rPr>
          <w:noProof/>
        </w:rPr>
        <w:t>7</w:t>
      </w:r>
    </w:p>
    <w:p w14:paraId="7524E167" w14:textId="331F6180"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r>
      <w:r w:rsidRPr="00D73DBB">
        <w:rPr>
          <w:noProof/>
        </w:rPr>
        <w:tab/>
        <w:t>B.</w:t>
      </w:r>
      <w:r w:rsidRPr="00D73DBB">
        <w:rPr>
          <w:noProof/>
        </w:rPr>
        <w:tab/>
        <w:t>Status of amendments</w:t>
      </w:r>
      <w:r w:rsidRPr="00D73DBB">
        <w:rPr>
          <w:noProof/>
        </w:rPr>
        <w:tab/>
      </w:r>
      <w:r w:rsidRPr="00D73DBB">
        <w:rPr>
          <w:noProof/>
        </w:rPr>
        <w:tab/>
      </w:r>
      <w:r w:rsidR="009A0975">
        <w:rPr>
          <w:noProof/>
        </w:rPr>
        <w:t>19-21</w:t>
      </w:r>
      <w:r w:rsidRPr="00D73DBB">
        <w:rPr>
          <w:noProof/>
        </w:rPr>
        <w:tab/>
      </w:r>
      <w:r w:rsidR="009A0975">
        <w:rPr>
          <w:noProof/>
        </w:rPr>
        <w:t>7</w:t>
      </w:r>
    </w:p>
    <w:p w14:paraId="22E83371" w14:textId="35277A16"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559" w:hanging="1559"/>
        <w:rPr>
          <w:noProof/>
        </w:rPr>
      </w:pPr>
      <w:r w:rsidRPr="00D73DBB">
        <w:rPr>
          <w:noProof/>
        </w:rPr>
        <w:tab/>
      </w:r>
      <w:r w:rsidRPr="00D73DBB">
        <w:rPr>
          <w:noProof/>
        </w:rPr>
        <w:tab/>
        <w:t>C.</w:t>
      </w:r>
      <w:r w:rsidRPr="00D73DBB">
        <w:rPr>
          <w:noProof/>
        </w:rPr>
        <w:tab/>
        <w:t xml:space="preserve">Test stations officially designated by the competent authorities </w:t>
      </w:r>
      <w:r w:rsidRPr="00D73DBB">
        <w:rPr>
          <w:noProof/>
        </w:rPr>
        <w:br/>
        <w:t>of countries Parties to ATP</w:t>
      </w:r>
      <w:r w:rsidRPr="00D73DBB">
        <w:rPr>
          <w:noProof/>
        </w:rPr>
        <w:tab/>
      </w:r>
      <w:r w:rsidRPr="00D73DBB">
        <w:rPr>
          <w:noProof/>
        </w:rPr>
        <w:tab/>
        <w:t>22-23</w:t>
      </w:r>
      <w:r w:rsidRPr="00D73DBB">
        <w:rPr>
          <w:noProof/>
        </w:rPr>
        <w:tab/>
      </w:r>
      <w:r w:rsidR="009A0975">
        <w:rPr>
          <w:noProof/>
        </w:rPr>
        <w:t>8</w:t>
      </w:r>
    </w:p>
    <w:p w14:paraId="410A35D1" w14:textId="24808DF7"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r>
      <w:r w:rsidRPr="00D73DBB">
        <w:rPr>
          <w:noProof/>
        </w:rPr>
        <w:tab/>
        <w:t>D.</w:t>
      </w:r>
      <w:r w:rsidRPr="00D73DBB">
        <w:rPr>
          <w:noProof/>
        </w:rPr>
        <w:tab/>
        <w:t xml:space="preserve">Exchange of information among Parties under </w:t>
      </w:r>
      <w:r w:rsidR="00453BC1">
        <w:rPr>
          <w:noProof/>
        </w:rPr>
        <w:t>a</w:t>
      </w:r>
      <w:r w:rsidR="00453BC1" w:rsidRPr="00D73DBB">
        <w:rPr>
          <w:noProof/>
        </w:rPr>
        <w:t xml:space="preserve">rticle </w:t>
      </w:r>
      <w:r w:rsidRPr="00D73DBB">
        <w:rPr>
          <w:noProof/>
        </w:rPr>
        <w:t>6 of ATP</w:t>
      </w:r>
      <w:r w:rsidRPr="00D73DBB">
        <w:rPr>
          <w:noProof/>
        </w:rPr>
        <w:tab/>
      </w:r>
      <w:r w:rsidRPr="00D73DBB">
        <w:rPr>
          <w:noProof/>
        </w:rPr>
        <w:tab/>
        <w:t>24</w:t>
      </w:r>
      <w:r w:rsidR="009A0975">
        <w:rPr>
          <w:noProof/>
        </w:rPr>
        <w:t>-26</w:t>
      </w:r>
      <w:r w:rsidRPr="00D73DBB">
        <w:rPr>
          <w:noProof/>
        </w:rPr>
        <w:tab/>
      </w:r>
      <w:r w:rsidR="009A0975">
        <w:rPr>
          <w:noProof/>
        </w:rPr>
        <w:t>8</w:t>
      </w:r>
    </w:p>
    <w:p w14:paraId="3FBF5C81" w14:textId="55DA8D61"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r>
      <w:r w:rsidRPr="00D73DBB">
        <w:rPr>
          <w:noProof/>
        </w:rPr>
        <w:tab/>
        <w:t>E.</w:t>
      </w:r>
      <w:r w:rsidRPr="00D73DBB">
        <w:rPr>
          <w:noProof/>
        </w:rPr>
        <w:tab/>
        <w:t>Exchange of good practices for better implementation of ATP</w:t>
      </w:r>
      <w:r w:rsidRPr="00D73DBB">
        <w:rPr>
          <w:noProof/>
        </w:rPr>
        <w:tab/>
      </w:r>
      <w:r w:rsidRPr="00D73DBB">
        <w:rPr>
          <w:noProof/>
        </w:rPr>
        <w:tab/>
      </w:r>
      <w:r w:rsidR="009A0975">
        <w:rPr>
          <w:noProof/>
        </w:rPr>
        <w:t>27</w:t>
      </w:r>
      <w:r w:rsidRPr="00D73DBB">
        <w:rPr>
          <w:noProof/>
        </w:rPr>
        <w:tab/>
      </w:r>
      <w:r w:rsidR="009A0975">
        <w:rPr>
          <w:noProof/>
        </w:rPr>
        <w:t>8</w:t>
      </w:r>
    </w:p>
    <w:p w14:paraId="2B4CA8F1" w14:textId="00E7A03C"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r>
      <w:r w:rsidRPr="00D73DBB">
        <w:rPr>
          <w:noProof/>
        </w:rPr>
        <w:tab/>
        <w:t>F.</w:t>
      </w:r>
      <w:r w:rsidRPr="00D73DBB">
        <w:rPr>
          <w:noProof/>
        </w:rPr>
        <w:tab/>
        <w:t>Interpretation of ATP</w:t>
      </w:r>
      <w:r w:rsidRPr="00D73DBB">
        <w:rPr>
          <w:noProof/>
        </w:rPr>
        <w:tab/>
      </w:r>
      <w:r w:rsidRPr="00D73DBB">
        <w:rPr>
          <w:noProof/>
        </w:rPr>
        <w:tab/>
      </w:r>
      <w:r w:rsidR="009A0975">
        <w:rPr>
          <w:noProof/>
        </w:rPr>
        <w:t>28-30</w:t>
      </w:r>
      <w:r w:rsidRPr="00D73DBB">
        <w:rPr>
          <w:noProof/>
        </w:rPr>
        <w:tab/>
      </w:r>
      <w:r w:rsidR="009A0975">
        <w:rPr>
          <w:noProof/>
        </w:rPr>
        <w:t>8</w:t>
      </w:r>
    </w:p>
    <w:p w14:paraId="36F9E47E" w14:textId="3613CF2C"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t>VI.</w:t>
      </w:r>
      <w:r w:rsidRPr="00D73DBB">
        <w:rPr>
          <w:noProof/>
        </w:rPr>
        <w:tab/>
        <w:t>Proposals of amendments to ATP (agenda item 5)</w:t>
      </w:r>
      <w:r w:rsidRPr="00D73DBB">
        <w:rPr>
          <w:noProof/>
        </w:rPr>
        <w:tab/>
      </w:r>
      <w:r w:rsidRPr="00D73DBB">
        <w:rPr>
          <w:noProof/>
        </w:rPr>
        <w:tab/>
      </w:r>
      <w:r w:rsidR="009A0975">
        <w:rPr>
          <w:noProof/>
        </w:rPr>
        <w:t>31-</w:t>
      </w:r>
      <w:r w:rsidR="00161871">
        <w:rPr>
          <w:noProof/>
        </w:rPr>
        <w:t>68</w:t>
      </w:r>
      <w:r w:rsidRPr="00D73DBB">
        <w:rPr>
          <w:noProof/>
        </w:rPr>
        <w:tab/>
      </w:r>
      <w:r w:rsidR="009A0975">
        <w:rPr>
          <w:noProof/>
        </w:rPr>
        <w:t>9</w:t>
      </w:r>
    </w:p>
    <w:p w14:paraId="2BBF7F6E" w14:textId="0EA76592"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r>
      <w:r w:rsidRPr="00D73DBB">
        <w:rPr>
          <w:noProof/>
        </w:rPr>
        <w:tab/>
        <w:t>A.</w:t>
      </w:r>
      <w:r w:rsidRPr="00D73DBB">
        <w:rPr>
          <w:noProof/>
        </w:rPr>
        <w:tab/>
        <w:t>Pending proposals</w:t>
      </w:r>
      <w:r w:rsidRPr="00D73DBB">
        <w:rPr>
          <w:noProof/>
        </w:rPr>
        <w:tab/>
      </w:r>
      <w:r w:rsidRPr="00D73DBB">
        <w:rPr>
          <w:noProof/>
        </w:rPr>
        <w:tab/>
      </w:r>
      <w:r w:rsidR="009A0975">
        <w:rPr>
          <w:noProof/>
        </w:rPr>
        <w:t>31-</w:t>
      </w:r>
      <w:r w:rsidR="00C63806">
        <w:rPr>
          <w:noProof/>
        </w:rPr>
        <w:t>54</w:t>
      </w:r>
      <w:r w:rsidRPr="00D73DBB">
        <w:rPr>
          <w:noProof/>
        </w:rPr>
        <w:tab/>
      </w:r>
      <w:r w:rsidR="009A0975">
        <w:rPr>
          <w:noProof/>
        </w:rPr>
        <w:t>9</w:t>
      </w:r>
    </w:p>
    <w:p w14:paraId="6C8867A4" w14:textId="6113CF02"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980" w:hanging="1980"/>
        <w:rPr>
          <w:noProof/>
        </w:rPr>
      </w:pPr>
      <w:r w:rsidRPr="00D73DBB">
        <w:rPr>
          <w:noProof/>
        </w:rPr>
        <w:tab/>
      </w:r>
      <w:r w:rsidRPr="00D73DBB">
        <w:rPr>
          <w:noProof/>
        </w:rPr>
        <w:tab/>
      </w:r>
      <w:r w:rsidRPr="00D73DBB">
        <w:rPr>
          <w:noProof/>
        </w:rPr>
        <w:tab/>
        <w:t>1.</w:t>
      </w:r>
      <w:r w:rsidRPr="00D73DBB">
        <w:rPr>
          <w:noProof/>
        </w:rPr>
        <w:tab/>
      </w:r>
      <w:r w:rsidR="00DC25B1" w:rsidRPr="00D73DBB">
        <w:rPr>
          <w:noProof/>
        </w:rPr>
        <w:t xml:space="preserve">Amendments and additions to the definitions proposed in </w:t>
      </w:r>
      <w:r w:rsidR="00DC25B1" w:rsidRPr="00D73DBB">
        <w:rPr>
          <w:noProof/>
        </w:rPr>
        <w:br/>
        <w:t xml:space="preserve">ECE/TRANS/WP.11/2015/17 for inclusion in </w:t>
      </w:r>
      <w:r w:rsidR="00453BC1">
        <w:rPr>
          <w:noProof/>
        </w:rPr>
        <w:t>a</w:t>
      </w:r>
      <w:r w:rsidR="00453BC1" w:rsidRPr="00D73DBB">
        <w:rPr>
          <w:noProof/>
        </w:rPr>
        <w:t xml:space="preserve">nnex </w:t>
      </w:r>
      <w:r w:rsidR="00DC25B1" w:rsidRPr="00D73DBB">
        <w:rPr>
          <w:noProof/>
        </w:rPr>
        <w:t xml:space="preserve">1 </w:t>
      </w:r>
      <w:r w:rsidR="00453BC1">
        <w:rPr>
          <w:noProof/>
        </w:rPr>
        <w:t>of</w:t>
      </w:r>
      <w:r w:rsidR="00453BC1" w:rsidRPr="00D73DBB">
        <w:rPr>
          <w:noProof/>
        </w:rPr>
        <w:t xml:space="preserve"> </w:t>
      </w:r>
      <w:r w:rsidR="00DC25B1" w:rsidRPr="00D73DBB">
        <w:rPr>
          <w:noProof/>
        </w:rPr>
        <w:t>ATP</w:t>
      </w:r>
      <w:r w:rsidRPr="00D73DBB">
        <w:rPr>
          <w:noProof/>
        </w:rPr>
        <w:tab/>
      </w:r>
      <w:r w:rsidRPr="00D73DBB">
        <w:rPr>
          <w:noProof/>
        </w:rPr>
        <w:tab/>
      </w:r>
      <w:r w:rsidR="009A0975">
        <w:rPr>
          <w:noProof/>
        </w:rPr>
        <w:t>31</w:t>
      </w:r>
      <w:r w:rsidRPr="00D73DBB">
        <w:rPr>
          <w:noProof/>
        </w:rPr>
        <w:tab/>
      </w:r>
      <w:r w:rsidR="009A0975">
        <w:rPr>
          <w:noProof/>
        </w:rPr>
        <w:t>9</w:t>
      </w:r>
    </w:p>
    <w:p w14:paraId="47FCDFC3" w14:textId="509B40B3"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980" w:hanging="1980"/>
        <w:rPr>
          <w:noProof/>
        </w:rPr>
      </w:pPr>
      <w:r w:rsidRPr="00D73DBB">
        <w:rPr>
          <w:noProof/>
        </w:rPr>
        <w:tab/>
      </w:r>
      <w:r w:rsidRPr="00D73DBB">
        <w:rPr>
          <w:noProof/>
        </w:rPr>
        <w:tab/>
      </w:r>
      <w:r w:rsidRPr="00D73DBB">
        <w:rPr>
          <w:noProof/>
        </w:rPr>
        <w:tab/>
        <w:t>2.</w:t>
      </w:r>
      <w:r w:rsidRPr="00D73DBB">
        <w:rPr>
          <w:noProof/>
        </w:rPr>
        <w:tab/>
      </w:r>
      <w:r w:rsidR="00DC25B1" w:rsidRPr="00D73DBB">
        <w:rPr>
          <w:noProof/>
        </w:rPr>
        <w:t xml:space="preserve">Validity of certificates for equipment manufactured for transfer </w:t>
      </w:r>
      <w:r w:rsidR="00DC25B1" w:rsidRPr="00D73DBB">
        <w:rPr>
          <w:noProof/>
        </w:rPr>
        <w:br/>
        <w:t>to another country</w:t>
      </w:r>
      <w:r w:rsidRPr="00D73DBB">
        <w:rPr>
          <w:noProof/>
        </w:rPr>
        <w:tab/>
      </w:r>
      <w:r w:rsidRPr="00D73DBB">
        <w:rPr>
          <w:noProof/>
        </w:rPr>
        <w:tab/>
      </w:r>
      <w:r w:rsidR="009A0975">
        <w:rPr>
          <w:noProof/>
        </w:rPr>
        <w:t>32-33</w:t>
      </w:r>
      <w:r w:rsidRPr="00D73DBB">
        <w:rPr>
          <w:noProof/>
        </w:rPr>
        <w:tab/>
      </w:r>
      <w:r w:rsidR="009A0975">
        <w:rPr>
          <w:noProof/>
        </w:rPr>
        <w:t>9</w:t>
      </w:r>
    </w:p>
    <w:p w14:paraId="4B2105F2" w14:textId="6403FBE4"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r>
      <w:r w:rsidRPr="00D73DBB">
        <w:rPr>
          <w:noProof/>
        </w:rPr>
        <w:tab/>
      </w:r>
      <w:r w:rsidRPr="00D73DBB">
        <w:rPr>
          <w:noProof/>
        </w:rPr>
        <w:tab/>
        <w:t>3.</w:t>
      </w:r>
      <w:r w:rsidRPr="00D73DBB">
        <w:rPr>
          <w:noProof/>
        </w:rPr>
        <w:tab/>
      </w:r>
      <w:r w:rsidR="00DC25B1" w:rsidRPr="00D73DBB">
        <w:rPr>
          <w:noProof/>
        </w:rPr>
        <w:t>Provisions applicable to official testing stations</w:t>
      </w:r>
      <w:r w:rsidRPr="00D73DBB">
        <w:rPr>
          <w:noProof/>
        </w:rPr>
        <w:tab/>
      </w:r>
      <w:r w:rsidRPr="00D73DBB">
        <w:rPr>
          <w:noProof/>
        </w:rPr>
        <w:tab/>
      </w:r>
      <w:r w:rsidR="009A0975">
        <w:rPr>
          <w:noProof/>
        </w:rPr>
        <w:t>34-36</w:t>
      </w:r>
      <w:r w:rsidRPr="00D73DBB">
        <w:rPr>
          <w:noProof/>
        </w:rPr>
        <w:tab/>
      </w:r>
      <w:r w:rsidR="009A0975">
        <w:rPr>
          <w:noProof/>
        </w:rPr>
        <w:t>9</w:t>
      </w:r>
    </w:p>
    <w:p w14:paraId="4CEDE10A" w14:textId="4CD2D94B" w:rsidR="00000218" w:rsidRPr="00D73DBB" w:rsidRDefault="00000218" w:rsidP="00DC25B1">
      <w:pPr>
        <w:tabs>
          <w:tab w:val="right" w:pos="850"/>
          <w:tab w:val="left" w:pos="1134"/>
          <w:tab w:val="left" w:pos="1559"/>
          <w:tab w:val="left" w:pos="1984"/>
          <w:tab w:val="left" w:leader="dot" w:pos="7654"/>
          <w:tab w:val="right" w:pos="8929"/>
          <w:tab w:val="right" w:pos="9638"/>
        </w:tabs>
        <w:spacing w:after="120"/>
        <w:ind w:left="1980" w:hanging="1980"/>
        <w:rPr>
          <w:noProof/>
        </w:rPr>
      </w:pPr>
      <w:r w:rsidRPr="00D73DBB">
        <w:rPr>
          <w:noProof/>
        </w:rPr>
        <w:tab/>
      </w:r>
      <w:r w:rsidRPr="00D73DBB">
        <w:rPr>
          <w:noProof/>
        </w:rPr>
        <w:tab/>
      </w:r>
      <w:r w:rsidRPr="00D73DBB">
        <w:rPr>
          <w:noProof/>
        </w:rPr>
        <w:tab/>
        <w:t>4.</w:t>
      </w:r>
      <w:r w:rsidRPr="00D73DBB">
        <w:rPr>
          <w:noProof/>
        </w:rPr>
        <w:tab/>
      </w:r>
      <w:r w:rsidR="00DC25B1" w:rsidRPr="00D73DBB">
        <w:rPr>
          <w:noProof/>
        </w:rPr>
        <w:t xml:space="preserve">Provisions applicable to competent authorities to issue technical </w:t>
      </w:r>
      <w:r w:rsidR="00DC25B1" w:rsidRPr="00D73DBB">
        <w:rPr>
          <w:noProof/>
        </w:rPr>
        <w:br/>
        <w:t>compliance certificates</w:t>
      </w:r>
      <w:r w:rsidRPr="00D73DBB">
        <w:rPr>
          <w:noProof/>
        </w:rPr>
        <w:tab/>
      </w:r>
      <w:r w:rsidRPr="00D73DBB">
        <w:rPr>
          <w:noProof/>
        </w:rPr>
        <w:tab/>
      </w:r>
      <w:r w:rsidR="009A0975">
        <w:rPr>
          <w:noProof/>
        </w:rPr>
        <w:t>37-40</w:t>
      </w:r>
      <w:r w:rsidRPr="00D73DBB">
        <w:rPr>
          <w:noProof/>
        </w:rPr>
        <w:tab/>
      </w:r>
      <w:r w:rsidR="009A0975">
        <w:rPr>
          <w:noProof/>
        </w:rPr>
        <w:t>10</w:t>
      </w:r>
    </w:p>
    <w:p w14:paraId="5CDF2B73" w14:textId="2282C3D7"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r>
      <w:r w:rsidRPr="00D73DBB">
        <w:rPr>
          <w:noProof/>
        </w:rPr>
        <w:tab/>
      </w:r>
      <w:r w:rsidRPr="00D73DBB">
        <w:rPr>
          <w:noProof/>
        </w:rPr>
        <w:tab/>
        <w:t>5.</w:t>
      </w:r>
      <w:r w:rsidRPr="00D73DBB">
        <w:rPr>
          <w:noProof/>
        </w:rPr>
        <w:tab/>
      </w:r>
      <w:r w:rsidR="00DC25B1" w:rsidRPr="00D73DBB">
        <w:rPr>
          <w:noProof/>
        </w:rPr>
        <w:t>Marking of multi-temperature equipment</w:t>
      </w:r>
      <w:r w:rsidRPr="00D73DBB">
        <w:rPr>
          <w:noProof/>
        </w:rPr>
        <w:tab/>
      </w:r>
      <w:r w:rsidRPr="00D73DBB">
        <w:rPr>
          <w:noProof/>
        </w:rPr>
        <w:tab/>
      </w:r>
      <w:r w:rsidR="009A0975">
        <w:rPr>
          <w:noProof/>
        </w:rPr>
        <w:t>41-44</w:t>
      </w:r>
      <w:r w:rsidRPr="00D73DBB">
        <w:rPr>
          <w:noProof/>
        </w:rPr>
        <w:tab/>
      </w:r>
      <w:r w:rsidR="009A0975">
        <w:rPr>
          <w:noProof/>
        </w:rPr>
        <w:t>10</w:t>
      </w:r>
    </w:p>
    <w:p w14:paraId="7892CD6A" w14:textId="2A6C7BA8" w:rsidR="00000218" w:rsidRPr="00D73DBB" w:rsidRDefault="00000218" w:rsidP="00DC25B1">
      <w:pPr>
        <w:tabs>
          <w:tab w:val="right" w:pos="850"/>
          <w:tab w:val="left" w:pos="1134"/>
          <w:tab w:val="left" w:pos="1559"/>
          <w:tab w:val="left" w:pos="1984"/>
          <w:tab w:val="left" w:leader="dot" w:pos="7654"/>
          <w:tab w:val="right" w:pos="8929"/>
          <w:tab w:val="right" w:pos="9638"/>
        </w:tabs>
        <w:spacing w:after="120"/>
        <w:ind w:left="1980" w:hanging="1980"/>
        <w:rPr>
          <w:noProof/>
        </w:rPr>
      </w:pPr>
      <w:r w:rsidRPr="00D73DBB">
        <w:rPr>
          <w:noProof/>
        </w:rPr>
        <w:tab/>
      </w:r>
      <w:r w:rsidRPr="00D73DBB">
        <w:rPr>
          <w:noProof/>
        </w:rPr>
        <w:tab/>
      </w:r>
      <w:r w:rsidRPr="00D73DBB">
        <w:rPr>
          <w:noProof/>
        </w:rPr>
        <w:tab/>
        <w:t>6.</w:t>
      </w:r>
      <w:r w:rsidRPr="00D73DBB">
        <w:rPr>
          <w:noProof/>
        </w:rPr>
        <w:tab/>
      </w:r>
      <w:r w:rsidR="00DC25B1" w:rsidRPr="00D73DBB">
        <w:rPr>
          <w:noProof/>
        </w:rPr>
        <w:t xml:space="preserve">Procedure for the efficiency testing of in-service independent, </w:t>
      </w:r>
      <w:r w:rsidR="00DC25B1" w:rsidRPr="00D73DBB">
        <w:rPr>
          <w:noProof/>
        </w:rPr>
        <w:br/>
        <w:t>multi-temperature equipment</w:t>
      </w:r>
      <w:r w:rsidRPr="00D73DBB">
        <w:rPr>
          <w:noProof/>
        </w:rPr>
        <w:tab/>
      </w:r>
      <w:r w:rsidRPr="00D73DBB">
        <w:rPr>
          <w:noProof/>
        </w:rPr>
        <w:tab/>
      </w:r>
      <w:r w:rsidR="009A0975">
        <w:rPr>
          <w:noProof/>
        </w:rPr>
        <w:t>45-48</w:t>
      </w:r>
      <w:r w:rsidRPr="00D73DBB">
        <w:rPr>
          <w:noProof/>
        </w:rPr>
        <w:tab/>
      </w:r>
      <w:r w:rsidR="009A0975">
        <w:rPr>
          <w:noProof/>
        </w:rPr>
        <w:t>11</w:t>
      </w:r>
    </w:p>
    <w:p w14:paraId="32DF5844" w14:textId="71B8D098" w:rsidR="00000218" w:rsidRPr="00D73DBB" w:rsidRDefault="00000218" w:rsidP="00DC25B1">
      <w:pPr>
        <w:tabs>
          <w:tab w:val="right" w:pos="850"/>
          <w:tab w:val="left" w:pos="1134"/>
          <w:tab w:val="left" w:pos="1559"/>
          <w:tab w:val="left" w:pos="1984"/>
          <w:tab w:val="left" w:leader="dot" w:pos="7654"/>
          <w:tab w:val="right" w:pos="8929"/>
          <w:tab w:val="right" w:pos="9638"/>
        </w:tabs>
        <w:spacing w:after="120"/>
        <w:ind w:left="1980" w:hanging="1980"/>
        <w:rPr>
          <w:noProof/>
        </w:rPr>
      </w:pPr>
      <w:r w:rsidRPr="00D73DBB">
        <w:rPr>
          <w:noProof/>
        </w:rPr>
        <w:tab/>
      </w:r>
      <w:r w:rsidRPr="00D73DBB">
        <w:rPr>
          <w:noProof/>
        </w:rPr>
        <w:tab/>
      </w:r>
      <w:r w:rsidRPr="00D73DBB">
        <w:rPr>
          <w:noProof/>
        </w:rPr>
        <w:tab/>
        <w:t>7.</w:t>
      </w:r>
      <w:r w:rsidRPr="00D73DBB">
        <w:rPr>
          <w:noProof/>
        </w:rPr>
        <w:tab/>
      </w:r>
      <w:r w:rsidR="00DC25B1" w:rsidRPr="00D73DBB">
        <w:rPr>
          <w:noProof/>
        </w:rPr>
        <w:t xml:space="preserve">Audit reference document for manufacturers of </w:t>
      </w:r>
      <w:r w:rsidR="00DC25B1" w:rsidRPr="00D73DBB">
        <w:rPr>
          <w:noProof/>
        </w:rPr>
        <w:br/>
        <w:t>temperature-controlled equipment</w:t>
      </w:r>
      <w:r w:rsidRPr="00D73DBB">
        <w:rPr>
          <w:noProof/>
        </w:rPr>
        <w:tab/>
      </w:r>
      <w:r w:rsidRPr="00D73DBB">
        <w:rPr>
          <w:noProof/>
        </w:rPr>
        <w:tab/>
      </w:r>
      <w:r w:rsidR="009A0975">
        <w:rPr>
          <w:noProof/>
        </w:rPr>
        <w:t>49-51</w:t>
      </w:r>
      <w:r w:rsidRPr="00D73DBB">
        <w:rPr>
          <w:noProof/>
        </w:rPr>
        <w:tab/>
      </w:r>
      <w:r w:rsidR="009A0975">
        <w:rPr>
          <w:noProof/>
        </w:rPr>
        <w:t>11</w:t>
      </w:r>
    </w:p>
    <w:p w14:paraId="161D52BA" w14:textId="4594434D" w:rsidR="00DC25B1" w:rsidRPr="00D73DBB" w:rsidRDefault="00DC25B1" w:rsidP="00DC25B1">
      <w:pPr>
        <w:tabs>
          <w:tab w:val="right" w:pos="850"/>
          <w:tab w:val="left" w:pos="1134"/>
          <w:tab w:val="left" w:pos="1559"/>
          <w:tab w:val="left" w:pos="1984"/>
          <w:tab w:val="left" w:leader="dot" w:pos="7654"/>
          <w:tab w:val="right" w:pos="8929"/>
          <w:tab w:val="right" w:pos="9638"/>
        </w:tabs>
        <w:spacing w:after="120"/>
        <w:ind w:left="1980" w:hanging="1980"/>
        <w:rPr>
          <w:noProof/>
        </w:rPr>
      </w:pPr>
      <w:r w:rsidRPr="00D73DBB">
        <w:rPr>
          <w:noProof/>
        </w:rPr>
        <w:tab/>
      </w:r>
      <w:r w:rsidRPr="00D73DBB">
        <w:rPr>
          <w:noProof/>
        </w:rPr>
        <w:tab/>
      </w:r>
      <w:r w:rsidRPr="00D73DBB">
        <w:rPr>
          <w:noProof/>
        </w:rPr>
        <w:tab/>
        <w:t>8.</w:t>
      </w:r>
      <w:r w:rsidRPr="00D73DBB">
        <w:rPr>
          <w:noProof/>
        </w:rPr>
        <w:tab/>
        <w:t xml:space="preserve">Proposal for test and approval of a refrigerated thermal appliance </w:t>
      </w:r>
      <w:r w:rsidRPr="00D73DBB">
        <w:rPr>
          <w:noProof/>
        </w:rPr>
        <w:br/>
        <w:t xml:space="preserve">working on liquefied gas separate from the insulated body </w:t>
      </w:r>
      <w:r w:rsidRPr="00D73DBB">
        <w:rPr>
          <w:noProof/>
        </w:rPr>
        <w:br/>
        <w:t>it will be used on</w:t>
      </w:r>
      <w:r w:rsidRPr="00D73DBB">
        <w:rPr>
          <w:noProof/>
        </w:rPr>
        <w:tab/>
      </w:r>
      <w:r w:rsidRPr="00D73DBB">
        <w:rPr>
          <w:noProof/>
        </w:rPr>
        <w:tab/>
      </w:r>
      <w:r w:rsidR="00C63806">
        <w:rPr>
          <w:noProof/>
        </w:rPr>
        <w:t>52-54</w:t>
      </w:r>
      <w:r w:rsidRPr="00D73DBB">
        <w:rPr>
          <w:noProof/>
        </w:rPr>
        <w:tab/>
      </w:r>
      <w:r w:rsidR="00C63806">
        <w:rPr>
          <w:noProof/>
        </w:rPr>
        <w:t>11</w:t>
      </w:r>
    </w:p>
    <w:p w14:paraId="3D49ECD0" w14:textId="72D07823"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134" w:hanging="1134"/>
        <w:rPr>
          <w:noProof/>
        </w:rPr>
      </w:pPr>
      <w:r w:rsidRPr="00D73DBB">
        <w:rPr>
          <w:noProof/>
        </w:rPr>
        <w:lastRenderedPageBreak/>
        <w:tab/>
      </w:r>
      <w:r w:rsidRPr="00D73DBB">
        <w:rPr>
          <w:noProof/>
        </w:rPr>
        <w:tab/>
        <w:t>B.</w:t>
      </w:r>
      <w:r w:rsidRPr="00D73DBB">
        <w:rPr>
          <w:noProof/>
        </w:rPr>
        <w:tab/>
        <w:t>New proposals</w:t>
      </w:r>
      <w:r w:rsidRPr="00D73DBB">
        <w:rPr>
          <w:noProof/>
        </w:rPr>
        <w:tab/>
      </w:r>
      <w:r w:rsidRPr="00D73DBB">
        <w:rPr>
          <w:noProof/>
        </w:rPr>
        <w:tab/>
      </w:r>
      <w:r w:rsidR="00C63806">
        <w:rPr>
          <w:noProof/>
        </w:rPr>
        <w:t>55-</w:t>
      </w:r>
      <w:r w:rsidR="00161871">
        <w:rPr>
          <w:noProof/>
        </w:rPr>
        <w:t>68</w:t>
      </w:r>
      <w:r w:rsidRPr="00D73DBB">
        <w:rPr>
          <w:noProof/>
        </w:rPr>
        <w:tab/>
        <w:t>1</w:t>
      </w:r>
      <w:r w:rsidR="00C63806">
        <w:rPr>
          <w:noProof/>
        </w:rPr>
        <w:t>2</w:t>
      </w:r>
    </w:p>
    <w:p w14:paraId="580EC5AC" w14:textId="65609D20"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134" w:hanging="1134"/>
        <w:rPr>
          <w:noProof/>
        </w:rPr>
      </w:pPr>
      <w:r w:rsidRPr="00D73DBB">
        <w:rPr>
          <w:noProof/>
        </w:rPr>
        <w:tab/>
      </w:r>
      <w:r w:rsidRPr="00D73DBB">
        <w:rPr>
          <w:noProof/>
        </w:rPr>
        <w:tab/>
      </w:r>
      <w:r w:rsidRPr="00D73DBB">
        <w:rPr>
          <w:noProof/>
        </w:rPr>
        <w:tab/>
        <w:t>1.</w:t>
      </w:r>
      <w:r w:rsidRPr="00D73DBB">
        <w:rPr>
          <w:noProof/>
        </w:rPr>
        <w:tab/>
      </w:r>
      <w:r w:rsidR="00DC25B1" w:rsidRPr="00D73DBB">
        <w:rPr>
          <w:noProof/>
        </w:rPr>
        <w:t xml:space="preserve">Annex 1, </w:t>
      </w:r>
      <w:r w:rsidR="00453BC1">
        <w:rPr>
          <w:noProof/>
        </w:rPr>
        <w:t>a</w:t>
      </w:r>
      <w:r w:rsidR="00453BC1" w:rsidRPr="00D73DBB">
        <w:rPr>
          <w:noProof/>
        </w:rPr>
        <w:t xml:space="preserve">ppendix </w:t>
      </w:r>
      <w:r w:rsidR="00DC25B1" w:rsidRPr="00D73DBB">
        <w:rPr>
          <w:noProof/>
        </w:rPr>
        <w:t>2, Model No. 1</w:t>
      </w:r>
      <w:r w:rsidR="00996B5C">
        <w:rPr>
          <w:noProof/>
        </w:rPr>
        <w:t>2</w:t>
      </w:r>
      <w:r w:rsidR="00DC25B1" w:rsidRPr="00D73DBB">
        <w:rPr>
          <w:noProof/>
        </w:rPr>
        <w:t xml:space="preserve"> </w:t>
      </w:r>
      <w:r w:rsidR="00453BC1">
        <w:rPr>
          <w:noProof/>
        </w:rPr>
        <w:t>t</w:t>
      </w:r>
      <w:r w:rsidR="00453BC1" w:rsidRPr="00D73DBB">
        <w:rPr>
          <w:noProof/>
        </w:rPr>
        <w:t>est</w:t>
      </w:r>
      <w:r w:rsidRPr="00D73DBB">
        <w:rPr>
          <w:noProof/>
        </w:rPr>
        <w:tab/>
      </w:r>
      <w:r w:rsidRPr="00D73DBB">
        <w:rPr>
          <w:noProof/>
        </w:rPr>
        <w:tab/>
      </w:r>
      <w:r w:rsidR="00C63806">
        <w:rPr>
          <w:noProof/>
        </w:rPr>
        <w:t>55</w:t>
      </w:r>
      <w:r w:rsidRPr="00D73DBB">
        <w:rPr>
          <w:noProof/>
        </w:rPr>
        <w:tab/>
        <w:t>1</w:t>
      </w:r>
      <w:r w:rsidR="00C63806">
        <w:rPr>
          <w:noProof/>
        </w:rPr>
        <w:t>2</w:t>
      </w:r>
    </w:p>
    <w:p w14:paraId="49C236B8" w14:textId="234F840A"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980" w:hanging="1980"/>
        <w:rPr>
          <w:noProof/>
        </w:rPr>
      </w:pPr>
      <w:r w:rsidRPr="00D73DBB">
        <w:rPr>
          <w:noProof/>
        </w:rPr>
        <w:tab/>
      </w:r>
      <w:r w:rsidRPr="00D73DBB">
        <w:rPr>
          <w:noProof/>
        </w:rPr>
        <w:tab/>
      </w:r>
      <w:r w:rsidRPr="00D73DBB">
        <w:rPr>
          <w:noProof/>
        </w:rPr>
        <w:tab/>
        <w:t>2.</w:t>
      </w:r>
      <w:r w:rsidRPr="00D73DBB">
        <w:rPr>
          <w:noProof/>
        </w:rPr>
        <w:tab/>
      </w:r>
      <w:r w:rsidR="00DC25B1" w:rsidRPr="00D73DBB">
        <w:rPr>
          <w:noProof/>
        </w:rPr>
        <w:t xml:space="preserve">Addition to ATP of provisions allowing for the use of the bodies </w:t>
      </w:r>
      <w:r w:rsidR="00DC25B1" w:rsidRPr="00D73DBB">
        <w:rPr>
          <w:noProof/>
        </w:rPr>
        <w:br/>
        <w:t xml:space="preserve">of refrigerated, mechanically refrigerated, heated or mechanically </w:t>
      </w:r>
      <w:r w:rsidR="00DC25B1" w:rsidRPr="00D73DBB">
        <w:rPr>
          <w:noProof/>
        </w:rPr>
        <w:br/>
        <w:t xml:space="preserve">refrigerated and heated equipment as insulated equipment without </w:t>
      </w:r>
      <w:r w:rsidR="00DC25B1" w:rsidRPr="00D73DBB">
        <w:rPr>
          <w:noProof/>
        </w:rPr>
        <w:br/>
        <w:t xml:space="preserve">conducting separate inspections of such bodies to check compliance </w:t>
      </w:r>
      <w:r w:rsidR="00DC25B1" w:rsidRPr="00D73DBB">
        <w:rPr>
          <w:noProof/>
        </w:rPr>
        <w:br/>
        <w:t>with the relevant ATP standards and requirements</w:t>
      </w:r>
      <w:r w:rsidRPr="00D73DBB">
        <w:rPr>
          <w:noProof/>
        </w:rPr>
        <w:tab/>
      </w:r>
      <w:r w:rsidRPr="00D73DBB">
        <w:rPr>
          <w:noProof/>
        </w:rPr>
        <w:tab/>
        <w:t>56-57</w:t>
      </w:r>
      <w:r w:rsidRPr="00D73DBB">
        <w:rPr>
          <w:noProof/>
        </w:rPr>
        <w:tab/>
        <w:t>1</w:t>
      </w:r>
      <w:r w:rsidR="00C63806">
        <w:rPr>
          <w:noProof/>
        </w:rPr>
        <w:t>2</w:t>
      </w:r>
    </w:p>
    <w:p w14:paraId="3ABA0583" w14:textId="065ADEE1"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980" w:hanging="1980"/>
        <w:rPr>
          <w:noProof/>
        </w:rPr>
      </w:pPr>
      <w:r w:rsidRPr="00D73DBB">
        <w:rPr>
          <w:noProof/>
        </w:rPr>
        <w:tab/>
      </w:r>
      <w:r w:rsidRPr="00D73DBB">
        <w:rPr>
          <w:noProof/>
        </w:rPr>
        <w:tab/>
      </w:r>
      <w:r w:rsidRPr="00D73DBB">
        <w:rPr>
          <w:noProof/>
        </w:rPr>
        <w:tab/>
        <w:t>3.</w:t>
      </w:r>
      <w:r w:rsidRPr="00D73DBB">
        <w:rPr>
          <w:noProof/>
        </w:rPr>
        <w:tab/>
      </w:r>
      <w:r w:rsidR="00DC25B1" w:rsidRPr="00D73DBB">
        <w:rPr>
          <w:noProof/>
        </w:rPr>
        <w:t xml:space="preserve">Addition to </w:t>
      </w:r>
      <w:r w:rsidR="00453BC1">
        <w:rPr>
          <w:noProof/>
        </w:rPr>
        <w:t>a</w:t>
      </w:r>
      <w:r w:rsidR="00453BC1" w:rsidRPr="00D73DBB">
        <w:rPr>
          <w:noProof/>
        </w:rPr>
        <w:t xml:space="preserve">nnex </w:t>
      </w:r>
      <w:r w:rsidR="00DC25B1" w:rsidRPr="00D73DBB">
        <w:rPr>
          <w:noProof/>
        </w:rPr>
        <w:t xml:space="preserve">1 of ATP of clarification in respect of the margin </w:t>
      </w:r>
      <w:r w:rsidR="00DC25B1" w:rsidRPr="00D73DBB">
        <w:rPr>
          <w:noProof/>
        </w:rPr>
        <w:br/>
        <w:t xml:space="preserve">of error in the overall coefficient of heat transfer of special </w:t>
      </w:r>
      <w:r w:rsidR="00DC25B1" w:rsidRPr="00D73DBB">
        <w:rPr>
          <w:noProof/>
        </w:rPr>
        <w:br/>
        <w:t>equipment and inclusion of its calculation in the ATP Handbook</w:t>
      </w:r>
      <w:r w:rsidRPr="00D73DBB">
        <w:rPr>
          <w:noProof/>
        </w:rPr>
        <w:tab/>
      </w:r>
      <w:r w:rsidRPr="00D73DBB">
        <w:rPr>
          <w:noProof/>
        </w:rPr>
        <w:tab/>
        <w:t>58-</w:t>
      </w:r>
      <w:r w:rsidR="00C63806">
        <w:rPr>
          <w:noProof/>
        </w:rPr>
        <w:t>59</w:t>
      </w:r>
      <w:r w:rsidRPr="00D73DBB">
        <w:rPr>
          <w:noProof/>
        </w:rPr>
        <w:tab/>
        <w:t>1</w:t>
      </w:r>
      <w:r w:rsidR="00C63806">
        <w:rPr>
          <w:noProof/>
        </w:rPr>
        <w:t>2</w:t>
      </w:r>
    </w:p>
    <w:p w14:paraId="0D72562C" w14:textId="72C5D32E"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980" w:hanging="1980"/>
        <w:rPr>
          <w:noProof/>
        </w:rPr>
      </w:pPr>
      <w:r w:rsidRPr="00D73DBB">
        <w:rPr>
          <w:noProof/>
        </w:rPr>
        <w:tab/>
      </w:r>
      <w:r w:rsidRPr="00D73DBB">
        <w:rPr>
          <w:noProof/>
        </w:rPr>
        <w:tab/>
      </w:r>
      <w:r w:rsidRPr="00D73DBB">
        <w:rPr>
          <w:noProof/>
        </w:rPr>
        <w:tab/>
        <w:t>4.</w:t>
      </w:r>
      <w:r w:rsidRPr="00D73DBB">
        <w:rPr>
          <w:noProof/>
        </w:rPr>
        <w:tab/>
      </w:r>
      <w:r w:rsidR="00DC25B1" w:rsidRPr="00D73DBB">
        <w:rPr>
          <w:noProof/>
        </w:rPr>
        <w:t xml:space="preserve">Additions to </w:t>
      </w:r>
      <w:r w:rsidR="00453BC1">
        <w:rPr>
          <w:noProof/>
        </w:rPr>
        <w:t>a</w:t>
      </w:r>
      <w:r w:rsidR="00453BC1" w:rsidRPr="00D73DBB">
        <w:rPr>
          <w:noProof/>
        </w:rPr>
        <w:t xml:space="preserve">nnex </w:t>
      </w:r>
      <w:r w:rsidR="00DC25B1" w:rsidRPr="00D73DBB">
        <w:rPr>
          <w:noProof/>
        </w:rPr>
        <w:t xml:space="preserve">3 of ATP concerning the temperature conditions </w:t>
      </w:r>
      <w:r w:rsidR="00DC25B1" w:rsidRPr="00D73DBB">
        <w:rPr>
          <w:noProof/>
        </w:rPr>
        <w:br/>
        <w:t xml:space="preserve">to be observed for the carriage of chilled perishable foodstuffs and </w:t>
      </w:r>
      <w:r w:rsidR="00DC25B1" w:rsidRPr="00D73DBB">
        <w:rPr>
          <w:noProof/>
        </w:rPr>
        <w:br/>
        <w:t>monitoring of air temperatures during their carriage</w:t>
      </w:r>
      <w:r w:rsidRPr="00D73DBB">
        <w:rPr>
          <w:noProof/>
        </w:rPr>
        <w:tab/>
      </w:r>
      <w:r w:rsidRPr="00D73DBB">
        <w:rPr>
          <w:noProof/>
        </w:rPr>
        <w:tab/>
        <w:t>6</w:t>
      </w:r>
      <w:r w:rsidR="00C63806">
        <w:rPr>
          <w:noProof/>
        </w:rPr>
        <w:t>0-62</w:t>
      </w:r>
      <w:r w:rsidRPr="00D73DBB">
        <w:rPr>
          <w:noProof/>
        </w:rPr>
        <w:tab/>
        <w:t>1</w:t>
      </w:r>
      <w:r w:rsidR="00C63806">
        <w:rPr>
          <w:noProof/>
        </w:rPr>
        <w:t>3</w:t>
      </w:r>
    </w:p>
    <w:p w14:paraId="766098D1" w14:textId="2F33433C"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980" w:hanging="1980"/>
        <w:rPr>
          <w:noProof/>
        </w:rPr>
      </w:pPr>
      <w:r w:rsidRPr="00D73DBB">
        <w:rPr>
          <w:noProof/>
        </w:rPr>
        <w:tab/>
      </w:r>
      <w:r w:rsidRPr="00D73DBB">
        <w:rPr>
          <w:noProof/>
        </w:rPr>
        <w:tab/>
      </w:r>
      <w:r w:rsidRPr="00D73DBB">
        <w:rPr>
          <w:noProof/>
        </w:rPr>
        <w:tab/>
        <w:t>5.</w:t>
      </w:r>
      <w:r w:rsidRPr="00D73DBB">
        <w:rPr>
          <w:noProof/>
        </w:rPr>
        <w:tab/>
      </w:r>
      <w:r w:rsidR="00DC25B1" w:rsidRPr="00D73DBB">
        <w:rPr>
          <w:noProof/>
        </w:rPr>
        <w:t xml:space="preserve">Addition to ATP of provisions setting up a database of ATP </w:t>
      </w:r>
      <w:r w:rsidR="00DC25B1" w:rsidRPr="00D73DBB">
        <w:rPr>
          <w:noProof/>
        </w:rPr>
        <w:br/>
        <w:t xml:space="preserve">certificates issued by the competent authorities of all the </w:t>
      </w:r>
      <w:r w:rsidR="00DC25B1" w:rsidRPr="00D73DBB">
        <w:rPr>
          <w:noProof/>
        </w:rPr>
        <w:br/>
        <w:t xml:space="preserve">Contracting Parties on the official ECE website and calling for </w:t>
      </w:r>
      <w:r w:rsidR="00DC25B1" w:rsidRPr="00D73DBB">
        <w:rPr>
          <w:noProof/>
        </w:rPr>
        <w:br/>
        <w:t xml:space="preserve">the competent authorities of the Contracting Parties on their own </w:t>
      </w:r>
      <w:r w:rsidR="00DC25B1" w:rsidRPr="00D73DBB">
        <w:rPr>
          <w:noProof/>
        </w:rPr>
        <w:br/>
        <w:t>websites to publish lists of all ATP certificates issued</w:t>
      </w:r>
      <w:r w:rsidRPr="00D73DBB">
        <w:rPr>
          <w:noProof/>
        </w:rPr>
        <w:tab/>
      </w:r>
      <w:r w:rsidRPr="00D73DBB">
        <w:rPr>
          <w:noProof/>
        </w:rPr>
        <w:tab/>
      </w:r>
      <w:r w:rsidR="00C63806">
        <w:rPr>
          <w:noProof/>
        </w:rPr>
        <w:t>63-65</w:t>
      </w:r>
      <w:r w:rsidRPr="00D73DBB">
        <w:rPr>
          <w:noProof/>
        </w:rPr>
        <w:tab/>
        <w:t>1</w:t>
      </w:r>
      <w:r w:rsidR="00C63806">
        <w:rPr>
          <w:noProof/>
        </w:rPr>
        <w:t>3</w:t>
      </w:r>
    </w:p>
    <w:p w14:paraId="72D38B06" w14:textId="387BAA28"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134" w:hanging="1134"/>
        <w:rPr>
          <w:noProof/>
        </w:rPr>
      </w:pPr>
      <w:r w:rsidRPr="00D73DBB">
        <w:rPr>
          <w:noProof/>
        </w:rPr>
        <w:tab/>
      </w:r>
      <w:r w:rsidRPr="00D73DBB">
        <w:rPr>
          <w:noProof/>
        </w:rPr>
        <w:tab/>
      </w:r>
      <w:r w:rsidRPr="00D73DBB">
        <w:rPr>
          <w:noProof/>
        </w:rPr>
        <w:tab/>
        <w:t>6.</w:t>
      </w:r>
      <w:r w:rsidRPr="00D73DBB">
        <w:rPr>
          <w:noProof/>
        </w:rPr>
        <w:tab/>
      </w:r>
      <w:r w:rsidR="00DC25B1" w:rsidRPr="00D73DBB">
        <w:rPr>
          <w:noProof/>
        </w:rPr>
        <w:t>Editorial correction to the Russian translation of ATP</w:t>
      </w:r>
      <w:r w:rsidRPr="00D73DBB">
        <w:rPr>
          <w:noProof/>
        </w:rPr>
        <w:tab/>
      </w:r>
      <w:r w:rsidRPr="00D73DBB">
        <w:rPr>
          <w:noProof/>
        </w:rPr>
        <w:tab/>
      </w:r>
      <w:r w:rsidR="00161871">
        <w:rPr>
          <w:noProof/>
        </w:rPr>
        <w:t>66</w:t>
      </w:r>
      <w:r w:rsidRPr="00D73DBB">
        <w:rPr>
          <w:noProof/>
        </w:rPr>
        <w:tab/>
        <w:t>1</w:t>
      </w:r>
      <w:r w:rsidR="00161871">
        <w:rPr>
          <w:noProof/>
        </w:rPr>
        <w:t>4</w:t>
      </w:r>
    </w:p>
    <w:p w14:paraId="3889642F" w14:textId="05CC6F2D"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980" w:hanging="1980"/>
        <w:rPr>
          <w:noProof/>
        </w:rPr>
      </w:pPr>
      <w:r w:rsidRPr="00D73DBB">
        <w:rPr>
          <w:noProof/>
        </w:rPr>
        <w:tab/>
      </w:r>
      <w:r w:rsidRPr="00D73DBB">
        <w:rPr>
          <w:noProof/>
        </w:rPr>
        <w:tab/>
      </w:r>
      <w:r w:rsidRPr="00D73DBB">
        <w:rPr>
          <w:noProof/>
        </w:rPr>
        <w:tab/>
        <w:t>7.</w:t>
      </w:r>
      <w:r w:rsidRPr="00D73DBB">
        <w:rPr>
          <w:noProof/>
        </w:rPr>
        <w:tab/>
      </w:r>
      <w:r w:rsidR="00DC25B1" w:rsidRPr="00D73DBB">
        <w:rPr>
          <w:noProof/>
        </w:rPr>
        <w:t>Testing of refrigeration units with new (drop in) refrigerants</w:t>
      </w:r>
      <w:r w:rsidRPr="00D73DBB">
        <w:rPr>
          <w:noProof/>
        </w:rPr>
        <w:tab/>
      </w:r>
      <w:r w:rsidRPr="00D73DBB">
        <w:rPr>
          <w:noProof/>
        </w:rPr>
        <w:tab/>
      </w:r>
      <w:r w:rsidR="00161871">
        <w:rPr>
          <w:noProof/>
        </w:rPr>
        <w:t>67-68</w:t>
      </w:r>
      <w:r w:rsidRPr="00D73DBB">
        <w:rPr>
          <w:noProof/>
        </w:rPr>
        <w:tab/>
        <w:t>1</w:t>
      </w:r>
      <w:r w:rsidR="00161871">
        <w:rPr>
          <w:noProof/>
        </w:rPr>
        <w:t>4</w:t>
      </w:r>
    </w:p>
    <w:p w14:paraId="29582D2A" w14:textId="191083A0"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134" w:hanging="1134"/>
        <w:rPr>
          <w:noProof/>
        </w:rPr>
      </w:pPr>
      <w:r w:rsidRPr="00D73DBB">
        <w:rPr>
          <w:noProof/>
        </w:rPr>
        <w:tab/>
        <w:t>VII.</w:t>
      </w:r>
      <w:r w:rsidRPr="00D73DBB">
        <w:rPr>
          <w:noProof/>
        </w:rPr>
        <w:tab/>
        <w:t>ATP Handbook (agenda item 6)</w:t>
      </w:r>
      <w:r w:rsidRPr="00D73DBB">
        <w:rPr>
          <w:noProof/>
        </w:rPr>
        <w:tab/>
      </w:r>
      <w:r w:rsidRPr="00D73DBB">
        <w:rPr>
          <w:noProof/>
        </w:rPr>
        <w:tab/>
      </w:r>
      <w:r w:rsidR="00161871">
        <w:rPr>
          <w:noProof/>
        </w:rPr>
        <w:t>69-72</w:t>
      </w:r>
      <w:r w:rsidRPr="00D73DBB">
        <w:rPr>
          <w:noProof/>
        </w:rPr>
        <w:tab/>
        <w:t>1</w:t>
      </w:r>
      <w:r w:rsidR="00161871">
        <w:rPr>
          <w:noProof/>
        </w:rPr>
        <w:t>4</w:t>
      </w:r>
    </w:p>
    <w:p w14:paraId="36C95C01" w14:textId="6886D058" w:rsidR="00000218" w:rsidRPr="00CB1B6C" w:rsidRDefault="00000218" w:rsidP="00DC25B1">
      <w:pPr>
        <w:tabs>
          <w:tab w:val="right" w:pos="850"/>
          <w:tab w:val="left" w:pos="1134"/>
          <w:tab w:val="left" w:pos="1559"/>
          <w:tab w:val="left" w:pos="1984"/>
          <w:tab w:val="left" w:leader="dot" w:pos="7654"/>
          <w:tab w:val="right" w:pos="8929"/>
          <w:tab w:val="right" w:pos="9638"/>
        </w:tabs>
        <w:spacing w:after="110"/>
        <w:ind w:left="1559" w:hanging="1559"/>
        <w:rPr>
          <w:noProof/>
        </w:rPr>
      </w:pPr>
      <w:r w:rsidRPr="00D73DBB">
        <w:rPr>
          <w:noProof/>
        </w:rPr>
        <w:tab/>
      </w:r>
      <w:r w:rsidRPr="00D73DBB">
        <w:rPr>
          <w:noProof/>
        </w:rPr>
        <w:tab/>
      </w:r>
      <w:r w:rsidR="00C06315" w:rsidRPr="00CB1B6C">
        <w:rPr>
          <w:noProof/>
        </w:rPr>
        <w:t>A</w:t>
      </w:r>
      <w:r w:rsidRPr="00CB1B6C">
        <w:rPr>
          <w:noProof/>
        </w:rPr>
        <w:t>.</w:t>
      </w:r>
      <w:r w:rsidRPr="00CB1B6C">
        <w:rPr>
          <w:noProof/>
        </w:rPr>
        <w:tab/>
      </w:r>
      <w:r w:rsidR="00DC25B1" w:rsidRPr="00CB1B6C">
        <w:rPr>
          <w:noProof/>
        </w:rPr>
        <w:t xml:space="preserve">Inclusion in the ATP Handbook of comments to article 3 of ATP </w:t>
      </w:r>
      <w:r w:rsidR="00DC25B1" w:rsidRPr="00CB1B6C">
        <w:rPr>
          <w:noProof/>
        </w:rPr>
        <w:br/>
        <w:t>on definition of the term “perishable foodstuffs”</w:t>
      </w:r>
      <w:r w:rsidRPr="00CB1B6C">
        <w:rPr>
          <w:noProof/>
        </w:rPr>
        <w:tab/>
      </w:r>
      <w:r w:rsidRPr="00CB1B6C">
        <w:rPr>
          <w:noProof/>
        </w:rPr>
        <w:tab/>
      </w:r>
      <w:r w:rsidR="00161871">
        <w:rPr>
          <w:noProof/>
        </w:rPr>
        <w:t>69-70</w:t>
      </w:r>
      <w:r w:rsidRPr="00CB1B6C">
        <w:rPr>
          <w:noProof/>
        </w:rPr>
        <w:tab/>
        <w:t>1</w:t>
      </w:r>
      <w:r w:rsidR="00161871">
        <w:rPr>
          <w:noProof/>
        </w:rPr>
        <w:t>4</w:t>
      </w:r>
    </w:p>
    <w:p w14:paraId="65DB7198" w14:textId="76109595" w:rsidR="00000218" w:rsidRPr="00CB1B6C" w:rsidRDefault="00000218" w:rsidP="00DC25B1">
      <w:pPr>
        <w:tabs>
          <w:tab w:val="right" w:pos="850"/>
          <w:tab w:val="left" w:pos="1134"/>
          <w:tab w:val="left" w:pos="1559"/>
          <w:tab w:val="left" w:pos="1984"/>
          <w:tab w:val="left" w:leader="dot" w:pos="7654"/>
          <w:tab w:val="right" w:pos="8929"/>
          <w:tab w:val="right" w:pos="9638"/>
        </w:tabs>
        <w:spacing w:after="110"/>
        <w:ind w:left="1560" w:hanging="1560"/>
        <w:rPr>
          <w:noProof/>
        </w:rPr>
      </w:pPr>
      <w:r w:rsidRPr="00CB1B6C">
        <w:rPr>
          <w:noProof/>
        </w:rPr>
        <w:tab/>
      </w:r>
      <w:r w:rsidRPr="00CB1B6C">
        <w:rPr>
          <w:noProof/>
        </w:rPr>
        <w:tab/>
      </w:r>
      <w:r w:rsidR="00C06315" w:rsidRPr="00CB1B6C">
        <w:rPr>
          <w:noProof/>
        </w:rPr>
        <w:t>B</w:t>
      </w:r>
      <w:r w:rsidRPr="00CB1B6C">
        <w:rPr>
          <w:noProof/>
        </w:rPr>
        <w:t>.</w:t>
      </w:r>
      <w:r w:rsidRPr="00CB1B6C">
        <w:rPr>
          <w:noProof/>
        </w:rPr>
        <w:tab/>
      </w:r>
      <w:r w:rsidR="00DC25B1" w:rsidRPr="00CB1B6C">
        <w:rPr>
          <w:noProof/>
        </w:rPr>
        <w:t xml:space="preserve">Introduction in the ATP Handbook of definitions to determine the </w:t>
      </w:r>
      <w:r w:rsidR="00DC25B1" w:rsidRPr="00CB1B6C">
        <w:rPr>
          <w:noProof/>
        </w:rPr>
        <w:br/>
        <w:t xml:space="preserve">inner and outer heat transfer surface areas of rail wagons other than </w:t>
      </w:r>
      <w:r w:rsidR="00DC25B1" w:rsidRPr="00CB1B6C">
        <w:rPr>
          <w:noProof/>
        </w:rPr>
        <w:br/>
        <w:t>tank wagons</w:t>
      </w:r>
      <w:r w:rsidRPr="00CB1B6C">
        <w:rPr>
          <w:noProof/>
        </w:rPr>
        <w:tab/>
      </w:r>
      <w:r w:rsidRPr="00CB1B6C">
        <w:rPr>
          <w:noProof/>
        </w:rPr>
        <w:tab/>
      </w:r>
      <w:r w:rsidR="00161871">
        <w:rPr>
          <w:noProof/>
        </w:rPr>
        <w:t>71</w:t>
      </w:r>
      <w:r w:rsidRPr="00CB1B6C">
        <w:rPr>
          <w:noProof/>
        </w:rPr>
        <w:tab/>
        <w:t>1</w:t>
      </w:r>
      <w:r w:rsidR="00161871">
        <w:rPr>
          <w:noProof/>
        </w:rPr>
        <w:t>4</w:t>
      </w:r>
    </w:p>
    <w:p w14:paraId="2EA1CF41" w14:textId="3E2B324D"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560" w:hanging="1560"/>
        <w:rPr>
          <w:noProof/>
        </w:rPr>
      </w:pPr>
      <w:r w:rsidRPr="00CB1B6C">
        <w:rPr>
          <w:noProof/>
        </w:rPr>
        <w:tab/>
      </w:r>
      <w:r w:rsidRPr="00CB1B6C">
        <w:rPr>
          <w:noProof/>
        </w:rPr>
        <w:tab/>
      </w:r>
      <w:r w:rsidR="00C06315" w:rsidRPr="00CB1B6C">
        <w:rPr>
          <w:noProof/>
        </w:rPr>
        <w:t>C</w:t>
      </w:r>
      <w:r w:rsidRPr="00CB1B6C">
        <w:rPr>
          <w:noProof/>
        </w:rPr>
        <w:t>.</w:t>
      </w:r>
      <w:r w:rsidRPr="00CB1B6C">
        <w:rPr>
          <w:noProof/>
        </w:rPr>
        <w:tab/>
      </w:r>
      <w:r w:rsidR="00DC25B1" w:rsidRPr="00CB1B6C">
        <w:rPr>
          <w:noProof/>
        </w:rPr>
        <w:t>Inclusion</w:t>
      </w:r>
      <w:r w:rsidR="00DC25B1" w:rsidRPr="00D73DBB">
        <w:rPr>
          <w:noProof/>
        </w:rPr>
        <w:t xml:space="preserve"> in the ATP Handbook of comments </w:t>
      </w:r>
      <w:r w:rsidR="00453BC1">
        <w:rPr>
          <w:noProof/>
        </w:rPr>
        <w:t>on</w:t>
      </w:r>
      <w:r w:rsidR="00453BC1" w:rsidRPr="00D73DBB">
        <w:rPr>
          <w:noProof/>
        </w:rPr>
        <w:t xml:space="preserve"> </w:t>
      </w:r>
      <w:r w:rsidR="00DC25B1" w:rsidRPr="00D73DBB">
        <w:rPr>
          <w:noProof/>
        </w:rPr>
        <w:t xml:space="preserve">article 7 of ATP </w:t>
      </w:r>
      <w:r w:rsidR="00DC25B1" w:rsidRPr="00D73DBB">
        <w:rPr>
          <w:noProof/>
        </w:rPr>
        <w:br/>
        <w:t>on the carriage of fresh fruit and vegetables</w:t>
      </w:r>
      <w:r w:rsidRPr="00D73DBB">
        <w:rPr>
          <w:noProof/>
        </w:rPr>
        <w:tab/>
      </w:r>
      <w:r w:rsidRPr="00D73DBB">
        <w:rPr>
          <w:noProof/>
        </w:rPr>
        <w:tab/>
      </w:r>
      <w:r w:rsidR="00161871">
        <w:rPr>
          <w:noProof/>
        </w:rPr>
        <w:t>72</w:t>
      </w:r>
      <w:r w:rsidRPr="00D73DBB">
        <w:rPr>
          <w:noProof/>
        </w:rPr>
        <w:tab/>
        <w:t>1</w:t>
      </w:r>
      <w:r w:rsidR="00161871">
        <w:rPr>
          <w:noProof/>
        </w:rPr>
        <w:t>4</w:t>
      </w:r>
    </w:p>
    <w:p w14:paraId="6EBD23B7" w14:textId="34D622DC" w:rsidR="00000218" w:rsidRPr="00D73DBB" w:rsidRDefault="00000218" w:rsidP="00161871">
      <w:pPr>
        <w:tabs>
          <w:tab w:val="right" w:pos="850"/>
          <w:tab w:val="left" w:pos="1134"/>
          <w:tab w:val="left" w:pos="1559"/>
          <w:tab w:val="left" w:pos="1984"/>
          <w:tab w:val="left" w:leader="dot" w:pos="7654"/>
          <w:tab w:val="right" w:pos="8929"/>
          <w:tab w:val="right" w:pos="9638"/>
        </w:tabs>
        <w:spacing w:after="110"/>
        <w:ind w:left="1134" w:hanging="1134"/>
        <w:rPr>
          <w:noProof/>
        </w:rPr>
      </w:pPr>
      <w:r w:rsidRPr="00D73DBB">
        <w:rPr>
          <w:noProof/>
        </w:rPr>
        <w:tab/>
        <w:t>VIII.</w:t>
      </w:r>
      <w:r w:rsidRPr="00D73DBB">
        <w:rPr>
          <w:noProof/>
        </w:rPr>
        <w:tab/>
        <w:t>Scope of ATP (agenda item 7)</w:t>
      </w:r>
      <w:r w:rsidRPr="00D73DBB">
        <w:rPr>
          <w:noProof/>
        </w:rPr>
        <w:tab/>
      </w:r>
      <w:r w:rsidRPr="00D73DBB">
        <w:rPr>
          <w:noProof/>
        </w:rPr>
        <w:tab/>
      </w:r>
      <w:r w:rsidR="00161871">
        <w:rPr>
          <w:noProof/>
        </w:rPr>
        <w:t>73</w:t>
      </w:r>
      <w:r w:rsidRPr="00D73DBB">
        <w:rPr>
          <w:noProof/>
        </w:rPr>
        <w:tab/>
        <w:t>1</w:t>
      </w:r>
      <w:r w:rsidR="00161871">
        <w:rPr>
          <w:noProof/>
        </w:rPr>
        <w:t>5</w:t>
      </w:r>
    </w:p>
    <w:p w14:paraId="75C27BE0" w14:textId="155389DB"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134" w:hanging="1134"/>
        <w:rPr>
          <w:noProof/>
        </w:rPr>
      </w:pPr>
      <w:r w:rsidRPr="00D73DBB">
        <w:rPr>
          <w:noProof/>
        </w:rPr>
        <w:tab/>
        <w:t>IX.</w:t>
      </w:r>
      <w:r w:rsidRPr="00D73DBB">
        <w:rPr>
          <w:noProof/>
        </w:rPr>
        <w:tab/>
        <w:t>Energy labelling, refrigerants and blowing agents  (agenda item 8)</w:t>
      </w:r>
      <w:r w:rsidRPr="00D73DBB">
        <w:rPr>
          <w:noProof/>
        </w:rPr>
        <w:tab/>
      </w:r>
      <w:r w:rsidRPr="00D73DBB">
        <w:rPr>
          <w:noProof/>
        </w:rPr>
        <w:tab/>
      </w:r>
      <w:r w:rsidR="00161871">
        <w:rPr>
          <w:noProof/>
        </w:rPr>
        <w:t>74</w:t>
      </w:r>
      <w:r w:rsidRPr="00D73DBB">
        <w:rPr>
          <w:noProof/>
        </w:rPr>
        <w:tab/>
        <w:t>1</w:t>
      </w:r>
      <w:r w:rsidR="00161871">
        <w:rPr>
          <w:noProof/>
        </w:rPr>
        <w:t>5</w:t>
      </w:r>
    </w:p>
    <w:p w14:paraId="4117265A" w14:textId="2CA11E46"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134" w:hanging="1134"/>
        <w:rPr>
          <w:noProof/>
        </w:rPr>
      </w:pPr>
      <w:r w:rsidRPr="00D73DBB">
        <w:rPr>
          <w:noProof/>
        </w:rPr>
        <w:tab/>
        <w:t>X.</w:t>
      </w:r>
      <w:r w:rsidRPr="00D73DBB">
        <w:rPr>
          <w:noProof/>
        </w:rPr>
        <w:tab/>
        <w:t>Programme of work and biennial evaluation (agenda item 9)</w:t>
      </w:r>
      <w:r w:rsidRPr="00D73DBB">
        <w:rPr>
          <w:noProof/>
        </w:rPr>
        <w:tab/>
      </w:r>
      <w:r w:rsidRPr="00D73DBB">
        <w:rPr>
          <w:noProof/>
        </w:rPr>
        <w:tab/>
      </w:r>
      <w:r w:rsidR="00161871">
        <w:rPr>
          <w:noProof/>
        </w:rPr>
        <w:t>75</w:t>
      </w:r>
      <w:r w:rsidRPr="00D73DBB">
        <w:rPr>
          <w:noProof/>
        </w:rPr>
        <w:tab/>
        <w:t>15</w:t>
      </w:r>
    </w:p>
    <w:p w14:paraId="30272CC7" w14:textId="0453B8CE"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134" w:hanging="1134"/>
        <w:rPr>
          <w:noProof/>
        </w:rPr>
      </w:pPr>
      <w:r w:rsidRPr="00D73DBB">
        <w:rPr>
          <w:noProof/>
        </w:rPr>
        <w:tab/>
        <w:t>XI.</w:t>
      </w:r>
      <w:r w:rsidRPr="00D73DBB">
        <w:rPr>
          <w:noProof/>
        </w:rPr>
        <w:tab/>
        <w:t>Election of officers (agenda item 10)</w:t>
      </w:r>
      <w:r w:rsidRPr="00D73DBB">
        <w:rPr>
          <w:noProof/>
        </w:rPr>
        <w:tab/>
      </w:r>
      <w:r w:rsidRPr="00D73DBB">
        <w:rPr>
          <w:noProof/>
        </w:rPr>
        <w:tab/>
      </w:r>
      <w:r w:rsidR="00161871">
        <w:rPr>
          <w:noProof/>
        </w:rPr>
        <w:t>76</w:t>
      </w:r>
      <w:r w:rsidRPr="00D73DBB">
        <w:rPr>
          <w:noProof/>
        </w:rPr>
        <w:tab/>
        <w:t>15</w:t>
      </w:r>
    </w:p>
    <w:p w14:paraId="69ED9F37" w14:textId="1F958B58"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134" w:hanging="1134"/>
        <w:rPr>
          <w:noProof/>
        </w:rPr>
      </w:pPr>
      <w:r w:rsidRPr="00D73DBB">
        <w:rPr>
          <w:noProof/>
        </w:rPr>
        <w:tab/>
        <w:t>XII.</w:t>
      </w:r>
      <w:r w:rsidRPr="00D73DBB">
        <w:rPr>
          <w:noProof/>
        </w:rPr>
        <w:tab/>
        <w:t>Other business (agenda item 11)</w:t>
      </w:r>
      <w:r w:rsidRPr="00D73DBB">
        <w:rPr>
          <w:noProof/>
        </w:rPr>
        <w:tab/>
      </w:r>
      <w:r w:rsidRPr="00D73DBB">
        <w:rPr>
          <w:noProof/>
        </w:rPr>
        <w:tab/>
      </w:r>
      <w:r w:rsidR="00161871">
        <w:rPr>
          <w:noProof/>
        </w:rPr>
        <w:t>77-</w:t>
      </w:r>
      <w:r w:rsidRPr="00D73DBB">
        <w:rPr>
          <w:noProof/>
        </w:rPr>
        <w:tab/>
        <w:t>15</w:t>
      </w:r>
    </w:p>
    <w:p w14:paraId="5C01E169" w14:textId="3822C504"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134" w:hanging="1134"/>
        <w:rPr>
          <w:noProof/>
        </w:rPr>
      </w:pPr>
      <w:r w:rsidRPr="00D73DBB">
        <w:rPr>
          <w:noProof/>
        </w:rPr>
        <w:tab/>
      </w:r>
      <w:r w:rsidRPr="00D73DBB">
        <w:rPr>
          <w:noProof/>
        </w:rPr>
        <w:tab/>
      </w:r>
      <w:r w:rsidR="00C06315" w:rsidRPr="00D73DBB">
        <w:rPr>
          <w:noProof/>
        </w:rPr>
        <w:t>A</w:t>
      </w:r>
      <w:r w:rsidRPr="00D73DBB">
        <w:rPr>
          <w:noProof/>
        </w:rPr>
        <w:t>.</w:t>
      </w:r>
      <w:r w:rsidRPr="00D73DBB">
        <w:rPr>
          <w:noProof/>
        </w:rPr>
        <w:tab/>
        <w:t>Dates of the seventy-</w:t>
      </w:r>
      <w:r w:rsidR="00DC25B1" w:rsidRPr="00D73DBB">
        <w:rPr>
          <w:noProof/>
        </w:rPr>
        <w:t>third</w:t>
      </w:r>
      <w:r w:rsidRPr="00D73DBB">
        <w:rPr>
          <w:noProof/>
        </w:rPr>
        <w:t xml:space="preserve"> session</w:t>
      </w:r>
      <w:r w:rsidRPr="00D73DBB">
        <w:rPr>
          <w:noProof/>
        </w:rPr>
        <w:tab/>
      </w:r>
      <w:r w:rsidRPr="00D73DBB">
        <w:rPr>
          <w:noProof/>
        </w:rPr>
        <w:tab/>
      </w:r>
      <w:r w:rsidR="00161871">
        <w:rPr>
          <w:noProof/>
        </w:rPr>
        <w:t>77</w:t>
      </w:r>
      <w:r w:rsidRPr="00D73DBB">
        <w:rPr>
          <w:noProof/>
        </w:rPr>
        <w:tab/>
        <w:t>15</w:t>
      </w:r>
    </w:p>
    <w:p w14:paraId="4F317094" w14:textId="036BCDA7" w:rsidR="00000218" w:rsidRPr="00D73DBB" w:rsidRDefault="00553609" w:rsidP="00DC25B1">
      <w:pPr>
        <w:tabs>
          <w:tab w:val="right" w:pos="850"/>
          <w:tab w:val="left" w:pos="1134"/>
          <w:tab w:val="left" w:pos="1559"/>
          <w:tab w:val="left" w:pos="1984"/>
          <w:tab w:val="left" w:leader="dot" w:pos="7654"/>
          <w:tab w:val="right" w:pos="8929"/>
          <w:tab w:val="right" w:pos="9638"/>
        </w:tabs>
        <w:spacing w:after="110"/>
        <w:ind w:left="1134" w:hanging="1134"/>
        <w:rPr>
          <w:noProof/>
        </w:rPr>
      </w:pPr>
      <w:r w:rsidRPr="00D73DBB">
        <w:rPr>
          <w:noProof/>
        </w:rPr>
        <w:tab/>
      </w:r>
      <w:r w:rsidRPr="00D73DBB">
        <w:rPr>
          <w:noProof/>
        </w:rPr>
        <w:tab/>
      </w:r>
      <w:r w:rsidR="00C06315" w:rsidRPr="00D73DBB">
        <w:rPr>
          <w:noProof/>
        </w:rPr>
        <w:t>B</w:t>
      </w:r>
      <w:r w:rsidRPr="00D73DBB">
        <w:rPr>
          <w:noProof/>
        </w:rPr>
        <w:t xml:space="preserve">. </w:t>
      </w:r>
      <w:r w:rsidRPr="00D73DBB">
        <w:rPr>
          <w:noProof/>
        </w:rPr>
        <w:tab/>
      </w:r>
      <w:r w:rsidR="00DC25B1" w:rsidRPr="00D73DBB">
        <w:rPr>
          <w:noProof/>
        </w:rPr>
        <w:t>1% allowance in the ATP test reports</w:t>
      </w:r>
      <w:r w:rsidRPr="00D73DBB">
        <w:rPr>
          <w:noProof/>
        </w:rPr>
        <w:tab/>
      </w:r>
      <w:r w:rsidRPr="00D73DBB">
        <w:rPr>
          <w:noProof/>
        </w:rPr>
        <w:tab/>
      </w:r>
      <w:r w:rsidR="00161871">
        <w:rPr>
          <w:noProof/>
        </w:rPr>
        <w:t>78</w:t>
      </w:r>
      <w:r w:rsidRPr="00D73DBB">
        <w:rPr>
          <w:noProof/>
        </w:rPr>
        <w:tab/>
        <w:t>1</w:t>
      </w:r>
      <w:r w:rsidR="00161871">
        <w:rPr>
          <w:noProof/>
        </w:rPr>
        <w:t>5</w:t>
      </w:r>
    </w:p>
    <w:p w14:paraId="36B8CC23" w14:textId="7CDBE4E4"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134" w:hanging="1134"/>
        <w:rPr>
          <w:noProof/>
        </w:rPr>
      </w:pPr>
      <w:r w:rsidRPr="00D73DBB">
        <w:rPr>
          <w:noProof/>
        </w:rPr>
        <w:tab/>
      </w:r>
      <w:r w:rsidRPr="00D73DBB">
        <w:rPr>
          <w:noProof/>
        </w:rPr>
        <w:tab/>
      </w:r>
      <w:r w:rsidR="00C06315" w:rsidRPr="00D73DBB">
        <w:rPr>
          <w:noProof/>
        </w:rPr>
        <w:t>C</w:t>
      </w:r>
      <w:r w:rsidRPr="00D73DBB">
        <w:rPr>
          <w:noProof/>
        </w:rPr>
        <w:t>.</w:t>
      </w:r>
      <w:r w:rsidRPr="00D73DBB">
        <w:rPr>
          <w:noProof/>
        </w:rPr>
        <w:tab/>
      </w:r>
      <w:r w:rsidR="00DC25B1" w:rsidRPr="00D73DBB">
        <w:rPr>
          <w:noProof/>
        </w:rPr>
        <w:t>Tributes</w:t>
      </w:r>
      <w:r w:rsidRPr="00D73DBB">
        <w:rPr>
          <w:noProof/>
        </w:rPr>
        <w:tab/>
      </w:r>
      <w:r w:rsidRPr="00D73DBB">
        <w:rPr>
          <w:noProof/>
        </w:rPr>
        <w:tab/>
      </w:r>
      <w:r w:rsidR="00161871">
        <w:rPr>
          <w:noProof/>
        </w:rPr>
        <w:t>79-80</w:t>
      </w:r>
      <w:r w:rsidRPr="00D73DBB">
        <w:rPr>
          <w:noProof/>
        </w:rPr>
        <w:tab/>
        <w:t>16</w:t>
      </w:r>
    </w:p>
    <w:p w14:paraId="06FD3B75" w14:textId="36D8F5B2" w:rsidR="00DC25B1" w:rsidRDefault="00DC25B1" w:rsidP="00DC25B1">
      <w:pPr>
        <w:tabs>
          <w:tab w:val="right" w:pos="850"/>
          <w:tab w:val="left" w:pos="1134"/>
          <w:tab w:val="left" w:pos="1559"/>
          <w:tab w:val="left" w:pos="1984"/>
          <w:tab w:val="left" w:leader="dot" w:pos="7654"/>
          <w:tab w:val="right" w:pos="8929"/>
          <w:tab w:val="right" w:pos="9638"/>
        </w:tabs>
        <w:spacing w:after="110"/>
        <w:ind w:left="1134" w:hanging="1134"/>
      </w:pPr>
      <w:r w:rsidRPr="00D73DBB">
        <w:rPr>
          <w:noProof/>
        </w:rPr>
        <w:tab/>
      </w:r>
      <w:r w:rsidRPr="00D73DBB">
        <w:rPr>
          <w:noProof/>
        </w:rPr>
        <w:tab/>
      </w:r>
      <w:r w:rsidR="00C06315" w:rsidRPr="00D73DBB">
        <w:rPr>
          <w:noProof/>
        </w:rPr>
        <w:t>D</w:t>
      </w:r>
      <w:r w:rsidRPr="00D73DBB">
        <w:rPr>
          <w:noProof/>
        </w:rPr>
        <w:t>.</w:t>
      </w:r>
      <w:r w:rsidRPr="00D73DBB">
        <w:rPr>
          <w:noProof/>
        </w:rPr>
        <w:tab/>
      </w:r>
      <w:r w:rsidRPr="00D73DBB">
        <w:t>Miscellaneous</w:t>
      </w:r>
      <w:r w:rsidRPr="00D73DBB">
        <w:tab/>
      </w:r>
      <w:r w:rsidRPr="00D73DBB">
        <w:tab/>
      </w:r>
      <w:r w:rsidR="00161871">
        <w:t>81-</w:t>
      </w:r>
      <w:r w:rsidR="000E5BCF">
        <w:t>83</w:t>
      </w:r>
      <w:r w:rsidRPr="00D73DBB">
        <w:tab/>
      </w:r>
      <w:r w:rsidR="00161871">
        <w:t>16</w:t>
      </w:r>
    </w:p>
    <w:p w14:paraId="0FB398C7" w14:textId="32F2FA5E" w:rsidR="00161871" w:rsidRDefault="00161871" w:rsidP="00DC25B1">
      <w:pPr>
        <w:tabs>
          <w:tab w:val="right" w:pos="850"/>
          <w:tab w:val="left" w:pos="1134"/>
          <w:tab w:val="left" w:pos="1559"/>
          <w:tab w:val="left" w:pos="1984"/>
          <w:tab w:val="left" w:leader="dot" w:pos="7654"/>
          <w:tab w:val="right" w:pos="8929"/>
          <w:tab w:val="right" w:pos="9638"/>
        </w:tabs>
        <w:spacing w:after="110"/>
        <w:ind w:left="1134" w:hanging="1134"/>
      </w:pPr>
      <w:r>
        <w:tab/>
      </w:r>
      <w:r>
        <w:tab/>
      </w:r>
      <w:r>
        <w:tab/>
        <w:t>1.</w:t>
      </w:r>
      <w:r>
        <w:tab/>
      </w:r>
      <w:r w:rsidRPr="00161871">
        <w:t>Response to paragraph 139 of the ITC report (ECE/TRANS/254)</w:t>
      </w:r>
      <w:r>
        <w:tab/>
      </w:r>
      <w:r>
        <w:tab/>
        <w:t>81-82</w:t>
      </w:r>
      <w:r>
        <w:tab/>
        <w:t>16</w:t>
      </w:r>
    </w:p>
    <w:p w14:paraId="2E7BBFD1" w14:textId="006BF1C6" w:rsidR="00161871" w:rsidRPr="00D73DBB" w:rsidRDefault="00161871" w:rsidP="00161871">
      <w:pPr>
        <w:tabs>
          <w:tab w:val="right" w:pos="850"/>
          <w:tab w:val="left" w:pos="1134"/>
          <w:tab w:val="left" w:pos="1559"/>
          <w:tab w:val="left" w:pos="1984"/>
          <w:tab w:val="left" w:leader="dot" w:pos="7654"/>
          <w:tab w:val="right" w:pos="8929"/>
          <w:tab w:val="right" w:pos="9638"/>
        </w:tabs>
        <w:spacing w:after="110"/>
        <w:ind w:left="1980" w:hanging="1980"/>
        <w:rPr>
          <w:noProof/>
        </w:rPr>
      </w:pPr>
      <w:r>
        <w:tab/>
      </w:r>
      <w:r>
        <w:tab/>
      </w:r>
      <w:r>
        <w:tab/>
        <w:t>2.</w:t>
      </w:r>
      <w:r>
        <w:tab/>
      </w:r>
      <w:r w:rsidRPr="00161871">
        <w:t xml:space="preserve">Secretariat’s opinion on whether Contracting Parties to the ATP may </w:t>
      </w:r>
      <w:r>
        <w:br/>
      </w:r>
      <w:r w:rsidRPr="00161871">
        <w:t xml:space="preserve">enter into bilateral or multilateral agreements to regulate the carriage </w:t>
      </w:r>
      <w:r>
        <w:br/>
      </w:r>
      <w:r w:rsidRPr="00161871">
        <w:t>of fresh fruit and vegetables pursuant to article 7 of ATP</w:t>
      </w:r>
      <w:r>
        <w:tab/>
      </w:r>
      <w:r>
        <w:tab/>
        <w:t>83</w:t>
      </w:r>
      <w:r>
        <w:tab/>
        <w:t>16</w:t>
      </w:r>
    </w:p>
    <w:p w14:paraId="6A7C238B" w14:textId="4205D7DF"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134" w:hanging="1134"/>
        <w:rPr>
          <w:noProof/>
        </w:rPr>
      </w:pPr>
      <w:r w:rsidRPr="00D73DBB">
        <w:rPr>
          <w:noProof/>
        </w:rPr>
        <w:tab/>
        <w:t>XIII.</w:t>
      </w:r>
      <w:r w:rsidRPr="00D73DBB">
        <w:rPr>
          <w:noProof/>
        </w:rPr>
        <w:tab/>
        <w:t>Adoption of the report (agenda item 12)</w:t>
      </w:r>
      <w:r w:rsidRPr="00D73DBB">
        <w:rPr>
          <w:noProof/>
        </w:rPr>
        <w:tab/>
      </w:r>
      <w:r w:rsidRPr="00D73DBB">
        <w:rPr>
          <w:noProof/>
        </w:rPr>
        <w:tab/>
      </w:r>
      <w:r w:rsidR="00161871">
        <w:rPr>
          <w:noProof/>
        </w:rPr>
        <w:t>84</w:t>
      </w:r>
      <w:r w:rsidRPr="00D73DBB">
        <w:rPr>
          <w:noProof/>
        </w:rPr>
        <w:tab/>
        <w:t>1</w:t>
      </w:r>
      <w:r w:rsidR="008972B3">
        <w:rPr>
          <w:noProof/>
        </w:rPr>
        <w:t>7</w:t>
      </w:r>
    </w:p>
    <w:p w14:paraId="376C7A9E" w14:textId="77777777" w:rsidR="00000218" w:rsidRPr="00D73DBB" w:rsidRDefault="00000218" w:rsidP="000D7772">
      <w:pPr>
        <w:keepNext/>
        <w:tabs>
          <w:tab w:val="right" w:pos="850"/>
          <w:tab w:val="left" w:pos="1134"/>
          <w:tab w:val="left" w:pos="1559"/>
          <w:tab w:val="left" w:pos="1984"/>
          <w:tab w:val="left" w:leader="dot" w:pos="7654"/>
          <w:tab w:val="right" w:pos="8929"/>
          <w:tab w:val="right" w:pos="9638"/>
        </w:tabs>
        <w:spacing w:after="110"/>
        <w:ind w:left="1134" w:hanging="1134"/>
        <w:rPr>
          <w:noProof/>
        </w:rPr>
      </w:pPr>
      <w:r w:rsidRPr="00D73DBB">
        <w:rPr>
          <w:noProof/>
        </w:rPr>
        <w:lastRenderedPageBreak/>
        <w:t>Annexes</w:t>
      </w:r>
    </w:p>
    <w:p w14:paraId="57A8C12F" w14:textId="25735B6A" w:rsidR="00000218" w:rsidRPr="00D73DBB" w:rsidRDefault="00000218" w:rsidP="000D7772">
      <w:pPr>
        <w:keepNext/>
        <w:tabs>
          <w:tab w:val="right" w:pos="850"/>
          <w:tab w:val="left" w:pos="1134"/>
          <w:tab w:val="left" w:pos="1559"/>
          <w:tab w:val="left" w:pos="1984"/>
          <w:tab w:val="right" w:leader="dot" w:pos="8929"/>
          <w:tab w:val="right" w:pos="9638"/>
        </w:tabs>
        <w:spacing w:after="110"/>
        <w:ind w:left="1134" w:hanging="1134"/>
        <w:rPr>
          <w:noProof/>
        </w:rPr>
      </w:pPr>
      <w:r w:rsidRPr="00D73DBB">
        <w:rPr>
          <w:noProof/>
        </w:rPr>
        <w:tab/>
        <w:t>I.</w:t>
      </w:r>
      <w:r w:rsidRPr="00D73DBB">
        <w:rPr>
          <w:noProof/>
        </w:rPr>
        <w:tab/>
        <w:t>Proposed amendments to ATP</w:t>
      </w:r>
      <w:r w:rsidRPr="00D73DBB">
        <w:rPr>
          <w:noProof/>
        </w:rPr>
        <w:tab/>
      </w:r>
      <w:r w:rsidRPr="00D73DBB">
        <w:rPr>
          <w:noProof/>
        </w:rPr>
        <w:tab/>
        <w:t>1</w:t>
      </w:r>
      <w:r w:rsidR="008972B3">
        <w:rPr>
          <w:noProof/>
        </w:rPr>
        <w:t>8</w:t>
      </w:r>
    </w:p>
    <w:p w14:paraId="0008145A" w14:textId="45674509" w:rsidR="00000218" w:rsidRPr="00D73DBB" w:rsidRDefault="00000218" w:rsidP="000D7772">
      <w:pPr>
        <w:keepNext/>
        <w:tabs>
          <w:tab w:val="right" w:pos="850"/>
          <w:tab w:val="left" w:pos="1134"/>
          <w:tab w:val="left" w:pos="1559"/>
          <w:tab w:val="left" w:pos="1984"/>
          <w:tab w:val="right" w:leader="dot" w:pos="8929"/>
          <w:tab w:val="right" w:pos="9638"/>
        </w:tabs>
        <w:spacing w:after="110"/>
        <w:ind w:left="1134" w:hanging="1134"/>
        <w:rPr>
          <w:noProof/>
        </w:rPr>
      </w:pPr>
      <w:r w:rsidRPr="00D73DBB">
        <w:rPr>
          <w:noProof/>
        </w:rPr>
        <w:tab/>
        <w:t>II.</w:t>
      </w:r>
      <w:r w:rsidRPr="00D73DBB">
        <w:rPr>
          <w:noProof/>
        </w:rPr>
        <w:tab/>
        <w:t>Corrections to ATP</w:t>
      </w:r>
      <w:r w:rsidRPr="00D73DBB">
        <w:rPr>
          <w:noProof/>
        </w:rPr>
        <w:tab/>
      </w:r>
      <w:r w:rsidRPr="00D73DBB">
        <w:rPr>
          <w:noProof/>
        </w:rPr>
        <w:tab/>
      </w:r>
      <w:r w:rsidR="008972B3">
        <w:rPr>
          <w:noProof/>
        </w:rPr>
        <w:t>19</w:t>
      </w:r>
    </w:p>
    <w:p w14:paraId="0E917270" w14:textId="4013538C" w:rsidR="00091ADC" w:rsidRDefault="00000218" w:rsidP="000D7772">
      <w:pPr>
        <w:keepNext/>
        <w:tabs>
          <w:tab w:val="right" w:pos="850"/>
          <w:tab w:val="left" w:pos="1134"/>
          <w:tab w:val="left" w:pos="1559"/>
          <w:tab w:val="left" w:pos="1984"/>
          <w:tab w:val="right" w:leader="dot" w:pos="8929"/>
          <w:tab w:val="right" w:pos="9638"/>
        </w:tabs>
        <w:spacing w:after="120"/>
        <w:ind w:left="1134" w:hanging="1134"/>
        <w:rPr>
          <w:noProof/>
        </w:rPr>
      </w:pPr>
      <w:r w:rsidRPr="00D73DBB">
        <w:rPr>
          <w:noProof/>
        </w:rPr>
        <w:tab/>
        <w:t>III.</w:t>
      </w:r>
      <w:r w:rsidRPr="00D73DBB">
        <w:rPr>
          <w:noProof/>
        </w:rPr>
        <w:tab/>
        <w:t>Additions to the ATP Handbook</w:t>
      </w:r>
      <w:r w:rsidRPr="00D73DBB">
        <w:rPr>
          <w:noProof/>
        </w:rPr>
        <w:tab/>
      </w:r>
      <w:r w:rsidRPr="00D73DBB">
        <w:rPr>
          <w:noProof/>
        </w:rPr>
        <w:tab/>
        <w:t>2</w:t>
      </w:r>
      <w:r w:rsidR="008972B3">
        <w:rPr>
          <w:noProof/>
        </w:rPr>
        <w:t>0</w:t>
      </w:r>
    </w:p>
    <w:p w14:paraId="0F5F4498" w14:textId="164B9432" w:rsidR="00091ADC" w:rsidRDefault="00091ADC" w:rsidP="000D7772">
      <w:pPr>
        <w:keepNext/>
        <w:tabs>
          <w:tab w:val="right" w:pos="850"/>
          <w:tab w:val="left" w:pos="1134"/>
          <w:tab w:val="left" w:pos="1559"/>
          <w:tab w:val="left" w:pos="1984"/>
          <w:tab w:val="right" w:leader="dot" w:pos="8929"/>
          <w:tab w:val="right" w:pos="9638"/>
        </w:tabs>
        <w:spacing w:after="120"/>
        <w:ind w:left="1134" w:hanging="1134"/>
      </w:pPr>
      <w:r>
        <w:rPr>
          <w:noProof/>
        </w:rPr>
        <w:tab/>
      </w:r>
      <w:r w:rsidRPr="00C04133">
        <w:rPr>
          <w:noProof/>
        </w:rPr>
        <w:t>IV</w:t>
      </w:r>
      <w:r w:rsidR="007C4ABD">
        <w:rPr>
          <w:noProof/>
        </w:rPr>
        <w:t>.</w:t>
      </w:r>
      <w:r w:rsidRPr="00C04133">
        <w:rPr>
          <w:noProof/>
        </w:rPr>
        <w:tab/>
      </w:r>
      <w:r w:rsidRPr="00C04133">
        <w:t xml:space="preserve">Secretariat’s opinion on </w:t>
      </w:r>
      <w:r w:rsidRPr="00C04133">
        <w:rPr>
          <w:lang w:val="en-US"/>
        </w:rPr>
        <w:t xml:space="preserve">whether Contracting Parties to the ATP may enter into bilateral or </w:t>
      </w:r>
      <w:r w:rsidR="008972B3">
        <w:rPr>
          <w:lang w:val="en-US"/>
        </w:rPr>
        <w:br/>
      </w:r>
      <w:r w:rsidRPr="00C04133">
        <w:rPr>
          <w:lang w:val="en-US"/>
        </w:rPr>
        <w:t xml:space="preserve">multilateral agreements to regulate the carriage of fresh fruit and vegetables </w:t>
      </w:r>
      <w:r w:rsidR="008972B3">
        <w:rPr>
          <w:lang w:val="en-US"/>
        </w:rPr>
        <w:br/>
      </w:r>
      <w:r w:rsidRPr="00C04133">
        <w:rPr>
          <w:lang w:val="en-US"/>
        </w:rPr>
        <w:t>pursuant to article 7 of ATP</w:t>
      </w:r>
      <w:r w:rsidRPr="00C04133">
        <w:t xml:space="preserve"> </w:t>
      </w:r>
      <w:r w:rsidRPr="00C04133">
        <w:tab/>
      </w:r>
      <w:r>
        <w:tab/>
        <w:t>25</w:t>
      </w:r>
    </w:p>
    <w:p w14:paraId="42ED02FF" w14:textId="54D72E65" w:rsidR="00802923" w:rsidRPr="00D73DBB" w:rsidRDefault="00802923" w:rsidP="00DC25B1">
      <w:pPr>
        <w:tabs>
          <w:tab w:val="right" w:pos="850"/>
          <w:tab w:val="left" w:pos="1134"/>
          <w:tab w:val="left" w:pos="1559"/>
          <w:tab w:val="left" w:pos="1984"/>
          <w:tab w:val="right" w:leader="dot" w:pos="8929"/>
          <w:tab w:val="right" w:pos="9638"/>
        </w:tabs>
        <w:spacing w:after="120"/>
        <w:ind w:left="1134" w:hanging="1134"/>
      </w:pPr>
      <w:r w:rsidRPr="00D73DBB">
        <w:br w:type="page"/>
      </w:r>
    </w:p>
    <w:p w14:paraId="1998D3EB" w14:textId="77777777" w:rsidR="00E7684D" w:rsidRPr="00D73DBB" w:rsidRDefault="00E7684D" w:rsidP="00E7684D">
      <w:pPr>
        <w:keepNext/>
        <w:keepLines/>
        <w:tabs>
          <w:tab w:val="right" w:pos="851"/>
        </w:tabs>
        <w:spacing w:before="360" w:after="240" w:line="300" w:lineRule="exact"/>
        <w:ind w:left="1134" w:right="1134" w:hanging="1134"/>
        <w:rPr>
          <w:b/>
          <w:bCs/>
          <w:sz w:val="28"/>
          <w:szCs w:val="24"/>
        </w:rPr>
      </w:pPr>
      <w:r w:rsidRPr="00D73DBB">
        <w:rPr>
          <w:b/>
          <w:sz w:val="28"/>
          <w:szCs w:val="24"/>
        </w:rPr>
        <w:tab/>
      </w:r>
      <w:bookmarkStart w:id="1" w:name="_Toc401568633"/>
      <w:r w:rsidRPr="00D73DBB">
        <w:rPr>
          <w:b/>
          <w:sz w:val="28"/>
          <w:szCs w:val="24"/>
        </w:rPr>
        <w:t>I.</w:t>
      </w:r>
      <w:r w:rsidRPr="00D73DBB">
        <w:rPr>
          <w:b/>
          <w:sz w:val="28"/>
          <w:szCs w:val="24"/>
        </w:rPr>
        <w:tab/>
      </w:r>
      <w:r w:rsidRPr="00D73DBB">
        <w:rPr>
          <w:b/>
          <w:sz w:val="28"/>
        </w:rPr>
        <w:t>Attendance</w:t>
      </w:r>
      <w:bookmarkEnd w:id="1"/>
    </w:p>
    <w:p w14:paraId="1706ABB3" w14:textId="77777777" w:rsidR="00E7684D" w:rsidRPr="00D73DBB" w:rsidRDefault="00E7684D" w:rsidP="00E7684D">
      <w:pPr>
        <w:spacing w:after="120"/>
        <w:ind w:left="1134" w:right="1134"/>
        <w:jc w:val="both"/>
        <w:rPr>
          <w:szCs w:val="24"/>
          <w:lang w:val="en-US"/>
        </w:rPr>
      </w:pPr>
      <w:r w:rsidRPr="00D73DBB">
        <w:t>1.</w:t>
      </w:r>
      <w:r w:rsidRPr="00D73DBB">
        <w:tab/>
        <w:t>The Working Party on the Transport of Perishable Foodstuffs (WP.11) held its seventy-second session from 4-7 October 2016 with Mr. T. Nobre (Portugal) as Chairman and Mr. E. Devin (France) and Mr. K. de Putter (Netherlands) as Vice-Chairmen.</w:t>
      </w:r>
    </w:p>
    <w:p w14:paraId="75F5B6E2" w14:textId="327BA26C" w:rsidR="00E7684D" w:rsidRPr="00D73DBB" w:rsidRDefault="00E7684D" w:rsidP="00E7684D">
      <w:pPr>
        <w:spacing w:after="120"/>
        <w:ind w:left="1134" w:right="1134"/>
        <w:jc w:val="both"/>
      </w:pPr>
      <w:r w:rsidRPr="00D73DBB">
        <w:t>2.</w:t>
      </w:r>
      <w:r w:rsidRPr="00D73DBB">
        <w:tab/>
        <w:t xml:space="preserve">Representatives of the following countries took part in the session: Belgium, Croatia, </w:t>
      </w:r>
      <w:r w:rsidR="00C06315" w:rsidRPr="00D73DBB">
        <w:t xml:space="preserve">Czech Republic, </w:t>
      </w:r>
      <w:r w:rsidRPr="00D73DBB">
        <w:t xml:space="preserve">Denmark, Finland, France, Germany, Italy, Morocco, Netherlands, Poland, Portugal, </w:t>
      </w:r>
      <w:r w:rsidR="00C06315" w:rsidRPr="00D73DBB">
        <w:t xml:space="preserve">Republic of Moldova, </w:t>
      </w:r>
      <w:r w:rsidRPr="00D73DBB">
        <w:t xml:space="preserve">Russian Federation, Serbia, Spain, </w:t>
      </w:r>
      <w:r w:rsidR="00C06315" w:rsidRPr="00D73DBB">
        <w:t xml:space="preserve">Turkey, </w:t>
      </w:r>
      <w:r w:rsidRPr="00D73DBB">
        <w:t xml:space="preserve">United Kingdom of Great Britain and Northern Ireland and United States of America. </w:t>
      </w:r>
    </w:p>
    <w:p w14:paraId="6E75F987" w14:textId="77777777" w:rsidR="00E7684D" w:rsidRPr="00D73DBB" w:rsidRDefault="00E7684D" w:rsidP="00E7684D">
      <w:pPr>
        <w:shd w:val="clear" w:color="auto" w:fill="FFFFFF" w:themeFill="background1"/>
        <w:spacing w:after="120"/>
        <w:ind w:left="1134" w:right="1134"/>
        <w:jc w:val="both"/>
      </w:pPr>
      <w:r w:rsidRPr="00D73DBB">
        <w:t>3.</w:t>
      </w:r>
      <w:r w:rsidRPr="00D73DBB">
        <w:tab/>
        <w:t xml:space="preserve">Representatives of </w:t>
      </w:r>
      <w:r w:rsidRPr="00D73DBB">
        <w:rPr>
          <w:iCs/>
        </w:rPr>
        <w:t>Jordan</w:t>
      </w:r>
      <w:r w:rsidRPr="00D73DBB">
        <w:t xml:space="preserve"> and </w:t>
      </w:r>
      <w:r w:rsidRPr="00D73DBB">
        <w:rPr>
          <w:iCs/>
        </w:rPr>
        <w:t>Tunisia</w:t>
      </w:r>
      <w:r w:rsidRPr="00D73DBB">
        <w:t xml:space="preserve"> also took part in the session in accordance with paragraph 11 of the terms of reference of the Economic Commission for Europe.</w:t>
      </w:r>
    </w:p>
    <w:p w14:paraId="3EF2B2F1" w14:textId="4C12EAA5" w:rsidR="00E7684D" w:rsidRPr="00D73DBB" w:rsidRDefault="00E7684D" w:rsidP="00E7684D">
      <w:pPr>
        <w:spacing w:after="120"/>
        <w:ind w:left="1134" w:right="1134"/>
        <w:jc w:val="both"/>
      </w:pPr>
      <w:r w:rsidRPr="00D73DBB">
        <w:t>4.</w:t>
      </w:r>
      <w:r w:rsidRPr="00D73DBB">
        <w:tab/>
        <w:t>The intergovernmental organization International Institute of Refrigeration (IIR) and the non</w:t>
      </w:r>
      <w:r w:rsidRPr="00D73DBB">
        <w:noBreakHyphen/>
        <w:t xml:space="preserve">governmental organizations </w:t>
      </w:r>
      <w:r w:rsidRPr="00D73DBB">
        <w:rPr>
          <w:lang w:val="en-US"/>
        </w:rPr>
        <w:t xml:space="preserve">International Association of the Body and Trailer Building Industry </w:t>
      </w:r>
      <w:r w:rsidRPr="00D73DBB">
        <w:t>(CLCCR) and Transfrigoroute International (TI) took part in the session. EuroMed was also represented.</w:t>
      </w:r>
    </w:p>
    <w:p w14:paraId="7FC7ADF9" w14:textId="77777777" w:rsidR="00E7684D" w:rsidRPr="00D73DBB" w:rsidRDefault="00E7684D" w:rsidP="00E7684D">
      <w:pPr>
        <w:keepNext/>
        <w:keepLines/>
        <w:tabs>
          <w:tab w:val="right" w:pos="851"/>
        </w:tabs>
        <w:spacing w:before="360" w:after="240" w:line="300" w:lineRule="exact"/>
        <w:ind w:left="1134" w:right="1134" w:hanging="1134"/>
        <w:rPr>
          <w:b/>
          <w:caps/>
          <w:sz w:val="28"/>
        </w:rPr>
      </w:pPr>
      <w:r w:rsidRPr="00D73DBB">
        <w:rPr>
          <w:b/>
          <w:sz w:val="28"/>
        </w:rPr>
        <w:tab/>
      </w:r>
      <w:bookmarkStart w:id="2" w:name="_Toc401568230"/>
      <w:bookmarkStart w:id="3" w:name="_Toc401568635"/>
      <w:r w:rsidRPr="00D73DBB">
        <w:rPr>
          <w:b/>
          <w:sz w:val="28"/>
        </w:rPr>
        <w:t>II.</w:t>
      </w:r>
      <w:r w:rsidRPr="00D73DBB">
        <w:rPr>
          <w:b/>
          <w:sz w:val="28"/>
        </w:rPr>
        <w:tab/>
        <w:t>Adoption of the agenda (agenda item 1)</w:t>
      </w:r>
      <w:bookmarkEnd w:id="2"/>
      <w:bookmarkEnd w:id="3"/>
    </w:p>
    <w:p w14:paraId="2A6A3546" w14:textId="75E1A5DC" w:rsidR="00E7684D" w:rsidRPr="00D73DBB" w:rsidRDefault="00E7684D" w:rsidP="00656059">
      <w:pPr>
        <w:tabs>
          <w:tab w:val="left" w:pos="2300"/>
        </w:tabs>
        <w:spacing w:after="120"/>
        <w:ind w:left="1134" w:right="1134"/>
        <w:jc w:val="both"/>
        <w:rPr>
          <w:lang w:val="en-US"/>
        </w:rPr>
      </w:pPr>
      <w:r w:rsidRPr="00D73DBB">
        <w:rPr>
          <w:i/>
          <w:lang w:val="en-US"/>
        </w:rPr>
        <w:t>Documents</w:t>
      </w:r>
      <w:r w:rsidRPr="00D73DBB">
        <w:rPr>
          <w:lang w:val="en-US"/>
        </w:rPr>
        <w:t>:</w:t>
      </w:r>
      <w:r w:rsidRPr="00D73DBB">
        <w:rPr>
          <w:lang w:val="en-US"/>
        </w:rPr>
        <w:tab/>
      </w:r>
      <w:r w:rsidRPr="00D73DBB">
        <w:rPr>
          <w:lang w:val="en-US"/>
        </w:rPr>
        <w:tab/>
      </w:r>
      <w:r w:rsidRPr="00D73DBB">
        <w:rPr>
          <w:lang w:val="en-US"/>
        </w:rPr>
        <w:tab/>
        <w:t>ECE/TRANS/WP.11/234</w:t>
      </w:r>
      <w:r w:rsidR="00656059">
        <w:rPr>
          <w:lang w:val="en-US"/>
        </w:rPr>
        <w:t xml:space="preserve"> and Add.1</w:t>
      </w:r>
    </w:p>
    <w:p w14:paraId="2AAFE45C" w14:textId="77777777" w:rsidR="00E7684D" w:rsidRPr="00D73DBB" w:rsidRDefault="00E7684D" w:rsidP="00E7684D">
      <w:pPr>
        <w:tabs>
          <w:tab w:val="left" w:pos="2300"/>
        </w:tabs>
        <w:spacing w:after="120"/>
        <w:ind w:left="1134" w:right="1134"/>
        <w:jc w:val="both"/>
      </w:pPr>
      <w:r w:rsidRPr="00D73DBB">
        <w:rPr>
          <w:i/>
        </w:rPr>
        <w:t>Informal document</w:t>
      </w:r>
      <w:r w:rsidRPr="00D73DBB">
        <w:rPr>
          <w:i/>
        </w:rPr>
        <w:tab/>
      </w:r>
      <w:r w:rsidRPr="00D73DBB">
        <w:t xml:space="preserve">: </w:t>
      </w:r>
      <w:r w:rsidRPr="00D73DBB">
        <w:tab/>
        <w:t>INF.1 (Secretariat)</w:t>
      </w:r>
    </w:p>
    <w:p w14:paraId="38D8771D" w14:textId="0CC08B85" w:rsidR="00E7684D" w:rsidRPr="00D73DBB" w:rsidRDefault="00E7684D" w:rsidP="00E7684D">
      <w:pPr>
        <w:spacing w:after="120"/>
        <w:ind w:left="1134" w:right="1134"/>
        <w:jc w:val="both"/>
      </w:pPr>
      <w:r w:rsidRPr="00D73DBB">
        <w:t>5.</w:t>
      </w:r>
      <w:r w:rsidRPr="00D73DBB">
        <w:tab/>
        <w:t>The provisional agenda (ECE/TRANS/WP.11/234 and -/Add.1) were adopted as amended by informal document INF.1 to take account of informal documents INF.1 to INF.</w:t>
      </w:r>
      <w:r w:rsidR="00CC7C3A" w:rsidRPr="00D73DBB">
        <w:t>11</w:t>
      </w:r>
      <w:r w:rsidRPr="00D73DBB">
        <w:t>.</w:t>
      </w:r>
    </w:p>
    <w:p w14:paraId="635E5745" w14:textId="77777777" w:rsidR="00E7684D" w:rsidRPr="00D73DBB" w:rsidRDefault="00E7684D" w:rsidP="00E7684D">
      <w:pPr>
        <w:keepNext/>
        <w:keepLines/>
        <w:tabs>
          <w:tab w:val="right" w:pos="851"/>
        </w:tabs>
        <w:spacing w:before="360" w:after="240" w:line="300" w:lineRule="exact"/>
        <w:ind w:left="1134" w:right="1134" w:hanging="1134"/>
        <w:rPr>
          <w:b/>
          <w:caps/>
          <w:sz w:val="28"/>
        </w:rPr>
      </w:pPr>
      <w:r w:rsidRPr="00D73DBB">
        <w:rPr>
          <w:b/>
          <w:sz w:val="28"/>
        </w:rPr>
        <w:tab/>
      </w:r>
      <w:bookmarkStart w:id="4" w:name="_Toc401568231"/>
      <w:bookmarkStart w:id="5" w:name="_Toc401568636"/>
      <w:r w:rsidRPr="00D73DBB">
        <w:rPr>
          <w:b/>
          <w:sz w:val="28"/>
        </w:rPr>
        <w:t>III.</w:t>
      </w:r>
      <w:r w:rsidRPr="00D73DBB">
        <w:rPr>
          <w:b/>
          <w:sz w:val="28"/>
        </w:rPr>
        <w:tab/>
        <w:t>Activities of ECE bodies of interest to the Working Party (agenda item 2)</w:t>
      </w:r>
      <w:bookmarkEnd w:id="4"/>
      <w:bookmarkEnd w:id="5"/>
    </w:p>
    <w:p w14:paraId="3546D3B3" w14:textId="77777777" w:rsidR="00E7684D" w:rsidRPr="00D73DBB" w:rsidRDefault="00E7684D" w:rsidP="00E7684D">
      <w:pPr>
        <w:keepNext/>
        <w:keepLines/>
        <w:tabs>
          <w:tab w:val="right" w:pos="851"/>
        </w:tabs>
        <w:spacing w:before="360" w:after="240" w:line="270" w:lineRule="exact"/>
        <w:ind w:left="1134" w:right="1134" w:hanging="1134"/>
        <w:rPr>
          <w:b/>
          <w:sz w:val="24"/>
        </w:rPr>
      </w:pPr>
      <w:r w:rsidRPr="00D73DBB">
        <w:rPr>
          <w:b/>
          <w:sz w:val="24"/>
        </w:rPr>
        <w:tab/>
      </w:r>
      <w:bookmarkStart w:id="6" w:name="_Toc401568232"/>
      <w:bookmarkStart w:id="7" w:name="_Toc401568637"/>
      <w:r w:rsidRPr="00D73DBB">
        <w:rPr>
          <w:b/>
          <w:sz w:val="24"/>
        </w:rPr>
        <w:t>A.</w:t>
      </w:r>
      <w:r w:rsidRPr="00D73DBB">
        <w:rPr>
          <w:b/>
          <w:sz w:val="24"/>
        </w:rPr>
        <w:tab/>
        <w:t>Inland Transport Committee (ITC)</w:t>
      </w:r>
      <w:bookmarkEnd w:id="6"/>
      <w:bookmarkEnd w:id="7"/>
    </w:p>
    <w:p w14:paraId="79344780" w14:textId="77777777" w:rsidR="00E7684D" w:rsidRPr="00D73DBB" w:rsidRDefault="00E7684D" w:rsidP="00E7684D">
      <w:pPr>
        <w:spacing w:after="120"/>
        <w:ind w:left="1134" w:right="1134"/>
        <w:jc w:val="both"/>
      </w:pPr>
      <w:r w:rsidRPr="00D73DBB">
        <w:rPr>
          <w:i/>
        </w:rPr>
        <w:t>Document</w:t>
      </w:r>
      <w:r w:rsidRPr="00D73DBB">
        <w:t>:</w:t>
      </w:r>
      <w:r w:rsidRPr="00D73DBB">
        <w:tab/>
      </w:r>
      <w:r w:rsidRPr="00D73DBB">
        <w:tab/>
      </w:r>
      <w:r w:rsidRPr="00D73DBB">
        <w:tab/>
        <w:t>ECE/TRANS/254</w:t>
      </w:r>
    </w:p>
    <w:p w14:paraId="65A7F2A8" w14:textId="51B51D0C" w:rsidR="00E7684D" w:rsidRPr="00D73DBB" w:rsidRDefault="00E7684D" w:rsidP="00E7684D">
      <w:pPr>
        <w:spacing w:after="120"/>
        <w:ind w:left="1134" w:right="1134"/>
        <w:jc w:val="both"/>
      </w:pPr>
      <w:r w:rsidRPr="00D73DBB">
        <w:t>6</w:t>
      </w:r>
      <w:r w:rsidRPr="00D73DBB">
        <w:rPr>
          <w:lang w:val="en-US"/>
        </w:rPr>
        <w:t>.</w:t>
      </w:r>
      <w:r w:rsidRPr="00D73DBB">
        <w:rPr>
          <w:lang w:val="en-US"/>
        </w:rPr>
        <w:tab/>
      </w:r>
      <w:r w:rsidR="00232F0A">
        <w:t>The Working Party</w:t>
      </w:r>
      <w:r w:rsidRPr="00D73DBB">
        <w:t xml:space="preserve"> took note of the results of the seventy-eighth session of the ITC related to the work of WP.11 as reflected in paragraphs </w:t>
      </w:r>
      <w:r w:rsidRPr="00D73DBB">
        <w:rPr>
          <w:lang w:val="en-US"/>
        </w:rPr>
        <w:t>136-142</w:t>
      </w:r>
      <w:r w:rsidRPr="00D73DBB">
        <w:t xml:space="preserve"> of ECE/TRANS/248.</w:t>
      </w:r>
    </w:p>
    <w:p w14:paraId="77150C4A" w14:textId="3721539E" w:rsidR="00E7684D" w:rsidRPr="00D73DBB" w:rsidRDefault="00E7684D" w:rsidP="00E7684D">
      <w:pPr>
        <w:spacing w:after="120"/>
        <w:ind w:left="1134" w:right="1134"/>
        <w:jc w:val="both"/>
      </w:pPr>
      <w:r w:rsidRPr="00D73DBB">
        <w:t>7.</w:t>
      </w:r>
      <w:r w:rsidRPr="00D73DBB">
        <w:tab/>
        <w:t xml:space="preserve">It was suggested to start again discussing the subject of an amendment to the unanimity rule in </w:t>
      </w:r>
      <w:r w:rsidR="00232F0A">
        <w:t>a</w:t>
      </w:r>
      <w:r w:rsidR="00232F0A" w:rsidRPr="00D73DBB">
        <w:t xml:space="preserve">rticle </w:t>
      </w:r>
      <w:r w:rsidRPr="00D73DBB">
        <w:t>18</w:t>
      </w:r>
      <w:r w:rsidR="00232F0A">
        <w:t>, paragraph 4</w:t>
      </w:r>
      <w:r w:rsidRPr="00D73DBB">
        <w:t xml:space="preserve"> of ATP in the framework of an informal working group. It was recalled that this subject </w:t>
      </w:r>
      <w:r w:rsidR="00232F0A" w:rsidRPr="00D73DBB">
        <w:t>ha</w:t>
      </w:r>
      <w:r w:rsidR="00232F0A">
        <w:t>d</w:t>
      </w:r>
      <w:r w:rsidR="00232F0A" w:rsidRPr="00D73DBB">
        <w:t xml:space="preserve"> </w:t>
      </w:r>
      <w:r w:rsidRPr="00D73DBB">
        <w:t xml:space="preserve">been discussed for a number of years now without reaching a satisfactory conclusion. All </w:t>
      </w:r>
      <w:r w:rsidR="007F4077" w:rsidRPr="00D73DBB">
        <w:t>Contracting Parties</w:t>
      </w:r>
      <w:r w:rsidRPr="00D73DBB">
        <w:t xml:space="preserve"> were encouraged to discuss the issue with their respective governments and to state clearly their position at the next session.</w:t>
      </w:r>
    </w:p>
    <w:p w14:paraId="7D857D59" w14:textId="69049B98" w:rsidR="00E7684D" w:rsidRPr="00D73DBB" w:rsidRDefault="00E7684D" w:rsidP="00E7684D">
      <w:pPr>
        <w:spacing w:after="120"/>
        <w:ind w:left="1134" w:right="1134"/>
        <w:jc w:val="both"/>
      </w:pPr>
      <w:r w:rsidRPr="00D73DBB">
        <w:t>8</w:t>
      </w:r>
      <w:r w:rsidRPr="00D73DBB">
        <w:tab/>
        <w:t xml:space="preserve">Regarding the practice of putting each amendment proposal to the vote and taking into account the length and time consumed by this practice, it was mentioned that the </w:t>
      </w:r>
      <w:r w:rsidR="00F10B16" w:rsidRPr="00D73DBB">
        <w:t>Working Party</w:t>
      </w:r>
      <w:r w:rsidRPr="00D73DBB">
        <w:t xml:space="preserve"> </w:t>
      </w:r>
      <w:r w:rsidR="00232F0A">
        <w:t>was</w:t>
      </w:r>
      <w:r w:rsidR="00232F0A" w:rsidRPr="00D73DBB">
        <w:t xml:space="preserve"> </w:t>
      </w:r>
      <w:r w:rsidRPr="00D73DBB">
        <w:t xml:space="preserve">conducting an informal trial of putting only those proposals that could be adopted by a unanimous vote in favour to the vote. It was also remarked that the current system </w:t>
      </w:r>
      <w:r w:rsidR="00232F0A" w:rsidRPr="00D73DBB">
        <w:t>ha</w:t>
      </w:r>
      <w:r w:rsidR="00232F0A">
        <w:t>d</w:t>
      </w:r>
      <w:r w:rsidR="00232F0A" w:rsidRPr="00D73DBB">
        <w:t xml:space="preserve"> </w:t>
      </w:r>
      <w:r w:rsidRPr="00D73DBB">
        <w:t xml:space="preserve">its advantages, allowing authors </w:t>
      </w:r>
      <w:r w:rsidR="00232F0A" w:rsidRPr="00D73DBB">
        <w:t>to know</w:t>
      </w:r>
      <w:r w:rsidRPr="00D73DBB">
        <w:t xml:space="preserve"> which countries </w:t>
      </w:r>
      <w:r w:rsidR="00232F0A">
        <w:t>were</w:t>
      </w:r>
      <w:r w:rsidR="00232F0A" w:rsidRPr="00D73DBB">
        <w:t xml:space="preserve"> </w:t>
      </w:r>
      <w:r w:rsidRPr="00D73DBB">
        <w:t xml:space="preserve">against the proposed amendments </w:t>
      </w:r>
      <w:r w:rsidR="00232F0A">
        <w:t xml:space="preserve">and </w:t>
      </w:r>
      <w:r w:rsidR="00E91FA4" w:rsidRPr="00D73DBB">
        <w:t xml:space="preserve">to </w:t>
      </w:r>
      <w:r w:rsidRPr="00D73DBB">
        <w:t xml:space="preserve">work between sessions to improve their proposals. Once a new voting procedure is agreed, it could be incorporated in </w:t>
      </w:r>
      <w:r w:rsidR="00232F0A">
        <w:t xml:space="preserve">the </w:t>
      </w:r>
      <w:r w:rsidRPr="00D73DBB">
        <w:t>Terms of Reference and Rules of Procedure of the Working Party.</w:t>
      </w:r>
    </w:p>
    <w:p w14:paraId="17232988" w14:textId="70D2143F" w:rsidR="00DC59F8" w:rsidRPr="00D73DBB" w:rsidRDefault="00DC59F8" w:rsidP="00DC59F8">
      <w:pPr>
        <w:spacing w:after="120"/>
        <w:ind w:left="1134" w:right="1134"/>
        <w:jc w:val="both"/>
        <w:rPr>
          <w:b/>
        </w:rPr>
      </w:pPr>
      <w:r w:rsidRPr="00D73DBB">
        <w:rPr>
          <w:b/>
        </w:rPr>
        <w:t>Seventieth anniversary of the Inland Transport Committee</w:t>
      </w:r>
      <w:r w:rsidR="00377A8D">
        <w:rPr>
          <w:b/>
        </w:rPr>
        <w:t xml:space="preserve"> (ITC)</w:t>
      </w:r>
    </w:p>
    <w:p w14:paraId="7761302F" w14:textId="2DF20BAF" w:rsidR="00DC59F8" w:rsidRPr="00D73DBB" w:rsidRDefault="00CC7C3A" w:rsidP="00DC59F8">
      <w:pPr>
        <w:spacing w:after="120"/>
        <w:ind w:left="1134" w:right="1134"/>
        <w:jc w:val="both"/>
      </w:pPr>
      <w:r w:rsidRPr="00D73DBB">
        <w:t>9</w:t>
      </w:r>
      <w:r w:rsidR="00DC59F8" w:rsidRPr="00D73DBB">
        <w:t>.</w:t>
      </w:r>
      <w:r w:rsidR="00DC59F8" w:rsidRPr="00D73DBB">
        <w:tab/>
        <w:t xml:space="preserve">The </w:t>
      </w:r>
      <w:r w:rsidR="00F10B16" w:rsidRPr="00D73DBB">
        <w:t>Working Party</w:t>
      </w:r>
      <w:r w:rsidR="00DC59F8" w:rsidRPr="00D73DBB">
        <w:t xml:space="preserve"> was informed that the Inland Transport Committee </w:t>
      </w:r>
      <w:r w:rsidR="00377A8D">
        <w:t>would</w:t>
      </w:r>
      <w:r w:rsidR="00377A8D" w:rsidRPr="00D73DBB">
        <w:t xml:space="preserve"> </w:t>
      </w:r>
      <w:r w:rsidR="00DC59F8" w:rsidRPr="00D73DBB">
        <w:t xml:space="preserve">celebrate its seventieth anniversary at its seventy-ninth session to be held in Geneva from 21-24 February 2017 and which </w:t>
      </w:r>
      <w:r w:rsidR="00377A8D">
        <w:t>would</w:t>
      </w:r>
      <w:r w:rsidR="00377A8D" w:rsidRPr="00D73DBB">
        <w:t xml:space="preserve"> </w:t>
      </w:r>
      <w:r w:rsidR="00DC59F8" w:rsidRPr="00D73DBB">
        <w:t>include a ministerial segment on 21 February, with plans to develop a strategy running up to 2030. For preparing this strategy, a questionnaire had been sent to all delegates participating in the work of ITC and its subsidiary bodies, and all delegates of WP.11 were invited to respond to this questionnaire since their contribution would be taken into account in the definition of the ITC strategy.</w:t>
      </w:r>
    </w:p>
    <w:p w14:paraId="0526B2F3" w14:textId="77777777" w:rsidR="00E7684D" w:rsidRPr="00D73DBB" w:rsidRDefault="00E7684D" w:rsidP="00E7684D">
      <w:pPr>
        <w:keepNext/>
        <w:keepLines/>
        <w:tabs>
          <w:tab w:val="right" w:pos="851"/>
        </w:tabs>
        <w:spacing w:before="360" w:after="240" w:line="270" w:lineRule="exact"/>
        <w:ind w:left="1134" w:right="1134" w:hanging="1134"/>
        <w:rPr>
          <w:b/>
          <w:sz w:val="24"/>
          <w:lang w:val="en-US"/>
        </w:rPr>
      </w:pPr>
      <w:r w:rsidRPr="00D73DBB">
        <w:rPr>
          <w:b/>
          <w:sz w:val="24"/>
          <w:lang w:val="en-US"/>
        </w:rPr>
        <w:tab/>
      </w:r>
      <w:bookmarkStart w:id="8" w:name="_Toc401568233"/>
      <w:bookmarkStart w:id="9" w:name="_Toc401568638"/>
      <w:r w:rsidRPr="00D73DBB">
        <w:rPr>
          <w:b/>
          <w:sz w:val="24"/>
          <w:lang w:val="en-US"/>
        </w:rPr>
        <w:t>B.</w:t>
      </w:r>
      <w:r w:rsidRPr="00D73DBB">
        <w:rPr>
          <w:b/>
          <w:sz w:val="24"/>
          <w:lang w:val="en-US"/>
        </w:rPr>
        <w:tab/>
        <w:t>Working Party on Agricultural Quality Standards (WP.7)</w:t>
      </w:r>
      <w:bookmarkEnd w:id="8"/>
      <w:bookmarkEnd w:id="9"/>
    </w:p>
    <w:p w14:paraId="38ABD23E" w14:textId="77777777" w:rsidR="00E7684D" w:rsidRPr="00D73DBB" w:rsidRDefault="00E7684D" w:rsidP="00E7684D">
      <w:pPr>
        <w:spacing w:after="120"/>
        <w:ind w:left="1134" w:right="1134"/>
        <w:jc w:val="both"/>
      </w:pPr>
      <w:r w:rsidRPr="00D73DBB">
        <w:rPr>
          <w:i/>
        </w:rPr>
        <w:t>Informal document</w:t>
      </w:r>
      <w:r w:rsidRPr="00D73DBB">
        <w:t xml:space="preserve">: </w:t>
      </w:r>
      <w:r w:rsidRPr="00D73DBB">
        <w:tab/>
      </w:r>
      <w:r w:rsidRPr="00D73DBB">
        <w:tab/>
        <w:t>INF.4 (Secretariat)</w:t>
      </w:r>
    </w:p>
    <w:p w14:paraId="32AD76AE" w14:textId="3D30B65D" w:rsidR="00E7684D" w:rsidRPr="00D73DBB" w:rsidRDefault="00CC7C3A" w:rsidP="00E7684D">
      <w:pPr>
        <w:spacing w:after="120"/>
        <w:ind w:left="1134" w:right="1134"/>
        <w:jc w:val="both"/>
        <w:rPr>
          <w:bCs/>
          <w:szCs w:val="24"/>
        </w:rPr>
      </w:pPr>
      <w:r w:rsidRPr="00D73DBB">
        <w:rPr>
          <w:lang w:val="en-US"/>
        </w:rPr>
        <w:t>10</w:t>
      </w:r>
      <w:r w:rsidR="00E7684D" w:rsidRPr="00D73DBB">
        <w:rPr>
          <w:lang w:val="en-US"/>
        </w:rPr>
        <w:t>.</w:t>
      </w:r>
      <w:r w:rsidR="00E7684D" w:rsidRPr="00D73DBB">
        <w:rPr>
          <w:lang w:val="en-US"/>
        </w:rPr>
        <w:tab/>
      </w:r>
      <w:r w:rsidR="00377A8D">
        <w:rPr>
          <w:lang w:val="en-US"/>
        </w:rPr>
        <w:t>The Working Party</w:t>
      </w:r>
      <w:r w:rsidR="00E7684D" w:rsidRPr="00D73DBB">
        <w:rPr>
          <w:lang w:val="en-US"/>
        </w:rPr>
        <w:t xml:space="preserve"> was informed about the recent work of WP.7 on the development of commercial agricultural quality standards. Further information </w:t>
      </w:r>
      <w:r w:rsidR="00E7684D" w:rsidRPr="00D73DBB">
        <w:t xml:space="preserve">can be found at the following link: </w:t>
      </w:r>
      <w:hyperlink r:id="rId9" w:history="1">
        <w:r w:rsidR="00E7684D" w:rsidRPr="00D73DBB">
          <w:rPr>
            <w:bCs/>
            <w:color w:val="0000FF"/>
            <w:szCs w:val="24"/>
          </w:rPr>
          <w:t>http://www.unece.org/trade/agr/welcome.html</w:t>
        </w:r>
      </w:hyperlink>
      <w:r w:rsidR="00E7684D" w:rsidRPr="00D73DBB">
        <w:rPr>
          <w:bCs/>
          <w:szCs w:val="24"/>
        </w:rPr>
        <w:t>.</w:t>
      </w:r>
    </w:p>
    <w:p w14:paraId="43AEC91A" w14:textId="77777777" w:rsidR="00E7684D" w:rsidRPr="00D73DBB" w:rsidRDefault="00E7684D" w:rsidP="00E7684D">
      <w:pPr>
        <w:keepNext/>
        <w:keepLines/>
        <w:tabs>
          <w:tab w:val="right" w:pos="851"/>
        </w:tabs>
        <w:spacing w:before="360" w:after="240" w:line="300" w:lineRule="exact"/>
        <w:ind w:left="1134" w:right="1134" w:hanging="1134"/>
        <w:rPr>
          <w:b/>
          <w:caps/>
          <w:sz w:val="28"/>
        </w:rPr>
      </w:pPr>
      <w:r w:rsidRPr="00D73DBB">
        <w:rPr>
          <w:b/>
          <w:sz w:val="28"/>
        </w:rPr>
        <w:tab/>
      </w:r>
      <w:bookmarkStart w:id="10" w:name="_Toc401568234"/>
      <w:bookmarkStart w:id="11" w:name="_Toc401568639"/>
      <w:r w:rsidRPr="00D73DBB">
        <w:rPr>
          <w:b/>
          <w:sz w:val="28"/>
        </w:rPr>
        <w:t>I</w:t>
      </w:r>
      <w:r w:rsidRPr="00D73DBB">
        <w:rPr>
          <w:b/>
          <w:sz w:val="28"/>
          <w:lang w:val="en-US"/>
        </w:rPr>
        <w:t>V.</w:t>
      </w:r>
      <w:r w:rsidRPr="00D73DBB">
        <w:rPr>
          <w:b/>
          <w:sz w:val="28"/>
          <w:lang w:val="en-US"/>
        </w:rPr>
        <w:tab/>
        <w:t xml:space="preserve">Activities of other international organizations dealing with issues of interest to the </w:t>
      </w:r>
      <w:r w:rsidRPr="00D73DBB">
        <w:rPr>
          <w:b/>
          <w:sz w:val="28"/>
        </w:rPr>
        <w:t>Working</w:t>
      </w:r>
      <w:r w:rsidRPr="00D73DBB">
        <w:rPr>
          <w:b/>
          <w:sz w:val="28"/>
          <w:lang w:val="en-US"/>
        </w:rPr>
        <w:t xml:space="preserve"> Party </w:t>
      </w:r>
      <w:r w:rsidRPr="00D73DBB">
        <w:rPr>
          <w:b/>
          <w:sz w:val="28"/>
        </w:rPr>
        <w:t>(agenda item 3)</w:t>
      </w:r>
      <w:bookmarkEnd w:id="10"/>
      <w:bookmarkEnd w:id="11"/>
    </w:p>
    <w:p w14:paraId="2365C6C2" w14:textId="77777777" w:rsidR="00E7684D" w:rsidRPr="00D73DBB" w:rsidRDefault="00E7684D" w:rsidP="00E7684D">
      <w:pPr>
        <w:keepNext/>
        <w:keepLines/>
        <w:tabs>
          <w:tab w:val="right" w:pos="851"/>
        </w:tabs>
        <w:spacing w:before="360" w:after="240" w:line="270" w:lineRule="exact"/>
        <w:ind w:left="1134" w:right="1134" w:hanging="1134"/>
        <w:rPr>
          <w:rFonts w:eastAsia="Arial Unicode MS"/>
          <w:b/>
          <w:bCs/>
          <w:sz w:val="24"/>
        </w:rPr>
      </w:pPr>
      <w:r w:rsidRPr="00D73DBB">
        <w:rPr>
          <w:b/>
          <w:sz w:val="24"/>
          <w:lang w:val="en-US"/>
        </w:rPr>
        <w:tab/>
      </w:r>
      <w:bookmarkStart w:id="12" w:name="_Toc401568235"/>
      <w:bookmarkStart w:id="13" w:name="_Toc401568640"/>
      <w:r w:rsidRPr="00D73DBB">
        <w:rPr>
          <w:b/>
          <w:sz w:val="24"/>
          <w:lang w:val="en-US"/>
        </w:rPr>
        <w:t>A.</w:t>
      </w:r>
      <w:r w:rsidRPr="00D73DBB">
        <w:rPr>
          <w:b/>
          <w:sz w:val="24"/>
          <w:lang w:val="en-US"/>
        </w:rPr>
        <w:tab/>
      </w:r>
      <w:r w:rsidRPr="00D73DBB">
        <w:rPr>
          <w:b/>
          <w:sz w:val="24"/>
        </w:rPr>
        <w:t>International Institute of Refrigeration (IIR)</w:t>
      </w:r>
      <w:bookmarkEnd w:id="12"/>
      <w:bookmarkEnd w:id="13"/>
    </w:p>
    <w:p w14:paraId="1286D1ED" w14:textId="77777777" w:rsidR="00E7684D" w:rsidRPr="00D73DBB" w:rsidRDefault="00E7684D" w:rsidP="00E7684D">
      <w:pPr>
        <w:spacing w:after="120"/>
        <w:ind w:left="1134" w:right="1134"/>
        <w:jc w:val="both"/>
      </w:pPr>
      <w:r w:rsidRPr="00D73DBB">
        <w:rPr>
          <w:i/>
        </w:rPr>
        <w:t>Informal document</w:t>
      </w:r>
      <w:r w:rsidRPr="00D73DBB">
        <w:t xml:space="preserve">: </w:t>
      </w:r>
      <w:r w:rsidRPr="00D73DBB">
        <w:tab/>
      </w:r>
      <w:r w:rsidRPr="00D73DBB">
        <w:tab/>
        <w:t>INF.3 (IIR)</w:t>
      </w:r>
    </w:p>
    <w:p w14:paraId="59303595" w14:textId="56298049" w:rsidR="00E7684D" w:rsidRPr="00D73DBB" w:rsidRDefault="00CC7C3A" w:rsidP="00E7684D">
      <w:pPr>
        <w:spacing w:after="120"/>
        <w:ind w:left="1134" w:right="1134"/>
        <w:jc w:val="both"/>
      </w:pPr>
      <w:r w:rsidRPr="00D73DBB">
        <w:t>11</w:t>
      </w:r>
      <w:r w:rsidR="00E7684D" w:rsidRPr="00D73DBB">
        <w:t>.</w:t>
      </w:r>
      <w:r w:rsidR="00E7684D" w:rsidRPr="00D73DBB">
        <w:tab/>
      </w:r>
      <w:r w:rsidR="00377A8D">
        <w:t>The Working Party</w:t>
      </w:r>
      <w:r w:rsidR="00E7684D" w:rsidRPr="00D73DBB">
        <w:t xml:space="preserve"> was informed about the results of the meeting of the IIR </w:t>
      </w:r>
      <w:r w:rsidR="00377A8D">
        <w:t>S</w:t>
      </w:r>
      <w:r w:rsidR="00377A8D" w:rsidRPr="00D73DBB">
        <w:t>ub</w:t>
      </w:r>
      <w:r w:rsidR="00E7684D" w:rsidRPr="00D73DBB">
        <w:t>-</w:t>
      </w:r>
      <w:r w:rsidR="00377A8D">
        <w:t>C</w:t>
      </w:r>
      <w:r w:rsidR="00377A8D" w:rsidRPr="00D73DBB">
        <w:t xml:space="preserve">ommission </w:t>
      </w:r>
      <w:r w:rsidR="00E7684D" w:rsidRPr="00D73DBB">
        <w:t>on refrigerated transport held in Prague, Czech Republic</w:t>
      </w:r>
      <w:r w:rsidR="00377A8D">
        <w:t>,</w:t>
      </w:r>
      <w:r w:rsidR="00E7684D" w:rsidRPr="00D73DBB">
        <w:t xml:space="preserve"> 13-14 April 2016. The </w:t>
      </w:r>
      <w:r w:rsidR="008513D0">
        <w:t>S</w:t>
      </w:r>
      <w:r w:rsidR="008513D0" w:rsidRPr="00D73DBB">
        <w:t>ub</w:t>
      </w:r>
      <w:r w:rsidR="00E7684D" w:rsidRPr="00D73DBB">
        <w:t>-</w:t>
      </w:r>
      <w:r w:rsidR="008513D0">
        <w:t>C</w:t>
      </w:r>
      <w:r w:rsidR="008513D0" w:rsidRPr="00D73DBB">
        <w:t xml:space="preserve">ommission </w:t>
      </w:r>
      <w:r w:rsidR="00E7684D" w:rsidRPr="00D73DBB">
        <w:t xml:space="preserve">had given its support for proposals to WP.11 including those on liquefied gas systems, drop-in refrigerant (in service equipment), drop-in refrigerant for new machines, new airflow proposal, supporting document model for MTMC vehicles, temperature recorder details on the model certificate and placement of temperature sensor in vehicles (4.4). </w:t>
      </w:r>
      <w:r w:rsidR="00E91FA4" w:rsidRPr="00D73DBB">
        <w:t>In addition</w:t>
      </w:r>
      <w:r w:rsidR="00E7684D" w:rsidRPr="00D73DBB">
        <w:t xml:space="preserve">, comments on uncertainties and metrology aspects in </w:t>
      </w:r>
      <w:r w:rsidR="00E7684D" w:rsidRPr="00D73DBB">
        <w:rPr>
          <w:lang w:val="en-US"/>
        </w:rPr>
        <w:t>annex 1, appendix 2, paragraph 4.2.3(ii) for the ATP Handbook.</w:t>
      </w:r>
    </w:p>
    <w:p w14:paraId="29846FB8" w14:textId="77777777" w:rsidR="00E7684D" w:rsidRPr="00D73DBB" w:rsidRDefault="00E7684D" w:rsidP="00E7684D">
      <w:pPr>
        <w:keepNext/>
        <w:keepLines/>
        <w:tabs>
          <w:tab w:val="right" w:pos="851"/>
        </w:tabs>
        <w:spacing w:before="360" w:after="240" w:line="270" w:lineRule="exact"/>
        <w:ind w:left="1134" w:right="1134" w:hanging="1134"/>
        <w:rPr>
          <w:b/>
          <w:sz w:val="24"/>
          <w:lang w:val="fr-CH"/>
        </w:rPr>
      </w:pPr>
      <w:r w:rsidRPr="00D73DBB">
        <w:rPr>
          <w:b/>
          <w:sz w:val="24"/>
          <w:lang w:val="en-US"/>
        </w:rPr>
        <w:tab/>
      </w:r>
      <w:bookmarkStart w:id="14" w:name="_Toc401568236"/>
      <w:bookmarkStart w:id="15" w:name="_Toc401568641"/>
      <w:r w:rsidRPr="00D73DBB">
        <w:rPr>
          <w:b/>
          <w:sz w:val="24"/>
          <w:lang w:val="fr-CH"/>
        </w:rPr>
        <w:t>B.</w:t>
      </w:r>
      <w:r w:rsidRPr="00D73DBB">
        <w:rPr>
          <w:b/>
          <w:sz w:val="24"/>
          <w:lang w:val="fr-CH"/>
        </w:rPr>
        <w:tab/>
      </w:r>
      <w:r w:rsidRPr="00D73DBB">
        <w:rPr>
          <w:rFonts w:eastAsia="Arial Unicode MS"/>
          <w:b/>
          <w:sz w:val="24"/>
          <w:lang w:val="fr-CH"/>
        </w:rPr>
        <w:t>Transfrigoroute</w:t>
      </w:r>
      <w:r w:rsidRPr="00D73DBB">
        <w:rPr>
          <w:b/>
          <w:sz w:val="24"/>
          <w:lang w:val="fr-CH"/>
        </w:rPr>
        <w:t xml:space="preserve"> International</w:t>
      </w:r>
      <w:bookmarkEnd w:id="14"/>
      <w:bookmarkEnd w:id="15"/>
    </w:p>
    <w:p w14:paraId="58BEB079" w14:textId="77777777" w:rsidR="00E7684D" w:rsidRPr="00D73DBB" w:rsidRDefault="00E7684D" w:rsidP="00E7684D">
      <w:pPr>
        <w:spacing w:after="120"/>
        <w:ind w:left="1134" w:right="1134"/>
        <w:jc w:val="both"/>
        <w:rPr>
          <w:lang w:val="fr-CH"/>
        </w:rPr>
      </w:pPr>
      <w:r w:rsidRPr="00D73DBB">
        <w:rPr>
          <w:i/>
          <w:lang w:val="fr-CH"/>
        </w:rPr>
        <w:t>Informal document</w:t>
      </w:r>
      <w:r w:rsidRPr="00D73DBB">
        <w:rPr>
          <w:lang w:val="fr-CH"/>
        </w:rPr>
        <w:t xml:space="preserve">: </w:t>
      </w:r>
      <w:r w:rsidRPr="00D73DBB">
        <w:rPr>
          <w:lang w:val="fr-CH"/>
        </w:rPr>
        <w:tab/>
      </w:r>
      <w:r w:rsidRPr="00D73DBB">
        <w:rPr>
          <w:lang w:val="fr-CH"/>
        </w:rPr>
        <w:tab/>
        <w:t>INF.8 (Transfrigoroute International)</w:t>
      </w:r>
    </w:p>
    <w:p w14:paraId="2684E880" w14:textId="16B11F96" w:rsidR="00E7684D" w:rsidRPr="00D73DBB" w:rsidRDefault="00CC7C3A" w:rsidP="00E7684D">
      <w:pPr>
        <w:spacing w:after="120"/>
        <w:ind w:left="1134" w:right="1134"/>
        <w:jc w:val="both"/>
        <w:rPr>
          <w:lang w:val="en-US"/>
        </w:rPr>
      </w:pPr>
      <w:r w:rsidRPr="00D73DBB">
        <w:rPr>
          <w:lang w:val="en-US"/>
        </w:rPr>
        <w:t>12</w:t>
      </w:r>
      <w:r w:rsidR="00E7684D" w:rsidRPr="00D73DBB">
        <w:rPr>
          <w:lang w:val="en-US"/>
        </w:rPr>
        <w:t>.</w:t>
      </w:r>
      <w:r w:rsidR="00E7684D" w:rsidRPr="00D73DBB">
        <w:rPr>
          <w:lang w:val="en-US"/>
        </w:rPr>
        <w:tab/>
      </w:r>
      <w:r w:rsidR="008513D0">
        <w:rPr>
          <w:lang w:val="en-US"/>
        </w:rPr>
        <w:t>The Working Party was</w:t>
      </w:r>
      <w:r w:rsidR="00E7684D" w:rsidRPr="00D73DBB">
        <w:rPr>
          <w:lang w:val="en-US"/>
        </w:rPr>
        <w:t xml:space="preserve"> informed about the </w:t>
      </w:r>
      <w:r w:rsidR="00E7684D" w:rsidRPr="00D73DBB">
        <w:t>activities</w:t>
      </w:r>
      <w:r w:rsidR="00E7684D" w:rsidRPr="00D73DBB">
        <w:rPr>
          <w:lang w:val="en-US"/>
        </w:rPr>
        <w:t xml:space="preserve"> of Transfrigoroute International in support of the refrigerated </w:t>
      </w:r>
      <w:r w:rsidR="00E7684D" w:rsidRPr="00D73DBB">
        <w:t>transport</w:t>
      </w:r>
      <w:r w:rsidR="00E7684D" w:rsidRPr="00D73DBB">
        <w:rPr>
          <w:lang w:val="en-US"/>
        </w:rPr>
        <w:t xml:space="preserve"> industry as reflected in </w:t>
      </w:r>
      <w:r w:rsidR="00E91FA4" w:rsidRPr="00D73DBB">
        <w:rPr>
          <w:lang w:val="en-US"/>
        </w:rPr>
        <w:t>i</w:t>
      </w:r>
      <w:r w:rsidR="00E7684D" w:rsidRPr="00D73DBB">
        <w:rPr>
          <w:lang w:val="en-US"/>
        </w:rPr>
        <w:t>nformal document INF.8.</w:t>
      </w:r>
    </w:p>
    <w:p w14:paraId="53D84878" w14:textId="2415692D" w:rsidR="00E7684D" w:rsidRPr="00D73DBB" w:rsidRDefault="00CC7C3A" w:rsidP="00E7684D">
      <w:pPr>
        <w:spacing w:after="120"/>
        <w:ind w:left="1134" w:right="1134"/>
        <w:jc w:val="both"/>
        <w:rPr>
          <w:lang w:val="ga-IE"/>
        </w:rPr>
      </w:pPr>
      <w:r w:rsidRPr="00D73DBB">
        <w:rPr>
          <w:lang w:val="ga-IE"/>
        </w:rPr>
        <w:t>13</w:t>
      </w:r>
      <w:r w:rsidR="00E7684D" w:rsidRPr="00D73DBB">
        <w:rPr>
          <w:lang w:val="ga-IE"/>
        </w:rPr>
        <w:t>.</w:t>
      </w:r>
      <w:r w:rsidR="00E7684D" w:rsidRPr="00D73DBB">
        <w:rPr>
          <w:lang w:val="ga-IE"/>
        </w:rPr>
        <w:tab/>
      </w:r>
      <w:r w:rsidR="00E7684D" w:rsidRPr="00D73DBB">
        <w:rPr>
          <w:lang w:val="en-US"/>
        </w:rPr>
        <w:t>It was suggested to create an informal working group to discuss the issues raised in informal document INF.8 and to present a proposal at the next session.</w:t>
      </w:r>
    </w:p>
    <w:p w14:paraId="2B6118DC" w14:textId="77777777" w:rsidR="00E7684D" w:rsidRPr="00D73DBB" w:rsidRDefault="00E7684D" w:rsidP="000D7772">
      <w:pPr>
        <w:keepNext/>
        <w:keepLines/>
        <w:tabs>
          <w:tab w:val="right" w:pos="851"/>
        </w:tabs>
        <w:spacing w:before="360" w:after="240" w:line="270" w:lineRule="exact"/>
        <w:ind w:left="1134" w:right="1134" w:hanging="1134"/>
        <w:rPr>
          <w:b/>
          <w:sz w:val="24"/>
        </w:rPr>
      </w:pPr>
      <w:r w:rsidRPr="00D73DBB">
        <w:rPr>
          <w:b/>
          <w:sz w:val="24"/>
        </w:rPr>
        <w:tab/>
      </w:r>
      <w:bookmarkStart w:id="16" w:name="_Toc401568237"/>
      <w:bookmarkStart w:id="17" w:name="_Toc401568642"/>
      <w:r w:rsidRPr="00D73DBB">
        <w:rPr>
          <w:b/>
          <w:sz w:val="24"/>
        </w:rPr>
        <w:t>C.</w:t>
      </w:r>
      <w:r w:rsidRPr="00D73DBB">
        <w:rPr>
          <w:b/>
          <w:sz w:val="24"/>
        </w:rPr>
        <w:tab/>
        <w:t>European Committee for Standardization (CEN)</w:t>
      </w:r>
      <w:bookmarkEnd w:id="16"/>
      <w:bookmarkEnd w:id="17"/>
    </w:p>
    <w:p w14:paraId="47036DAA" w14:textId="268F9F61" w:rsidR="00E7684D" w:rsidRPr="00D73DBB" w:rsidRDefault="00E7684D" w:rsidP="000D7772">
      <w:pPr>
        <w:keepNext/>
        <w:spacing w:after="120"/>
        <w:ind w:left="1134" w:right="1134"/>
        <w:jc w:val="both"/>
      </w:pPr>
      <w:r w:rsidRPr="00D73DBB">
        <w:rPr>
          <w:i/>
        </w:rPr>
        <w:t xml:space="preserve">Informal </w:t>
      </w:r>
      <w:r w:rsidR="004B6CCA">
        <w:rPr>
          <w:i/>
        </w:rPr>
        <w:t>document:</w:t>
      </w:r>
      <w:r w:rsidRPr="00D73DBB">
        <w:t xml:space="preserve"> </w:t>
      </w:r>
      <w:r w:rsidRPr="00D73DBB">
        <w:tab/>
      </w:r>
      <w:r w:rsidRPr="00D73DBB">
        <w:tab/>
        <w:t>INF.10</w:t>
      </w:r>
      <w:r w:rsidR="00656059">
        <w:t xml:space="preserve"> (CEN)</w:t>
      </w:r>
    </w:p>
    <w:p w14:paraId="6992E002" w14:textId="5FF1D2CA" w:rsidR="00E7684D" w:rsidRPr="00D73DBB" w:rsidRDefault="00CC7C3A" w:rsidP="000D7772">
      <w:pPr>
        <w:keepNext/>
        <w:spacing w:after="120"/>
        <w:ind w:left="1134" w:right="1134"/>
        <w:jc w:val="both"/>
      </w:pPr>
      <w:r w:rsidRPr="00D73DBB">
        <w:t>14</w:t>
      </w:r>
      <w:r w:rsidR="00E7684D" w:rsidRPr="00D73DBB">
        <w:t>.</w:t>
      </w:r>
      <w:r w:rsidR="00E7684D" w:rsidRPr="00D73DBB">
        <w:tab/>
      </w:r>
      <w:r w:rsidR="004B6CCA">
        <w:t>The Working Party</w:t>
      </w:r>
      <w:r w:rsidR="00E7684D" w:rsidRPr="00D73DBB">
        <w:t xml:space="preserve"> was informed </w:t>
      </w:r>
      <w:r w:rsidR="004B6CCA">
        <w:t>of</w:t>
      </w:r>
      <w:r w:rsidR="004B6CCA" w:rsidRPr="00D73DBB">
        <w:t xml:space="preserve"> </w:t>
      </w:r>
      <w:r w:rsidR="00E7684D" w:rsidRPr="00D73DBB">
        <w:t xml:space="preserve">the status of work on the development and revision of CEN standards relating to temperature-controlled land transport. Concern was expressed that those standards also contained provisions regarding marking of equipment, which was not an issue that such standards would be expected to </w:t>
      </w:r>
      <w:r w:rsidR="004B6CCA">
        <w:t>cover</w:t>
      </w:r>
      <w:r w:rsidR="00E7684D" w:rsidRPr="00D73DBB">
        <w:t>.</w:t>
      </w:r>
    </w:p>
    <w:p w14:paraId="42A890FB" w14:textId="1F52B56C" w:rsidR="00E7684D" w:rsidRPr="00D73DBB" w:rsidRDefault="00CC7C3A" w:rsidP="00E7684D">
      <w:pPr>
        <w:spacing w:after="120"/>
        <w:ind w:left="1134" w:right="1134"/>
        <w:jc w:val="both"/>
      </w:pPr>
      <w:r w:rsidRPr="00D73DBB">
        <w:t>15</w:t>
      </w:r>
      <w:r w:rsidR="00E7684D" w:rsidRPr="00D73DBB">
        <w:t>.</w:t>
      </w:r>
      <w:r w:rsidR="00E7684D" w:rsidRPr="00D73DBB">
        <w:tab/>
        <w:t xml:space="preserve">A member of the secretariat pointed out that there should be a closer cooperation between the </w:t>
      </w:r>
      <w:r w:rsidR="00F10B16" w:rsidRPr="00D73DBB">
        <w:t>Working Party</w:t>
      </w:r>
      <w:r w:rsidR="00E7684D" w:rsidRPr="00D73DBB">
        <w:t xml:space="preserve"> and organizations that develop standards to avoid including provisions in standards that do not comply with those of ATP.</w:t>
      </w:r>
    </w:p>
    <w:p w14:paraId="57CEC85F" w14:textId="4306AC54" w:rsidR="00E7684D" w:rsidRPr="00D73DBB" w:rsidRDefault="00CC7C3A" w:rsidP="00E7684D">
      <w:pPr>
        <w:spacing w:after="120"/>
        <w:ind w:left="1134" w:right="1134"/>
        <w:jc w:val="both"/>
      </w:pPr>
      <w:r w:rsidRPr="00D73DBB">
        <w:t>16.</w:t>
      </w:r>
      <w:r w:rsidR="00E7684D" w:rsidRPr="00D73DBB">
        <w:tab/>
        <w:t xml:space="preserve">It was agreed to change the title of this agenda </w:t>
      </w:r>
      <w:r w:rsidR="004B6CCA">
        <w:t>sub-</w:t>
      </w:r>
      <w:r w:rsidR="00E7684D" w:rsidRPr="00D73DBB">
        <w:t xml:space="preserve">item to “Standardization </w:t>
      </w:r>
      <w:r w:rsidR="004B6CCA">
        <w:t>o</w:t>
      </w:r>
      <w:r w:rsidR="00E7684D" w:rsidRPr="00D73DBB">
        <w:t>rganizations” for future sessions.</w:t>
      </w:r>
    </w:p>
    <w:p w14:paraId="32E9C086" w14:textId="77777777" w:rsidR="00E7684D" w:rsidRPr="00D73DBB" w:rsidRDefault="00E7684D" w:rsidP="00E7684D">
      <w:pPr>
        <w:keepNext/>
        <w:keepLines/>
        <w:tabs>
          <w:tab w:val="right" w:pos="851"/>
        </w:tabs>
        <w:spacing w:before="360" w:after="240" w:line="300" w:lineRule="exact"/>
        <w:ind w:left="1134" w:right="1134" w:hanging="1134"/>
        <w:rPr>
          <w:b/>
          <w:caps/>
          <w:sz w:val="28"/>
        </w:rPr>
      </w:pPr>
      <w:r w:rsidRPr="00D73DBB">
        <w:rPr>
          <w:b/>
          <w:sz w:val="28"/>
        </w:rPr>
        <w:tab/>
      </w:r>
      <w:bookmarkStart w:id="18" w:name="_Toc401568238"/>
      <w:bookmarkStart w:id="19" w:name="_Toc401568643"/>
      <w:r w:rsidRPr="00D73DBB">
        <w:rPr>
          <w:b/>
          <w:sz w:val="28"/>
        </w:rPr>
        <w:t>V.</w:t>
      </w:r>
      <w:r w:rsidRPr="00D73DBB">
        <w:rPr>
          <w:b/>
          <w:sz w:val="28"/>
        </w:rPr>
        <w:tab/>
        <w:t>Status and implementation of the ATP (agenda item 4)</w:t>
      </w:r>
      <w:bookmarkEnd w:id="18"/>
      <w:bookmarkEnd w:id="19"/>
    </w:p>
    <w:p w14:paraId="4C8BB09E" w14:textId="77777777" w:rsidR="00E7684D" w:rsidRPr="00D73DBB" w:rsidRDefault="00E7684D" w:rsidP="00E7684D">
      <w:pPr>
        <w:keepNext/>
        <w:keepLines/>
        <w:tabs>
          <w:tab w:val="right" w:pos="851"/>
        </w:tabs>
        <w:spacing w:before="360" w:after="240" w:line="270" w:lineRule="exact"/>
        <w:ind w:left="1134" w:right="1134" w:hanging="1134"/>
        <w:rPr>
          <w:b/>
          <w:sz w:val="24"/>
        </w:rPr>
      </w:pPr>
      <w:r w:rsidRPr="00D73DBB">
        <w:rPr>
          <w:b/>
          <w:sz w:val="24"/>
        </w:rPr>
        <w:tab/>
      </w:r>
      <w:bookmarkStart w:id="20" w:name="_Toc401568239"/>
      <w:bookmarkStart w:id="21" w:name="_Toc401568644"/>
      <w:r w:rsidRPr="00D73DBB">
        <w:rPr>
          <w:b/>
          <w:sz w:val="24"/>
        </w:rPr>
        <w:t>A.</w:t>
      </w:r>
      <w:r w:rsidRPr="00D73DBB">
        <w:rPr>
          <w:b/>
          <w:sz w:val="24"/>
        </w:rPr>
        <w:tab/>
        <w:t>Status of application of the Agreement</w:t>
      </w:r>
      <w:bookmarkEnd w:id="20"/>
      <w:bookmarkEnd w:id="21"/>
    </w:p>
    <w:p w14:paraId="11975A39" w14:textId="7591B644" w:rsidR="00656059" w:rsidRPr="00D73DBB" w:rsidRDefault="00656059" w:rsidP="00656059">
      <w:pPr>
        <w:spacing w:after="120"/>
        <w:ind w:left="1134" w:right="1134"/>
        <w:jc w:val="both"/>
      </w:pPr>
      <w:r w:rsidRPr="00D73DBB">
        <w:rPr>
          <w:i/>
        </w:rPr>
        <w:t>Informal document</w:t>
      </w:r>
      <w:r w:rsidRPr="00D73DBB">
        <w:t xml:space="preserve"> </w:t>
      </w:r>
      <w:r w:rsidRPr="00D73DBB">
        <w:tab/>
      </w:r>
      <w:r w:rsidRPr="00D73DBB">
        <w:tab/>
        <w:t>INF.11</w:t>
      </w:r>
      <w:r>
        <w:t xml:space="preserve"> (Tunisia)</w:t>
      </w:r>
    </w:p>
    <w:p w14:paraId="7F295AAA" w14:textId="7F381D82" w:rsidR="00656059" w:rsidRDefault="00656059" w:rsidP="00656059">
      <w:pPr>
        <w:spacing w:after="120"/>
        <w:ind w:left="1134" w:right="1134"/>
        <w:jc w:val="both"/>
      </w:pPr>
      <w:r w:rsidRPr="00D73DBB">
        <w:t>1</w:t>
      </w:r>
      <w:r>
        <w:t>7</w:t>
      </w:r>
      <w:r w:rsidRPr="00D73DBB">
        <w:t>.</w:t>
      </w:r>
      <w:r w:rsidRPr="00D73DBB">
        <w:tab/>
        <w:t xml:space="preserve">The representative of Tunisia updated the Working Party on the status of implementation of the agreement in his country as well as </w:t>
      </w:r>
      <w:r>
        <w:t xml:space="preserve">on </w:t>
      </w:r>
      <w:r w:rsidRPr="00D73DBB">
        <w:t xml:space="preserve">the challenges </w:t>
      </w:r>
      <w:r>
        <w:t>his country was</w:t>
      </w:r>
      <w:r w:rsidRPr="00D73DBB">
        <w:t xml:space="preserve"> still facing. The presentation can be found on the UNECE website at: http://www.unece.org/fileadmin/DAM/trans/doc/2016/wp11/WP11-72-inf11f.pdf</w:t>
      </w:r>
      <w:r>
        <w:t>.</w:t>
      </w:r>
    </w:p>
    <w:p w14:paraId="2603725E" w14:textId="386A9279" w:rsidR="00E7684D" w:rsidRPr="00D73DBB" w:rsidRDefault="00CC7C3A" w:rsidP="00E7684D">
      <w:pPr>
        <w:spacing w:after="120"/>
        <w:ind w:left="1134" w:right="1134"/>
        <w:jc w:val="both"/>
      </w:pPr>
      <w:r w:rsidRPr="00D73DBB">
        <w:t>1</w:t>
      </w:r>
      <w:r w:rsidR="00656059">
        <w:t>8</w:t>
      </w:r>
      <w:r w:rsidR="00E7684D" w:rsidRPr="00D73DBB">
        <w:t>.</w:t>
      </w:r>
      <w:r w:rsidR="00E7684D" w:rsidRPr="00D73DBB">
        <w:tab/>
        <w:t>The number of Contracting Parties to the Agreement on the International Carriage of Perishable Foodstuffs and on the Special Equipment to be Used for such Carriage (ATP) had risen to 50 with the accession of San Marino in May 2016.</w:t>
      </w:r>
    </w:p>
    <w:p w14:paraId="164CDA9D" w14:textId="77777777" w:rsidR="00E7684D" w:rsidRPr="00D73DBB" w:rsidRDefault="00E7684D" w:rsidP="00E7684D">
      <w:pPr>
        <w:keepNext/>
        <w:keepLines/>
        <w:tabs>
          <w:tab w:val="right" w:pos="851"/>
        </w:tabs>
        <w:spacing w:before="360" w:after="240" w:line="270" w:lineRule="exact"/>
        <w:ind w:left="1134" w:right="1134" w:hanging="1134"/>
        <w:rPr>
          <w:b/>
          <w:sz w:val="24"/>
        </w:rPr>
      </w:pPr>
      <w:r w:rsidRPr="00D73DBB">
        <w:rPr>
          <w:b/>
          <w:sz w:val="24"/>
        </w:rPr>
        <w:tab/>
      </w:r>
      <w:bookmarkStart w:id="22" w:name="_Toc401568240"/>
      <w:bookmarkStart w:id="23" w:name="_Toc401568645"/>
      <w:r w:rsidRPr="00D73DBB">
        <w:rPr>
          <w:b/>
          <w:sz w:val="24"/>
        </w:rPr>
        <w:t>B.</w:t>
      </w:r>
      <w:r w:rsidRPr="00D73DBB">
        <w:rPr>
          <w:b/>
          <w:sz w:val="24"/>
        </w:rPr>
        <w:tab/>
        <w:t>Status of amendments</w:t>
      </w:r>
      <w:bookmarkEnd w:id="22"/>
      <w:bookmarkEnd w:id="23"/>
    </w:p>
    <w:p w14:paraId="1D6B8384" w14:textId="6745CE70" w:rsidR="00E7684D" w:rsidRPr="00D73DBB" w:rsidRDefault="00CC7C3A" w:rsidP="00E7684D">
      <w:pPr>
        <w:spacing w:after="120"/>
        <w:ind w:left="1134" w:right="1134"/>
        <w:jc w:val="both"/>
        <w:rPr>
          <w:lang w:val="en-US"/>
        </w:rPr>
      </w:pPr>
      <w:r w:rsidRPr="00D73DBB">
        <w:rPr>
          <w:lang w:val="en-US"/>
        </w:rPr>
        <w:t>19</w:t>
      </w:r>
      <w:r w:rsidR="00E7684D" w:rsidRPr="00D73DBB">
        <w:rPr>
          <w:lang w:val="en-US"/>
        </w:rPr>
        <w:t>.</w:t>
      </w:r>
      <w:r w:rsidR="00E7684D" w:rsidRPr="00D73DBB">
        <w:rPr>
          <w:lang w:val="en-US"/>
        </w:rPr>
        <w:tab/>
      </w:r>
      <w:r w:rsidR="004B6CCA">
        <w:rPr>
          <w:lang w:val="en-US"/>
        </w:rPr>
        <w:t>The Working Party</w:t>
      </w:r>
      <w:r w:rsidR="00E7684D" w:rsidRPr="00D73DBB">
        <w:rPr>
          <w:lang w:val="en-US"/>
        </w:rPr>
        <w:t xml:space="preserve"> was informed that the amendments to ATP </w:t>
      </w:r>
      <w:r w:rsidR="00E7684D" w:rsidRPr="00D73DBB">
        <w:t xml:space="preserve">adopted at its </w:t>
      </w:r>
      <w:r w:rsidR="004B6CCA">
        <w:t>seventieth</w:t>
      </w:r>
      <w:r w:rsidR="004B6CCA" w:rsidRPr="00D73DBB">
        <w:t xml:space="preserve"> </w:t>
      </w:r>
      <w:r w:rsidR="00E7684D" w:rsidRPr="00D73DBB">
        <w:t xml:space="preserve">session in 2014, and contained in </w:t>
      </w:r>
      <w:r w:rsidR="004B6CCA">
        <w:t>a</w:t>
      </w:r>
      <w:r w:rsidR="00E7684D" w:rsidRPr="00D73DBB">
        <w:t xml:space="preserve">nnex I </w:t>
      </w:r>
      <w:r w:rsidR="004B6CCA">
        <w:t xml:space="preserve">of </w:t>
      </w:r>
      <w:r w:rsidR="00E7684D" w:rsidRPr="00D73DBB">
        <w:t xml:space="preserve">ECE/TRANS/WP.11/231, </w:t>
      </w:r>
      <w:r w:rsidR="00E7684D" w:rsidRPr="00D73DBB">
        <w:rPr>
          <w:lang w:val="en-US"/>
        </w:rPr>
        <w:t xml:space="preserve">(depository notification C.N.181.2015.TREATIES-XI.B.22), </w:t>
      </w:r>
      <w:r w:rsidR="00E7684D" w:rsidRPr="00D73DBB">
        <w:t xml:space="preserve">with the exception of the amendment to </w:t>
      </w:r>
      <w:r w:rsidR="004B6CCA">
        <w:t>a</w:t>
      </w:r>
      <w:r w:rsidR="00E7684D" w:rsidRPr="00D73DBB">
        <w:t xml:space="preserve">nnex 1, appendix 2, paragraph 3.2.6) </w:t>
      </w:r>
      <w:r w:rsidR="004B6CCA">
        <w:t>were</w:t>
      </w:r>
      <w:r w:rsidR="004B6CCA" w:rsidRPr="00D73DBB">
        <w:t xml:space="preserve"> </w:t>
      </w:r>
      <w:r w:rsidR="00E7684D" w:rsidRPr="00D73DBB">
        <w:t>deemed accepted as of 19 June 2016 (</w:t>
      </w:r>
      <w:r w:rsidR="00E7684D" w:rsidRPr="00D73DBB">
        <w:rPr>
          <w:lang w:val="en-US"/>
        </w:rPr>
        <w:t>depository notification C.N.510.2016.TREATIES-XI.B.22), for entry into force on 19 December 2016.</w:t>
      </w:r>
    </w:p>
    <w:p w14:paraId="40A1278F" w14:textId="387377BB" w:rsidR="00E7684D" w:rsidRPr="00D73DBB" w:rsidRDefault="00CC7C3A" w:rsidP="00E7684D">
      <w:pPr>
        <w:spacing w:after="120"/>
        <w:ind w:left="1134" w:right="1134"/>
        <w:jc w:val="both"/>
        <w:rPr>
          <w:color w:val="000000"/>
          <w:lang w:eastAsia="en-GB"/>
        </w:rPr>
      </w:pPr>
      <w:r w:rsidRPr="00D73DBB">
        <w:t>20</w:t>
      </w:r>
      <w:r w:rsidR="00E7684D" w:rsidRPr="00D73DBB">
        <w:t>.</w:t>
      </w:r>
      <w:r w:rsidR="00E7684D" w:rsidRPr="00D73DBB">
        <w:tab/>
        <w:t xml:space="preserve">Proposed amendments and corrections to the ATP adopted at the </w:t>
      </w:r>
      <w:r w:rsidR="004B6CCA">
        <w:t>seventy-first</w:t>
      </w:r>
      <w:r w:rsidR="004B6CCA" w:rsidRPr="00D73DBB">
        <w:t xml:space="preserve"> </w:t>
      </w:r>
      <w:r w:rsidR="00E7684D" w:rsidRPr="00D73DBB">
        <w:t xml:space="preserve">session in 2015 (ECE/TRANS/WP.11/233, </w:t>
      </w:r>
      <w:r w:rsidR="004B6CCA">
        <w:t>a</w:t>
      </w:r>
      <w:r w:rsidR="004B6CCA" w:rsidRPr="00D73DBB">
        <w:t xml:space="preserve">nnexes </w:t>
      </w:r>
      <w:r w:rsidR="00E7684D" w:rsidRPr="00D73DBB">
        <w:t xml:space="preserve">I and II) were notified to ATP Contracting Parties by the United Nations Treaty Section on 6 April 2016 </w:t>
      </w:r>
      <w:r w:rsidR="00E7684D" w:rsidRPr="00D73DBB">
        <w:rPr>
          <w:color w:val="000000"/>
          <w:lang w:eastAsia="en-GB"/>
        </w:rPr>
        <w:t>(C.N.135.2016.TREATIES-XI.B.22 and C.N.128.2016.TREATIES-XI.B.22, respectively). Corrections were deemed accepted on 13 July 2016 (C.N.497.2016.TREATIES-XI.B.22).</w:t>
      </w:r>
    </w:p>
    <w:p w14:paraId="0177732B" w14:textId="2D3AF18B" w:rsidR="00E7684D" w:rsidRPr="00D73DBB" w:rsidRDefault="00CC7C3A" w:rsidP="00E7684D">
      <w:pPr>
        <w:spacing w:after="120"/>
        <w:ind w:left="1134" w:right="1134"/>
        <w:jc w:val="both"/>
      </w:pPr>
      <w:r w:rsidRPr="00D73DBB">
        <w:t>21</w:t>
      </w:r>
      <w:r w:rsidR="00E7684D" w:rsidRPr="00D73DBB">
        <w:t>.</w:t>
      </w:r>
      <w:r w:rsidR="00E7684D" w:rsidRPr="00D73DBB">
        <w:tab/>
        <w:t xml:space="preserve">On 28 June 2016, the Government of Germany, in accordance with </w:t>
      </w:r>
      <w:r w:rsidR="004B6CCA">
        <w:t>a</w:t>
      </w:r>
      <w:r w:rsidR="00E7684D" w:rsidRPr="00D73DBB">
        <w:t>rticle 18</w:t>
      </w:r>
      <w:r w:rsidR="004B6CCA">
        <w:t xml:space="preserve">, sub-paragraph </w:t>
      </w:r>
      <w:r w:rsidR="00E7684D" w:rsidRPr="00D73DBB">
        <w:t>2 (b) of the ATP, informed the Secretary-General that although it intended to accept the proposals, the conditions for such acceptance were not yet fulfilled</w:t>
      </w:r>
      <w:r w:rsidR="00E7684D" w:rsidRPr="00D73DBB">
        <w:rPr>
          <w:bCs/>
        </w:rPr>
        <w:t xml:space="preserve"> </w:t>
      </w:r>
      <w:r w:rsidR="00E7684D" w:rsidRPr="00D73DBB">
        <w:t>(</w:t>
      </w:r>
      <w:hyperlink r:id="rId10" w:tooltip="Opens internal link in current window" w:history="1">
        <w:r w:rsidR="00E7684D" w:rsidRPr="00D73DBB">
          <w:t>C.N.453.2016.TREATIES-XI.B.22</w:t>
        </w:r>
      </w:hyperlink>
      <w:r w:rsidR="00E7684D" w:rsidRPr="00D73DBB">
        <w:t>). As a consequence, the amendments adopted at the 2015 session will be deemed accepted only if, before the expiry of a period of nine months following the initial notification period of six months, the Government of Germany does not notify an objection to the proposed amendments.</w:t>
      </w:r>
    </w:p>
    <w:p w14:paraId="5E89E068" w14:textId="77777777" w:rsidR="00E7684D" w:rsidRPr="00D73DBB" w:rsidRDefault="00E7684D" w:rsidP="00E7684D">
      <w:pPr>
        <w:keepNext/>
        <w:keepLines/>
        <w:tabs>
          <w:tab w:val="right" w:pos="851"/>
        </w:tabs>
        <w:spacing w:before="360" w:after="240" w:line="270" w:lineRule="exact"/>
        <w:ind w:left="1134" w:right="1134" w:hanging="1134"/>
        <w:rPr>
          <w:b/>
          <w:sz w:val="24"/>
        </w:rPr>
      </w:pPr>
      <w:r w:rsidRPr="00D73DBB">
        <w:rPr>
          <w:b/>
          <w:sz w:val="24"/>
        </w:rPr>
        <w:tab/>
      </w:r>
      <w:bookmarkStart w:id="24" w:name="_Toc401568241"/>
      <w:bookmarkStart w:id="25" w:name="_Toc401568646"/>
      <w:r w:rsidRPr="00D73DBB">
        <w:rPr>
          <w:b/>
          <w:sz w:val="24"/>
        </w:rPr>
        <w:t>C.</w:t>
      </w:r>
      <w:r w:rsidRPr="00D73DBB">
        <w:rPr>
          <w:b/>
          <w:sz w:val="24"/>
        </w:rPr>
        <w:tab/>
        <w:t>Test stations officially designated by the competent authorities of countries Parties to ATP</w:t>
      </w:r>
      <w:bookmarkEnd w:id="24"/>
      <w:bookmarkEnd w:id="25"/>
    </w:p>
    <w:p w14:paraId="6A72E0ED" w14:textId="77777777" w:rsidR="00E7684D" w:rsidRPr="00D73DBB" w:rsidRDefault="00E7684D" w:rsidP="00E7684D">
      <w:pPr>
        <w:spacing w:after="120"/>
        <w:ind w:left="1134" w:right="1134"/>
        <w:jc w:val="both"/>
      </w:pPr>
      <w:r w:rsidRPr="00D73DBB">
        <w:rPr>
          <w:i/>
        </w:rPr>
        <w:t>Informal document</w:t>
      </w:r>
      <w:r w:rsidRPr="00D73DBB">
        <w:t xml:space="preserve">: </w:t>
      </w:r>
      <w:r w:rsidRPr="00D73DBB">
        <w:tab/>
      </w:r>
      <w:r w:rsidRPr="00D73DBB">
        <w:tab/>
        <w:t>INF.6 (Secretariat)</w:t>
      </w:r>
    </w:p>
    <w:p w14:paraId="542BE606" w14:textId="4CF95CEE" w:rsidR="00E7684D" w:rsidRPr="00D73DBB" w:rsidRDefault="00CC7C3A" w:rsidP="00E7684D">
      <w:pPr>
        <w:spacing w:after="120"/>
        <w:ind w:left="1134" w:right="1134"/>
        <w:jc w:val="both"/>
      </w:pPr>
      <w:r w:rsidRPr="00D73DBB">
        <w:t>22</w:t>
      </w:r>
      <w:r w:rsidR="00E7684D" w:rsidRPr="00D73DBB">
        <w:t>.</w:t>
      </w:r>
      <w:r w:rsidR="00E7684D" w:rsidRPr="00D73DBB">
        <w:tab/>
      </w:r>
      <w:r w:rsidR="00DB4184">
        <w:t>The Working Party</w:t>
      </w:r>
      <w:r w:rsidR="00E7684D" w:rsidRPr="00D73DBB">
        <w:t xml:space="preserve"> took note of the updated list of officially designated competent authorities and test stations that could also be found at the following web link: http://www.unece.org/trans/main/wp11/teststationsnew.html</w:t>
      </w:r>
    </w:p>
    <w:p w14:paraId="33244CAC" w14:textId="5D197F3A" w:rsidR="00E7684D" w:rsidRPr="00D73DBB" w:rsidRDefault="00CC7C3A" w:rsidP="00E7684D">
      <w:pPr>
        <w:spacing w:after="120"/>
        <w:ind w:left="1134" w:right="1134"/>
        <w:jc w:val="both"/>
      </w:pPr>
      <w:r w:rsidRPr="00D73DBB">
        <w:t>23</w:t>
      </w:r>
      <w:r w:rsidR="00E7684D" w:rsidRPr="00D73DBB">
        <w:t>.</w:t>
      </w:r>
      <w:r w:rsidR="00E7684D" w:rsidRPr="00D73DBB">
        <w:tab/>
      </w:r>
      <w:r w:rsidR="00DB4184">
        <w:t>The Working Party</w:t>
      </w:r>
      <w:r w:rsidR="00E7684D" w:rsidRPr="00D73DBB">
        <w:t xml:space="preserve"> stressed that if there were any doubts about the authenticity of ATP certificates, it was imperative to contact the relevant competent authority.</w:t>
      </w:r>
    </w:p>
    <w:p w14:paraId="129E29D2" w14:textId="3632C7D6" w:rsidR="00E7684D" w:rsidRPr="00D73DBB" w:rsidRDefault="00E7684D" w:rsidP="00E7684D">
      <w:pPr>
        <w:keepNext/>
        <w:keepLines/>
        <w:tabs>
          <w:tab w:val="right" w:pos="851"/>
        </w:tabs>
        <w:spacing w:before="360" w:after="240" w:line="270" w:lineRule="exact"/>
        <w:ind w:left="1134" w:right="1134" w:hanging="1134"/>
        <w:rPr>
          <w:b/>
          <w:sz w:val="24"/>
        </w:rPr>
      </w:pPr>
      <w:r w:rsidRPr="00D73DBB">
        <w:rPr>
          <w:b/>
          <w:sz w:val="24"/>
        </w:rPr>
        <w:tab/>
      </w:r>
      <w:bookmarkStart w:id="26" w:name="_Toc401568242"/>
      <w:bookmarkStart w:id="27" w:name="_Toc401568647"/>
      <w:r w:rsidRPr="00D73DBB">
        <w:rPr>
          <w:b/>
          <w:sz w:val="24"/>
        </w:rPr>
        <w:t>D.</w:t>
      </w:r>
      <w:r w:rsidRPr="00D73DBB">
        <w:rPr>
          <w:b/>
          <w:sz w:val="24"/>
        </w:rPr>
        <w:tab/>
        <w:t xml:space="preserve">Exchange of information among Parties under </w:t>
      </w:r>
      <w:r w:rsidR="00DB4184">
        <w:rPr>
          <w:b/>
          <w:sz w:val="24"/>
        </w:rPr>
        <w:t>a</w:t>
      </w:r>
      <w:r w:rsidR="00DB4184" w:rsidRPr="00D73DBB">
        <w:rPr>
          <w:b/>
          <w:sz w:val="24"/>
        </w:rPr>
        <w:t xml:space="preserve">rticle </w:t>
      </w:r>
      <w:r w:rsidRPr="00D73DBB">
        <w:rPr>
          <w:b/>
          <w:sz w:val="24"/>
        </w:rPr>
        <w:t>6 of ATP</w:t>
      </w:r>
      <w:bookmarkEnd w:id="26"/>
      <w:bookmarkEnd w:id="27"/>
    </w:p>
    <w:p w14:paraId="58B70DC4" w14:textId="77777777" w:rsidR="00E7684D" w:rsidRPr="00D73DBB" w:rsidRDefault="00E7684D" w:rsidP="00E7684D">
      <w:pPr>
        <w:spacing w:after="120"/>
        <w:ind w:left="1134" w:right="1134"/>
        <w:jc w:val="both"/>
        <w:rPr>
          <w:lang w:val="fr-CH"/>
        </w:rPr>
      </w:pPr>
      <w:r w:rsidRPr="00D73DBB">
        <w:rPr>
          <w:i/>
          <w:lang w:val="fr-CH"/>
        </w:rPr>
        <w:t>Document</w:t>
      </w:r>
      <w:r w:rsidRPr="00D73DBB">
        <w:rPr>
          <w:lang w:val="fr-CH"/>
        </w:rPr>
        <w:t>:</w:t>
      </w:r>
      <w:r w:rsidRPr="00D73DBB">
        <w:rPr>
          <w:lang w:val="fr-CH"/>
        </w:rPr>
        <w:tab/>
      </w:r>
      <w:r w:rsidRPr="00D73DBB">
        <w:rPr>
          <w:lang w:val="fr-CH"/>
        </w:rPr>
        <w:tab/>
      </w:r>
      <w:r w:rsidRPr="00D73DBB">
        <w:rPr>
          <w:lang w:val="fr-CH"/>
        </w:rPr>
        <w:tab/>
        <w:t>ECE/TRANS/WP.11/2016/1 (Secretariat)</w:t>
      </w:r>
    </w:p>
    <w:p w14:paraId="0198060D" w14:textId="77777777" w:rsidR="00E7684D" w:rsidRPr="00D73DBB" w:rsidRDefault="00E7684D" w:rsidP="00E7684D">
      <w:pPr>
        <w:spacing w:after="120"/>
        <w:ind w:left="1134" w:right="1134"/>
        <w:jc w:val="both"/>
      </w:pPr>
      <w:r w:rsidRPr="00D73DBB">
        <w:rPr>
          <w:i/>
        </w:rPr>
        <w:t>Informal document</w:t>
      </w:r>
      <w:r w:rsidRPr="00D73DBB">
        <w:t xml:space="preserve">: </w:t>
      </w:r>
      <w:r w:rsidRPr="00D73DBB">
        <w:tab/>
      </w:r>
      <w:r w:rsidRPr="00D73DBB">
        <w:tab/>
        <w:t>INF.2 (Belgium)</w:t>
      </w:r>
    </w:p>
    <w:p w14:paraId="402CDF23" w14:textId="28730FFD" w:rsidR="00E7684D" w:rsidRPr="00D73DBB" w:rsidRDefault="00CC7C3A" w:rsidP="00E7684D">
      <w:pPr>
        <w:spacing w:after="120"/>
        <w:ind w:left="1134" w:right="1134"/>
        <w:jc w:val="both"/>
      </w:pPr>
      <w:r w:rsidRPr="00D73DBB">
        <w:t>24</w:t>
      </w:r>
      <w:r w:rsidR="00E7684D" w:rsidRPr="00D73DBB">
        <w:t>.</w:t>
      </w:r>
      <w:r w:rsidR="00E7684D" w:rsidRPr="00D73DBB">
        <w:tab/>
      </w:r>
      <w:r w:rsidR="00DB4184">
        <w:t>The Working Party</w:t>
      </w:r>
      <w:r w:rsidR="00E7684D" w:rsidRPr="00D73DBB">
        <w:t xml:space="preserve"> thanked the 21 countries that had provided data in response to the questionnaire on the implementation of ATP in 2015 and stressed that it was important to have information from all ATP </w:t>
      </w:r>
      <w:r w:rsidR="007F4077" w:rsidRPr="00D73DBB">
        <w:t>Contracting Parties</w:t>
      </w:r>
      <w:r w:rsidR="00E7684D" w:rsidRPr="00D73DBB">
        <w:t xml:space="preserve">. </w:t>
      </w:r>
      <w:r w:rsidR="00DB4184">
        <w:t>The Working Party</w:t>
      </w:r>
      <w:r w:rsidR="00E7684D" w:rsidRPr="00D73DBB">
        <w:t xml:space="preserve"> took note of the responses to the additional question regarding implementation of ATP. It also took note of the list </w:t>
      </w:r>
      <w:r w:rsidR="00E7684D" w:rsidRPr="00D73DBB">
        <w:rPr>
          <w:color w:val="000000"/>
        </w:rPr>
        <w:t xml:space="preserve">of infractions and corresponding penalties included in a Royal Decree that will provide for road checks to verify compliance with the provisions of ATP provided by Belgium </w:t>
      </w:r>
      <w:r w:rsidR="00E7684D" w:rsidRPr="00D73DBB">
        <w:t>(</w:t>
      </w:r>
      <w:r w:rsidR="005003AF" w:rsidRPr="00D73DBB">
        <w:t xml:space="preserve">see </w:t>
      </w:r>
      <w:r w:rsidR="00E91FA4" w:rsidRPr="00D73DBB">
        <w:t>i</w:t>
      </w:r>
      <w:r w:rsidR="00E7684D" w:rsidRPr="00D73DBB">
        <w:t xml:space="preserve">nformal document INF.2). </w:t>
      </w:r>
    </w:p>
    <w:p w14:paraId="14792752" w14:textId="613931E1" w:rsidR="00A3522E" w:rsidRPr="00D73DBB" w:rsidRDefault="00CC7C3A" w:rsidP="00E7684D">
      <w:pPr>
        <w:pStyle w:val="SingleTxtG"/>
        <w:rPr>
          <w:szCs w:val="24"/>
        </w:rPr>
      </w:pPr>
      <w:r w:rsidRPr="00D73DBB">
        <w:t>25.</w:t>
      </w:r>
      <w:r w:rsidR="00E7684D" w:rsidRPr="00D73DBB">
        <w:tab/>
        <w:t xml:space="preserve">It was remarked by the representative of France, that the number of </w:t>
      </w:r>
      <w:r w:rsidR="007F4077" w:rsidRPr="00D73DBB">
        <w:t>Contracting Parties</w:t>
      </w:r>
      <w:r w:rsidR="00E7684D" w:rsidRPr="00D73DBB">
        <w:t xml:space="preserve"> replying to the questionnaire was disappointedly low and that it was necessary that all countries fulfilled their obligation under </w:t>
      </w:r>
      <w:r w:rsidR="004A2C7B">
        <w:t>a</w:t>
      </w:r>
      <w:r w:rsidR="00E7684D" w:rsidRPr="00D73DBB">
        <w:t>rticle 6 of ATP of replying to the annual questionnaire sent by the secretariat.</w:t>
      </w:r>
    </w:p>
    <w:p w14:paraId="7E390431" w14:textId="66E8E86F" w:rsidR="00DC59F8" w:rsidRPr="00D73DBB" w:rsidRDefault="00CC7C3A" w:rsidP="00DC59F8">
      <w:pPr>
        <w:spacing w:after="120"/>
        <w:ind w:left="1134" w:right="1134"/>
        <w:jc w:val="both"/>
      </w:pPr>
      <w:r w:rsidRPr="00D73DBB">
        <w:t>26</w:t>
      </w:r>
      <w:r w:rsidR="00DC59F8" w:rsidRPr="00D73DBB">
        <w:t>.</w:t>
      </w:r>
      <w:r w:rsidR="00DC59F8" w:rsidRPr="00D73DBB">
        <w:tab/>
        <w:t>The secretariat was requested to submit a new</w:t>
      </w:r>
      <w:r w:rsidR="00E91FA4" w:rsidRPr="00D73DBB">
        <w:t>ly</w:t>
      </w:r>
      <w:r w:rsidR="00DC59F8" w:rsidRPr="00D73DBB">
        <w:t xml:space="preserve"> design</w:t>
      </w:r>
      <w:r w:rsidR="00E91FA4" w:rsidRPr="00D73DBB">
        <w:t>ed</w:t>
      </w:r>
      <w:r w:rsidR="00DC59F8" w:rsidRPr="00D73DBB">
        <w:t xml:space="preserve"> questionnaire, taking into account some comments raised during the discussion, for the approval of the </w:t>
      </w:r>
      <w:r w:rsidR="00F10B16" w:rsidRPr="00D73DBB">
        <w:t>Working Party</w:t>
      </w:r>
      <w:r w:rsidR="00E91FA4" w:rsidRPr="00D73DBB">
        <w:t xml:space="preserve"> at the next session</w:t>
      </w:r>
      <w:r w:rsidR="00DC59F8" w:rsidRPr="00D73DBB">
        <w:t>.</w:t>
      </w:r>
    </w:p>
    <w:p w14:paraId="6C62CACD" w14:textId="77777777" w:rsidR="00DC59F8" w:rsidRPr="00D73DBB" w:rsidRDefault="00DC59F8" w:rsidP="00DC59F8">
      <w:pPr>
        <w:keepNext/>
        <w:keepLines/>
        <w:tabs>
          <w:tab w:val="right" w:pos="851"/>
        </w:tabs>
        <w:spacing w:before="360" w:after="240" w:line="270" w:lineRule="exact"/>
        <w:ind w:left="1134" w:right="1134" w:hanging="1134"/>
        <w:rPr>
          <w:b/>
          <w:sz w:val="24"/>
        </w:rPr>
      </w:pPr>
      <w:r w:rsidRPr="00D73DBB">
        <w:rPr>
          <w:b/>
          <w:sz w:val="24"/>
        </w:rPr>
        <w:tab/>
        <w:t>E.</w:t>
      </w:r>
      <w:r w:rsidRPr="00D73DBB">
        <w:rPr>
          <w:b/>
          <w:sz w:val="24"/>
        </w:rPr>
        <w:tab/>
        <w:t>Exchange of good practices for better implementation of ATP</w:t>
      </w:r>
    </w:p>
    <w:p w14:paraId="250B162E" w14:textId="1029D5B3" w:rsidR="00DC59F8" w:rsidRPr="00D73DBB" w:rsidRDefault="00CC7C3A" w:rsidP="00DC59F8">
      <w:pPr>
        <w:ind w:left="1134" w:right="1134"/>
        <w:jc w:val="both"/>
        <w:rPr>
          <w:rFonts w:eastAsia="SimSun"/>
          <w:lang w:val="en-US" w:eastAsia="zh-CN"/>
        </w:rPr>
      </w:pPr>
      <w:r w:rsidRPr="00D73DBB">
        <w:t>27</w:t>
      </w:r>
      <w:r w:rsidR="00DC59F8" w:rsidRPr="00D73DBB">
        <w:t>.</w:t>
      </w:r>
      <w:r w:rsidR="00DC59F8" w:rsidRPr="00D73DBB">
        <w:tab/>
        <w:t xml:space="preserve">There was no discussion under this agenda </w:t>
      </w:r>
      <w:r w:rsidR="00BD08B1">
        <w:t>sub-</w:t>
      </w:r>
      <w:r w:rsidR="00DC59F8" w:rsidRPr="00D73DBB">
        <w:t>item</w:t>
      </w:r>
      <w:r w:rsidR="00DC59F8" w:rsidRPr="00D73DBB">
        <w:rPr>
          <w:rFonts w:eastAsia="SimSun"/>
          <w:lang w:val="en-US" w:eastAsia="zh-CN"/>
        </w:rPr>
        <w:t>.</w:t>
      </w:r>
    </w:p>
    <w:p w14:paraId="355EB85B" w14:textId="77777777" w:rsidR="00DC59F8" w:rsidRPr="00D73DBB" w:rsidRDefault="00DC59F8" w:rsidP="00DC59F8">
      <w:pPr>
        <w:keepNext/>
        <w:keepLines/>
        <w:tabs>
          <w:tab w:val="right" w:pos="851"/>
        </w:tabs>
        <w:spacing w:before="360" w:after="240" w:line="270" w:lineRule="exact"/>
        <w:ind w:left="1134" w:right="1134" w:hanging="1134"/>
        <w:rPr>
          <w:b/>
          <w:sz w:val="24"/>
        </w:rPr>
      </w:pPr>
      <w:r w:rsidRPr="00D73DBB">
        <w:rPr>
          <w:b/>
          <w:sz w:val="24"/>
        </w:rPr>
        <w:tab/>
      </w:r>
      <w:bookmarkStart w:id="28" w:name="_Toc401568244"/>
      <w:bookmarkStart w:id="29" w:name="_Toc401568649"/>
      <w:r w:rsidRPr="00D73DBB">
        <w:rPr>
          <w:b/>
          <w:sz w:val="24"/>
        </w:rPr>
        <w:t>F.</w:t>
      </w:r>
      <w:r w:rsidRPr="00D73DBB">
        <w:rPr>
          <w:b/>
          <w:sz w:val="24"/>
        </w:rPr>
        <w:tab/>
        <w:t>Interpretation of ATP</w:t>
      </w:r>
      <w:bookmarkEnd w:id="28"/>
      <w:bookmarkEnd w:id="29"/>
    </w:p>
    <w:p w14:paraId="0DD34624" w14:textId="1FA9D3F1" w:rsidR="00DC59F8" w:rsidRPr="00D73DBB" w:rsidRDefault="00DC59F8" w:rsidP="00DC59F8">
      <w:pPr>
        <w:spacing w:after="120"/>
        <w:ind w:left="1134" w:right="1134"/>
        <w:jc w:val="both"/>
      </w:pPr>
      <w:r w:rsidRPr="00D73DBB">
        <w:rPr>
          <w:i/>
        </w:rPr>
        <w:t>Informal document</w:t>
      </w:r>
      <w:r w:rsidR="000D7772">
        <w:rPr>
          <w:i/>
        </w:rPr>
        <w:t>s</w:t>
      </w:r>
      <w:r w:rsidRPr="00D73DBB">
        <w:rPr>
          <w:i/>
        </w:rPr>
        <w:t>:</w:t>
      </w:r>
      <w:r w:rsidRPr="00D73DBB">
        <w:tab/>
      </w:r>
      <w:r w:rsidRPr="00D73DBB">
        <w:tab/>
        <w:t xml:space="preserve">INF.5 </w:t>
      </w:r>
      <w:r w:rsidR="000D7772">
        <w:t xml:space="preserve">and INF.6 </w:t>
      </w:r>
      <w:r w:rsidRPr="00D73DBB">
        <w:t>(Russian Federation)</w:t>
      </w:r>
    </w:p>
    <w:p w14:paraId="7D3686B3" w14:textId="2C1A9012" w:rsidR="00DC59F8" w:rsidRPr="00D73DBB" w:rsidRDefault="00CC7C3A" w:rsidP="00DC59F8">
      <w:pPr>
        <w:spacing w:after="120"/>
        <w:ind w:left="1134" w:right="1134"/>
        <w:jc w:val="both"/>
      </w:pPr>
      <w:r w:rsidRPr="00D73DBB">
        <w:t>28</w:t>
      </w:r>
      <w:r w:rsidR="00DC59F8" w:rsidRPr="00D73DBB">
        <w:t>.</w:t>
      </w:r>
      <w:r w:rsidR="00DC59F8" w:rsidRPr="00D73DBB">
        <w:tab/>
        <w:t>Some delegations agreed with the interpretation that the experts should be appointed by the competent authority responsible for the compliance of the equipment with ATP requirements and that is issuing the certificate. It was also explained that</w:t>
      </w:r>
      <w:r w:rsidR="00F24E42" w:rsidRPr="00D73DBB">
        <w:t>,</w:t>
      </w:r>
      <w:r w:rsidR="00DC59F8" w:rsidRPr="00D73DBB">
        <w:t xml:space="preserve"> where no specifics were given, as it is the case for several provisions in the </w:t>
      </w:r>
      <w:r w:rsidR="00BD08B1">
        <w:t>A</w:t>
      </w:r>
      <w:r w:rsidR="00BD08B1" w:rsidRPr="00D73DBB">
        <w:t>greement</w:t>
      </w:r>
      <w:r w:rsidR="00DC59F8" w:rsidRPr="00D73DBB">
        <w:t>, the national competent authority is responsible for establishing the parameters of compliance.</w:t>
      </w:r>
    </w:p>
    <w:p w14:paraId="2FDA8700" w14:textId="1215D45D" w:rsidR="00DC59F8" w:rsidRPr="00D73DBB" w:rsidRDefault="00CC7C3A" w:rsidP="00DC59F8">
      <w:pPr>
        <w:spacing w:after="120"/>
        <w:ind w:left="1134" w:right="1134"/>
        <w:jc w:val="both"/>
      </w:pPr>
      <w:r w:rsidRPr="00D73DBB">
        <w:t>29.</w:t>
      </w:r>
      <w:r w:rsidR="00DC59F8" w:rsidRPr="00D73DBB">
        <w:tab/>
        <w:t xml:space="preserve">Regarding the second question, the </w:t>
      </w:r>
      <w:r w:rsidR="00F10B16" w:rsidRPr="00D73DBB">
        <w:t>Working Party</w:t>
      </w:r>
      <w:r w:rsidR="00DC59F8" w:rsidRPr="00D73DBB">
        <w:t xml:space="preserve"> confirmed that it is possible for an expert to conduct activities in the territory of another contracting party, as long as the expert is appointed by the contracting party responsible for issuing the certificates.</w:t>
      </w:r>
    </w:p>
    <w:p w14:paraId="76FF6CC7" w14:textId="66A2EFBB" w:rsidR="00DC59F8" w:rsidRPr="00D73DBB" w:rsidRDefault="00CC7C3A" w:rsidP="00DC59F8">
      <w:pPr>
        <w:spacing w:after="120"/>
        <w:ind w:left="1134" w:right="1134"/>
        <w:jc w:val="both"/>
      </w:pPr>
      <w:r w:rsidRPr="00D73DBB">
        <w:t>30</w:t>
      </w:r>
      <w:r w:rsidR="00DC59F8" w:rsidRPr="00D73DBB">
        <w:t>.</w:t>
      </w:r>
      <w:r w:rsidR="00DC59F8" w:rsidRPr="00D73DBB">
        <w:tab/>
        <w:t xml:space="preserve">It was clarified that the prototype should be tested before the production of the units and that the prototype might become the first vehicle of the series. </w:t>
      </w:r>
    </w:p>
    <w:p w14:paraId="3FFCF984" w14:textId="13D3CBCD" w:rsidR="00DC59F8" w:rsidRPr="00D73DBB" w:rsidRDefault="00DC59F8" w:rsidP="00DC59F8">
      <w:pPr>
        <w:keepNext/>
        <w:keepLines/>
        <w:tabs>
          <w:tab w:val="right" w:pos="851"/>
        </w:tabs>
        <w:spacing w:before="360" w:after="240" w:line="300" w:lineRule="exact"/>
        <w:ind w:left="1134" w:right="1134" w:hanging="1134"/>
        <w:rPr>
          <w:b/>
          <w:sz w:val="28"/>
        </w:rPr>
      </w:pPr>
      <w:r w:rsidRPr="00D73DBB">
        <w:rPr>
          <w:b/>
          <w:sz w:val="28"/>
          <w:szCs w:val="24"/>
          <w:lang w:val="en-US"/>
        </w:rPr>
        <w:tab/>
      </w:r>
      <w:bookmarkStart w:id="30" w:name="_Toc401568245"/>
      <w:bookmarkStart w:id="31" w:name="_Toc401568650"/>
      <w:r w:rsidRPr="00D73DBB">
        <w:rPr>
          <w:b/>
          <w:sz w:val="28"/>
        </w:rPr>
        <w:t>VI.</w:t>
      </w:r>
      <w:r w:rsidRPr="00D73DBB">
        <w:rPr>
          <w:b/>
          <w:sz w:val="28"/>
        </w:rPr>
        <w:tab/>
        <w:t>Proposals of amendments to ATP (agenda item 5)</w:t>
      </w:r>
      <w:bookmarkEnd w:id="30"/>
      <w:bookmarkEnd w:id="31"/>
    </w:p>
    <w:p w14:paraId="66FD1418" w14:textId="77777777" w:rsidR="00DC59F8" w:rsidRPr="00D73DBB" w:rsidRDefault="00DC59F8" w:rsidP="00DC59F8">
      <w:pPr>
        <w:keepNext/>
        <w:keepLines/>
        <w:tabs>
          <w:tab w:val="right" w:pos="851"/>
        </w:tabs>
        <w:spacing w:before="360" w:after="240" w:line="270" w:lineRule="exact"/>
        <w:ind w:left="1134" w:right="1134" w:hanging="1134"/>
        <w:rPr>
          <w:b/>
          <w:sz w:val="24"/>
        </w:rPr>
      </w:pPr>
      <w:r w:rsidRPr="00D73DBB">
        <w:rPr>
          <w:b/>
          <w:sz w:val="24"/>
        </w:rPr>
        <w:tab/>
      </w:r>
      <w:bookmarkStart w:id="32" w:name="_Toc401568246"/>
      <w:bookmarkStart w:id="33" w:name="_Toc401568651"/>
      <w:r w:rsidRPr="00D73DBB">
        <w:rPr>
          <w:b/>
          <w:sz w:val="24"/>
        </w:rPr>
        <w:t>A.</w:t>
      </w:r>
      <w:r w:rsidRPr="00D73DBB">
        <w:rPr>
          <w:b/>
          <w:sz w:val="24"/>
        </w:rPr>
        <w:tab/>
        <w:t>Pending proposals</w:t>
      </w:r>
      <w:bookmarkEnd w:id="32"/>
      <w:bookmarkEnd w:id="33"/>
    </w:p>
    <w:p w14:paraId="15F8C014" w14:textId="51A03FD1" w:rsidR="00DC59F8" w:rsidRPr="00D73DBB" w:rsidRDefault="00DC59F8" w:rsidP="00DC59F8">
      <w:pPr>
        <w:keepNext/>
        <w:keepLines/>
        <w:tabs>
          <w:tab w:val="right" w:pos="851"/>
        </w:tabs>
        <w:spacing w:before="240" w:after="120" w:line="240" w:lineRule="exact"/>
        <w:ind w:left="1134" w:right="1134" w:hanging="1134"/>
        <w:rPr>
          <w:b/>
        </w:rPr>
      </w:pPr>
      <w:r w:rsidRPr="00D73DBB">
        <w:rPr>
          <w:b/>
        </w:rPr>
        <w:tab/>
        <w:t>1.</w:t>
      </w:r>
      <w:r w:rsidRPr="00D73DBB">
        <w:rPr>
          <w:b/>
        </w:rPr>
        <w:tab/>
        <w:t xml:space="preserve">Amendments and additions to the definitions proposed in ECE/TRANS/WP.11/2015/17 for inclusion in </w:t>
      </w:r>
      <w:r w:rsidR="007365AC">
        <w:rPr>
          <w:b/>
        </w:rPr>
        <w:t>a</w:t>
      </w:r>
      <w:r w:rsidR="007365AC" w:rsidRPr="00D73DBB">
        <w:rPr>
          <w:b/>
        </w:rPr>
        <w:t xml:space="preserve">nnex </w:t>
      </w:r>
      <w:r w:rsidRPr="00D73DBB">
        <w:rPr>
          <w:b/>
        </w:rPr>
        <w:t xml:space="preserve">1 </w:t>
      </w:r>
      <w:r w:rsidR="007365AC">
        <w:rPr>
          <w:b/>
        </w:rPr>
        <w:t>of</w:t>
      </w:r>
      <w:r w:rsidR="007365AC" w:rsidRPr="00D73DBB">
        <w:rPr>
          <w:b/>
        </w:rPr>
        <w:t xml:space="preserve"> </w:t>
      </w:r>
      <w:r w:rsidRPr="00D73DBB">
        <w:rPr>
          <w:b/>
        </w:rPr>
        <w:t>ATP</w:t>
      </w:r>
    </w:p>
    <w:p w14:paraId="02ED6D33" w14:textId="77777777" w:rsidR="00DC59F8" w:rsidRPr="00D73DBB" w:rsidRDefault="00DC59F8" w:rsidP="00DC59F8">
      <w:pPr>
        <w:spacing w:after="120"/>
        <w:ind w:left="1134" w:right="1134"/>
        <w:jc w:val="both"/>
      </w:pPr>
      <w:r w:rsidRPr="00D73DBB">
        <w:rPr>
          <w:i/>
        </w:rPr>
        <w:t>Document:</w:t>
      </w:r>
      <w:r w:rsidRPr="00D73DBB">
        <w:tab/>
      </w:r>
      <w:r w:rsidRPr="00D73DBB">
        <w:tab/>
      </w:r>
      <w:r w:rsidRPr="00D73DBB">
        <w:tab/>
        <w:t>ECE/TRANS/WP.11/2016/9 (Russian Federation)</w:t>
      </w:r>
    </w:p>
    <w:p w14:paraId="6982FE43" w14:textId="77777777" w:rsidR="00DC59F8" w:rsidRPr="00D73DBB" w:rsidRDefault="00DC59F8" w:rsidP="00DC59F8">
      <w:pPr>
        <w:spacing w:after="120"/>
        <w:ind w:left="1134" w:right="1134"/>
        <w:jc w:val="both"/>
      </w:pPr>
      <w:r w:rsidRPr="00D73DBB">
        <w:rPr>
          <w:i/>
        </w:rPr>
        <w:t>Informal document</w:t>
      </w:r>
      <w:r w:rsidRPr="00D73DBB">
        <w:t xml:space="preserve">: </w:t>
      </w:r>
      <w:r w:rsidRPr="00D73DBB">
        <w:tab/>
      </w:r>
      <w:r w:rsidRPr="00D73DBB">
        <w:tab/>
        <w:t>INF.7 (Secretariat)</w:t>
      </w:r>
    </w:p>
    <w:p w14:paraId="61614E25" w14:textId="55EC8E0A" w:rsidR="00DC59F8" w:rsidRPr="00D73DBB" w:rsidRDefault="00CC7C3A" w:rsidP="00DC59F8">
      <w:pPr>
        <w:spacing w:after="120"/>
        <w:ind w:left="1134" w:right="1134"/>
        <w:jc w:val="both"/>
      </w:pPr>
      <w:r w:rsidRPr="00D73DBB">
        <w:t>31</w:t>
      </w:r>
      <w:r w:rsidR="00DC59F8" w:rsidRPr="00D73DBB">
        <w:t>.</w:t>
      </w:r>
      <w:r w:rsidR="00DC59F8" w:rsidRPr="00D73DBB">
        <w:tab/>
        <w:t xml:space="preserve">After discussion </w:t>
      </w:r>
      <w:r w:rsidR="00F24E42" w:rsidRPr="00D73DBB">
        <w:t xml:space="preserve">of </w:t>
      </w:r>
      <w:r w:rsidR="00DC59F8" w:rsidRPr="00D73DBB">
        <w:t>all proposals included in the document, it was decided to create a correspondence group to address all the comments made and come back with a harmonized proposal for the next session. As many of the issues found were related to the terminology in the three languages of ATP, native speakers of English, French and Russian were encouraged to participate. The secretariat will set up the platform for sharing the document and will inform all interested parties by email of the specific details, so that an agreed version of the document could be provided at the next session.</w:t>
      </w:r>
    </w:p>
    <w:p w14:paraId="6CFFD14F" w14:textId="77777777" w:rsidR="00DC59F8" w:rsidRPr="00D73DBB" w:rsidRDefault="00DC59F8" w:rsidP="00DC59F8">
      <w:pPr>
        <w:keepNext/>
        <w:keepLines/>
        <w:tabs>
          <w:tab w:val="right" w:pos="851"/>
        </w:tabs>
        <w:spacing w:before="240" w:after="120" w:line="240" w:lineRule="exact"/>
        <w:ind w:left="1134" w:right="1134" w:hanging="1134"/>
        <w:rPr>
          <w:b/>
        </w:rPr>
      </w:pPr>
      <w:r w:rsidRPr="00D73DBB">
        <w:rPr>
          <w:b/>
        </w:rPr>
        <w:tab/>
      </w:r>
      <w:bookmarkStart w:id="34" w:name="_Toc401568261"/>
      <w:bookmarkStart w:id="35" w:name="_Toc401568666"/>
      <w:r w:rsidRPr="00D73DBB">
        <w:rPr>
          <w:b/>
        </w:rPr>
        <w:t>2.</w:t>
      </w:r>
      <w:r w:rsidRPr="00D73DBB">
        <w:rPr>
          <w:b/>
        </w:rPr>
        <w:tab/>
        <w:t>Validity of certificates for equipment manufactured for transfer to another country</w:t>
      </w:r>
      <w:bookmarkEnd w:id="34"/>
      <w:bookmarkEnd w:id="35"/>
    </w:p>
    <w:p w14:paraId="2D0DA4CF" w14:textId="77777777" w:rsidR="00DC59F8" w:rsidRPr="00D73DBB" w:rsidRDefault="00DC59F8" w:rsidP="00DC59F8">
      <w:pPr>
        <w:spacing w:after="120"/>
        <w:ind w:left="1134" w:right="1134"/>
        <w:jc w:val="both"/>
        <w:rPr>
          <w:lang w:val="fr-CH"/>
        </w:rPr>
      </w:pPr>
      <w:r w:rsidRPr="00D73DBB">
        <w:rPr>
          <w:i/>
          <w:lang w:val="fr-CH"/>
        </w:rPr>
        <w:t>Document</w:t>
      </w:r>
      <w:r w:rsidRPr="00D73DBB">
        <w:rPr>
          <w:lang w:val="fr-CH"/>
        </w:rPr>
        <w:t>:</w:t>
      </w:r>
      <w:r w:rsidRPr="00D73DBB">
        <w:rPr>
          <w:lang w:val="fr-CH"/>
        </w:rPr>
        <w:tab/>
      </w:r>
      <w:r w:rsidRPr="00D73DBB">
        <w:rPr>
          <w:lang w:val="fr-CH"/>
        </w:rPr>
        <w:tab/>
      </w:r>
      <w:r w:rsidRPr="00D73DBB">
        <w:rPr>
          <w:lang w:val="fr-CH"/>
        </w:rPr>
        <w:tab/>
        <w:t>ECE/TRANS/WP.11/2016/12 (France)</w:t>
      </w:r>
    </w:p>
    <w:p w14:paraId="7F785C42" w14:textId="6F11F34A" w:rsidR="00DC59F8" w:rsidRPr="00D73DBB" w:rsidRDefault="00CC7C3A" w:rsidP="00DC59F8">
      <w:pPr>
        <w:spacing w:after="120"/>
        <w:ind w:left="1134" w:right="1134"/>
        <w:jc w:val="both"/>
      </w:pPr>
      <w:r w:rsidRPr="00D73DBB">
        <w:t>32</w:t>
      </w:r>
      <w:r w:rsidR="00DC59F8" w:rsidRPr="00D73DBB">
        <w:t>.</w:t>
      </w:r>
      <w:r w:rsidR="00DC59F8" w:rsidRPr="00D73DBB">
        <w:tab/>
        <w:t>The proposal was to authorize the issuance of certificates valid for three months, later agreed to extend it to six months, and which could be renewed only once in the case of equipment manufactured for transfer to another country.</w:t>
      </w:r>
    </w:p>
    <w:p w14:paraId="47783F9F" w14:textId="4943D131" w:rsidR="00DC59F8" w:rsidRPr="00D73DBB" w:rsidRDefault="00CC7C3A" w:rsidP="00DC59F8">
      <w:pPr>
        <w:spacing w:after="120"/>
        <w:ind w:left="1134" w:right="1134"/>
        <w:jc w:val="both"/>
      </w:pPr>
      <w:r w:rsidRPr="00D73DBB">
        <w:t>33</w:t>
      </w:r>
      <w:r w:rsidR="00DC59F8" w:rsidRPr="00D73DBB">
        <w:t>.</w:t>
      </w:r>
      <w:r w:rsidR="00DC59F8" w:rsidRPr="00D73DBB">
        <w:tab/>
        <w:t xml:space="preserve">A number of countries supported the proposal while others considered that it was not necessary. When put to the vote, the proposal was rejected with 2 countries voting against (Germany and </w:t>
      </w:r>
      <w:r w:rsidR="00377A8D">
        <w:t>United States of America</w:t>
      </w:r>
      <w:r w:rsidR="00DC59F8" w:rsidRPr="00D73DBB">
        <w:t xml:space="preserve"> of America) and 10 countries in favour (Czech Republic, Denmark, Finland, France, Italy, Morocco, Portugal, </w:t>
      </w:r>
      <w:r w:rsidR="000A15E7" w:rsidRPr="00D73DBB">
        <w:t>Russian Federation</w:t>
      </w:r>
      <w:r w:rsidR="00DC59F8" w:rsidRPr="00D73DBB">
        <w:t>, Spain and United Kingdom).</w:t>
      </w:r>
    </w:p>
    <w:p w14:paraId="6B2D831D" w14:textId="77777777" w:rsidR="00DC59F8" w:rsidRPr="00D73DBB" w:rsidRDefault="00DC59F8" w:rsidP="00DC59F8">
      <w:pPr>
        <w:keepNext/>
        <w:keepLines/>
        <w:tabs>
          <w:tab w:val="right" w:pos="851"/>
        </w:tabs>
        <w:spacing w:before="240" w:after="120" w:line="240" w:lineRule="exact"/>
        <w:ind w:left="1134" w:right="1134" w:hanging="1134"/>
        <w:rPr>
          <w:b/>
        </w:rPr>
      </w:pPr>
      <w:r w:rsidRPr="00D73DBB">
        <w:rPr>
          <w:b/>
        </w:rPr>
        <w:tab/>
        <w:t>3.</w:t>
      </w:r>
      <w:r w:rsidRPr="00D73DBB">
        <w:rPr>
          <w:b/>
        </w:rPr>
        <w:tab/>
        <w:t>Provisions applicable to official testing stations</w:t>
      </w:r>
    </w:p>
    <w:p w14:paraId="4C0BCCE5" w14:textId="77777777" w:rsidR="00DC59F8" w:rsidRPr="00D73DBB" w:rsidRDefault="00DC59F8" w:rsidP="00DC59F8">
      <w:pPr>
        <w:spacing w:after="120"/>
        <w:ind w:left="1134" w:right="1134"/>
        <w:jc w:val="both"/>
        <w:rPr>
          <w:lang w:val="fr-CH"/>
        </w:rPr>
      </w:pPr>
      <w:r w:rsidRPr="00D73DBB">
        <w:rPr>
          <w:i/>
          <w:lang w:val="fr-CH"/>
        </w:rPr>
        <w:t>Document</w:t>
      </w:r>
      <w:r w:rsidRPr="00D73DBB">
        <w:rPr>
          <w:lang w:val="fr-CH"/>
        </w:rPr>
        <w:t>:</w:t>
      </w:r>
      <w:r w:rsidRPr="00D73DBB">
        <w:rPr>
          <w:lang w:val="fr-CH"/>
        </w:rPr>
        <w:tab/>
      </w:r>
      <w:r w:rsidRPr="00D73DBB">
        <w:rPr>
          <w:lang w:val="fr-CH"/>
        </w:rPr>
        <w:tab/>
      </w:r>
      <w:r w:rsidRPr="00D73DBB">
        <w:rPr>
          <w:lang w:val="fr-CH"/>
        </w:rPr>
        <w:tab/>
        <w:t>ECE/TRANS/WP.11/2016/13 (France)</w:t>
      </w:r>
    </w:p>
    <w:p w14:paraId="7BC0539D" w14:textId="49BD2875" w:rsidR="00DC59F8" w:rsidRPr="00D73DBB" w:rsidRDefault="00CC7C3A" w:rsidP="00DC59F8">
      <w:pPr>
        <w:spacing w:before="120" w:after="120"/>
        <w:ind w:left="1134" w:right="1134"/>
        <w:jc w:val="both"/>
      </w:pPr>
      <w:r w:rsidRPr="00D73DBB">
        <w:t>34</w:t>
      </w:r>
      <w:r w:rsidR="00DC59F8" w:rsidRPr="00D73DBB">
        <w:t>.</w:t>
      </w:r>
      <w:r w:rsidR="00DC59F8" w:rsidRPr="00D73DBB">
        <w:tab/>
        <w:t>A number of official ATP testing stations had obtained accreditation for their activities under ISO 17025 (General requirements for the competence of testing stations and calibration laboratories). The French proposal argued that third-party audit of testing stations could ensure a greater degree of harmonization in their practices and therefore a high level of recognition.</w:t>
      </w:r>
    </w:p>
    <w:p w14:paraId="1C54B9DB" w14:textId="07BDFF95" w:rsidR="00DC59F8" w:rsidRPr="00D73DBB" w:rsidRDefault="00CC7C3A" w:rsidP="00DC59F8">
      <w:pPr>
        <w:spacing w:before="120" w:after="120"/>
        <w:ind w:left="1134" w:right="1134"/>
        <w:jc w:val="both"/>
      </w:pPr>
      <w:r w:rsidRPr="00D73DBB">
        <w:rPr>
          <w:rFonts w:eastAsia="SimSun"/>
          <w:lang w:val="en-US" w:eastAsia="zh-CN"/>
        </w:rPr>
        <w:t>35</w:t>
      </w:r>
      <w:r w:rsidR="00DC59F8" w:rsidRPr="00D73DBB">
        <w:rPr>
          <w:rFonts w:eastAsia="SimSun"/>
          <w:lang w:val="en-US" w:eastAsia="zh-CN"/>
        </w:rPr>
        <w:t>.</w:t>
      </w:r>
      <w:r w:rsidR="00DC59F8" w:rsidRPr="00D73DBB">
        <w:rPr>
          <w:rFonts w:eastAsia="SimSun"/>
          <w:lang w:val="en-US" w:eastAsia="zh-CN"/>
        </w:rPr>
        <w:tab/>
      </w:r>
      <w:r w:rsidR="007365AC">
        <w:rPr>
          <w:rFonts w:eastAsia="SimSun"/>
          <w:lang w:val="en-US" w:eastAsia="zh-CN"/>
        </w:rPr>
        <w:t>The Working Party</w:t>
      </w:r>
      <w:r w:rsidR="00DC59F8" w:rsidRPr="00D73DBB">
        <w:rPr>
          <w:rFonts w:eastAsia="SimSun"/>
          <w:lang w:val="en-US" w:eastAsia="zh-CN"/>
        </w:rPr>
        <w:t xml:space="preserve"> did not agree </w:t>
      </w:r>
      <w:r w:rsidR="00F24E42" w:rsidRPr="00D73DBB">
        <w:rPr>
          <w:rFonts w:eastAsia="SimSun"/>
          <w:lang w:val="en-US" w:eastAsia="zh-CN"/>
        </w:rPr>
        <w:t xml:space="preserve">with </w:t>
      </w:r>
      <w:r w:rsidR="00DC59F8" w:rsidRPr="00D73DBB">
        <w:rPr>
          <w:rFonts w:eastAsia="SimSun"/>
          <w:lang w:val="en-US" w:eastAsia="zh-CN"/>
        </w:rPr>
        <w:t xml:space="preserve">the proposed amendment </w:t>
      </w:r>
      <w:r w:rsidR="00F24E42" w:rsidRPr="00D73DBB">
        <w:rPr>
          <w:rFonts w:eastAsia="SimSun"/>
          <w:lang w:val="en-US" w:eastAsia="zh-CN"/>
        </w:rPr>
        <w:t xml:space="preserve">to </w:t>
      </w:r>
      <w:r w:rsidR="00DC59F8" w:rsidRPr="00D73DBB">
        <w:rPr>
          <w:rFonts w:eastAsia="SimSun"/>
          <w:lang w:val="en-US" w:eastAsia="zh-CN"/>
        </w:rPr>
        <w:t xml:space="preserve">ATP because it felt </w:t>
      </w:r>
      <w:r w:rsidR="00DC59F8" w:rsidRPr="00D73DBB">
        <w:t xml:space="preserve">the costs had been severely underestimated and </w:t>
      </w:r>
      <w:r w:rsidR="00F24E42" w:rsidRPr="00D73DBB">
        <w:t xml:space="preserve">it </w:t>
      </w:r>
      <w:r w:rsidR="00DC59F8" w:rsidRPr="00D73DBB">
        <w:t>would be too high for testing stations that only issued a small number of test reports. It was clarified that such amendment would have an impact on the manufacturer</w:t>
      </w:r>
      <w:r w:rsidR="00F24E42" w:rsidRPr="00D73DBB">
        <w:t>s</w:t>
      </w:r>
      <w:r w:rsidR="00DC59F8" w:rsidRPr="00D73DBB">
        <w:t xml:space="preserve"> as the cost of the audit will be recover by the test station. It was also explained that the accreditation is related to the tests performed by the test station.</w:t>
      </w:r>
    </w:p>
    <w:p w14:paraId="796AB7EF" w14:textId="5A630114" w:rsidR="00DC59F8" w:rsidRPr="00D73DBB" w:rsidRDefault="00CC7C3A" w:rsidP="00DC59F8">
      <w:pPr>
        <w:spacing w:after="120"/>
        <w:ind w:left="1134" w:right="1134"/>
        <w:jc w:val="both"/>
      </w:pPr>
      <w:r w:rsidRPr="00D73DBB">
        <w:t>36</w:t>
      </w:r>
      <w:r w:rsidR="00DC59F8" w:rsidRPr="00D73DBB">
        <w:t>.</w:t>
      </w:r>
      <w:r w:rsidR="00DC59F8" w:rsidRPr="00D73DBB">
        <w:tab/>
        <w:t xml:space="preserve">The voting on the proposal was 7 in favour (Croatia, France, Italy, Morocco, Poland, Portugal and Spain) and 5 against (Denmark, Germany, Netherlands, United Kingdom and </w:t>
      </w:r>
      <w:r w:rsidR="00377A8D">
        <w:t>United States of America</w:t>
      </w:r>
      <w:r w:rsidR="00DC59F8" w:rsidRPr="00D73DBB">
        <w:t>).</w:t>
      </w:r>
    </w:p>
    <w:p w14:paraId="0E1F4091" w14:textId="77777777" w:rsidR="00DC59F8" w:rsidRPr="00D73DBB" w:rsidRDefault="00DC59F8" w:rsidP="000D7772">
      <w:pPr>
        <w:keepNext/>
        <w:keepLines/>
        <w:tabs>
          <w:tab w:val="right" w:pos="851"/>
        </w:tabs>
        <w:spacing w:before="240" w:after="120" w:line="240" w:lineRule="exact"/>
        <w:ind w:left="1134" w:right="1134" w:hanging="1134"/>
        <w:rPr>
          <w:b/>
        </w:rPr>
      </w:pPr>
      <w:r w:rsidRPr="00D73DBB">
        <w:rPr>
          <w:b/>
        </w:rPr>
        <w:tab/>
        <w:t>4.</w:t>
      </w:r>
      <w:r w:rsidRPr="00D73DBB">
        <w:rPr>
          <w:b/>
        </w:rPr>
        <w:tab/>
        <w:t>Provisions applicable to competent authorities to issue technical compliance certificates</w:t>
      </w:r>
    </w:p>
    <w:p w14:paraId="5FFCAE26" w14:textId="77777777" w:rsidR="00DC59F8" w:rsidRPr="00D73DBB" w:rsidRDefault="00DC59F8" w:rsidP="000D7772">
      <w:pPr>
        <w:keepNext/>
        <w:keepLines/>
        <w:spacing w:after="120"/>
        <w:ind w:left="1134" w:right="1134"/>
        <w:jc w:val="both"/>
        <w:rPr>
          <w:lang w:val="fr-CH"/>
        </w:rPr>
      </w:pPr>
      <w:r w:rsidRPr="00D73DBB">
        <w:rPr>
          <w:i/>
          <w:lang w:val="fr-CH"/>
        </w:rPr>
        <w:t>Document</w:t>
      </w:r>
      <w:r w:rsidRPr="00D73DBB">
        <w:rPr>
          <w:lang w:val="fr-CH"/>
        </w:rPr>
        <w:t>:</w:t>
      </w:r>
      <w:r w:rsidRPr="00D73DBB">
        <w:rPr>
          <w:lang w:val="fr-CH"/>
        </w:rPr>
        <w:tab/>
      </w:r>
      <w:r w:rsidRPr="00D73DBB">
        <w:rPr>
          <w:lang w:val="fr-CH"/>
        </w:rPr>
        <w:tab/>
      </w:r>
      <w:r w:rsidRPr="00D73DBB">
        <w:rPr>
          <w:lang w:val="fr-CH"/>
        </w:rPr>
        <w:tab/>
        <w:t>ECE/TRANS/WP.11/2016/14 (France)</w:t>
      </w:r>
    </w:p>
    <w:p w14:paraId="7BB1DFD6" w14:textId="232D4D09" w:rsidR="00DC59F8" w:rsidRPr="00D73DBB" w:rsidRDefault="00CC7C3A" w:rsidP="000D7772">
      <w:pPr>
        <w:keepNext/>
        <w:keepLines/>
        <w:spacing w:after="120"/>
        <w:ind w:left="1134" w:right="1134"/>
        <w:jc w:val="both"/>
      </w:pPr>
      <w:r w:rsidRPr="00D73DBB">
        <w:t>37</w:t>
      </w:r>
      <w:r w:rsidR="00DC59F8" w:rsidRPr="00D73DBB">
        <w:t>.</w:t>
      </w:r>
      <w:r w:rsidR="00DC59F8" w:rsidRPr="00D73DBB">
        <w:tab/>
        <w:t>France argued that accreditation ensures third-party evaluation of bodies responsible for monitoring compliance. Such accreditation ensures a degree of harmonization in the practices of these bodies, allowing for formal recognition of certificates of compliance at international level. Accreditation of the competent authorities under ISO 17065 allows the pre-existing provisions of ATP, which requires recognition of certificates issued by other competent authorities, to be applied on an objective basis. It would also enable practices to be harmonized.</w:t>
      </w:r>
    </w:p>
    <w:p w14:paraId="71E5147E" w14:textId="4994A517" w:rsidR="00DC59F8" w:rsidRPr="00D73DBB" w:rsidRDefault="00CC7C3A" w:rsidP="00DC59F8">
      <w:pPr>
        <w:spacing w:before="120" w:after="120"/>
        <w:ind w:left="1134" w:right="1134"/>
        <w:jc w:val="both"/>
      </w:pPr>
      <w:r w:rsidRPr="00D73DBB">
        <w:rPr>
          <w:rFonts w:eastAsia="SimSun"/>
          <w:lang w:val="en-US" w:eastAsia="zh-CN"/>
        </w:rPr>
        <w:t>38</w:t>
      </w:r>
      <w:r w:rsidR="00DC59F8" w:rsidRPr="00D73DBB">
        <w:rPr>
          <w:rFonts w:eastAsia="SimSun"/>
          <w:lang w:val="en-US" w:eastAsia="zh-CN"/>
        </w:rPr>
        <w:t>.</w:t>
      </w:r>
      <w:r w:rsidR="00DC59F8" w:rsidRPr="00D73DBB">
        <w:rPr>
          <w:rFonts w:eastAsia="SimSun"/>
          <w:lang w:val="en-US" w:eastAsia="zh-CN"/>
        </w:rPr>
        <w:tab/>
      </w:r>
      <w:r w:rsidR="007365AC">
        <w:rPr>
          <w:rFonts w:eastAsia="SimSun"/>
          <w:lang w:val="en-US" w:eastAsia="zh-CN"/>
        </w:rPr>
        <w:t>Most delegations</w:t>
      </w:r>
      <w:r w:rsidR="00DC59F8" w:rsidRPr="00D73DBB">
        <w:rPr>
          <w:rFonts w:eastAsia="SimSun"/>
          <w:lang w:val="en-US" w:eastAsia="zh-CN"/>
        </w:rPr>
        <w:t xml:space="preserve"> did not agree </w:t>
      </w:r>
      <w:r w:rsidR="00F24E42" w:rsidRPr="00D73DBB">
        <w:rPr>
          <w:rFonts w:eastAsia="SimSun"/>
          <w:lang w:val="en-US" w:eastAsia="zh-CN"/>
        </w:rPr>
        <w:t xml:space="preserve">with </w:t>
      </w:r>
      <w:r w:rsidR="00DC59F8" w:rsidRPr="00D73DBB">
        <w:rPr>
          <w:rFonts w:eastAsia="SimSun"/>
          <w:lang w:val="en-US" w:eastAsia="zh-CN"/>
        </w:rPr>
        <w:t xml:space="preserve">the proposed amendment </w:t>
      </w:r>
      <w:r w:rsidR="00F24E42" w:rsidRPr="00D73DBB">
        <w:rPr>
          <w:rFonts w:eastAsia="SimSun"/>
          <w:lang w:val="en-US" w:eastAsia="zh-CN"/>
        </w:rPr>
        <w:t xml:space="preserve">to </w:t>
      </w:r>
      <w:r w:rsidR="00DC59F8" w:rsidRPr="00D73DBB">
        <w:rPr>
          <w:rFonts w:eastAsia="SimSun"/>
          <w:lang w:val="en-US" w:eastAsia="zh-CN"/>
        </w:rPr>
        <w:t xml:space="preserve">ATP because it considered that </w:t>
      </w:r>
      <w:r w:rsidR="00DC59F8" w:rsidRPr="00D73DBB">
        <w:t xml:space="preserve">the costs had been severely underestimated. Given the disparity in the number of certificates issued by testing stations, a significant variation in the cost is to be expected. </w:t>
      </w:r>
      <w:r w:rsidR="007365AC">
        <w:t>Some</w:t>
      </w:r>
      <w:r w:rsidR="00DC59F8" w:rsidRPr="00D73DBB">
        <w:t xml:space="preserve"> did not see the need for this amendment.</w:t>
      </w:r>
    </w:p>
    <w:p w14:paraId="7C501A6F" w14:textId="668E418A" w:rsidR="00DC59F8" w:rsidRPr="00D73DBB" w:rsidRDefault="00CC7C3A" w:rsidP="00DC59F8">
      <w:pPr>
        <w:spacing w:before="120" w:after="120"/>
        <w:ind w:left="1134" w:right="1134"/>
        <w:jc w:val="both"/>
      </w:pPr>
      <w:r w:rsidRPr="00D73DBB">
        <w:rPr>
          <w:rFonts w:eastAsia="SimSun"/>
          <w:lang w:val="en-US" w:eastAsia="zh-CN"/>
        </w:rPr>
        <w:t>39</w:t>
      </w:r>
      <w:r w:rsidR="00DC59F8" w:rsidRPr="00D73DBB">
        <w:rPr>
          <w:rFonts w:eastAsia="SimSun"/>
          <w:lang w:val="en-US" w:eastAsia="zh-CN"/>
        </w:rPr>
        <w:t>.</w:t>
      </w:r>
      <w:r w:rsidR="00DC59F8" w:rsidRPr="00D73DBB">
        <w:rPr>
          <w:rFonts w:eastAsia="SimSun"/>
          <w:lang w:val="en-US" w:eastAsia="zh-CN"/>
        </w:rPr>
        <w:tab/>
      </w:r>
      <w:r w:rsidR="007365AC">
        <w:rPr>
          <w:rFonts w:eastAsia="SimSun"/>
          <w:lang w:val="en-US" w:eastAsia="zh-CN"/>
        </w:rPr>
        <w:t xml:space="preserve">The representative of </w:t>
      </w:r>
      <w:r w:rsidR="00DC59F8" w:rsidRPr="00D73DBB">
        <w:rPr>
          <w:rFonts w:eastAsia="SimSun"/>
          <w:lang w:val="en-US" w:eastAsia="zh-CN"/>
        </w:rPr>
        <w:t>France explained that the assessment of cost is corresponding to the cost of audits in France and that it would make sense to take into account the cost of audits in other countries for a future proposal.</w:t>
      </w:r>
    </w:p>
    <w:p w14:paraId="28130D7C" w14:textId="7E43A969" w:rsidR="00DC59F8" w:rsidRPr="00D73DBB" w:rsidRDefault="00CC7C3A" w:rsidP="00DC59F8">
      <w:pPr>
        <w:spacing w:after="120"/>
        <w:ind w:left="1134" w:right="1134"/>
        <w:jc w:val="both"/>
      </w:pPr>
      <w:r w:rsidRPr="00D73DBB">
        <w:t>40</w:t>
      </w:r>
      <w:r w:rsidR="00DC59F8" w:rsidRPr="00D73DBB">
        <w:t>.</w:t>
      </w:r>
      <w:r w:rsidR="00DC59F8" w:rsidRPr="00D73DBB">
        <w:tab/>
        <w:t xml:space="preserve">The voting on the proposal was 3 in favour (Croatia, France and Morocco) and 6 against (Finland, Netherlands, Portugal, </w:t>
      </w:r>
      <w:r w:rsidR="000A15E7" w:rsidRPr="00D73DBB">
        <w:t>Russian Federation</w:t>
      </w:r>
      <w:r w:rsidR="00DC59F8" w:rsidRPr="00D73DBB">
        <w:t xml:space="preserve">, United Kingdom and </w:t>
      </w:r>
      <w:r w:rsidR="00377A8D">
        <w:t>United States of America</w:t>
      </w:r>
      <w:r w:rsidR="00DC59F8" w:rsidRPr="00D73DBB">
        <w:t>).</w:t>
      </w:r>
    </w:p>
    <w:p w14:paraId="7DF91CF1" w14:textId="77777777" w:rsidR="00DC59F8" w:rsidRPr="00D73DBB" w:rsidRDefault="00DC59F8" w:rsidP="00DC59F8">
      <w:pPr>
        <w:keepNext/>
        <w:keepLines/>
        <w:tabs>
          <w:tab w:val="right" w:pos="851"/>
        </w:tabs>
        <w:spacing w:before="240" w:after="120" w:line="240" w:lineRule="exact"/>
        <w:ind w:left="1134" w:right="1134" w:hanging="1134"/>
        <w:rPr>
          <w:b/>
        </w:rPr>
      </w:pPr>
      <w:r w:rsidRPr="00D73DBB">
        <w:rPr>
          <w:b/>
        </w:rPr>
        <w:tab/>
        <w:t>5.</w:t>
      </w:r>
      <w:r w:rsidRPr="00D73DBB">
        <w:rPr>
          <w:b/>
        </w:rPr>
        <w:tab/>
        <w:t>Marking of multi-temperature equipment</w:t>
      </w:r>
    </w:p>
    <w:p w14:paraId="58D85404" w14:textId="29B88F80" w:rsidR="00DC59F8" w:rsidRPr="00D73DBB" w:rsidRDefault="00DC59F8" w:rsidP="00DC59F8">
      <w:pPr>
        <w:spacing w:after="120"/>
        <w:ind w:left="3402" w:right="1134" w:hanging="2268"/>
      </w:pPr>
      <w:r w:rsidRPr="00D73DBB">
        <w:rPr>
          <w:i/>
        </w:rPr>
        <w:t>Documents:</w:t>
      </w:r>
      <w:r w:rsidRPr="00D73DBB">
        <w:tab/>
      </w:r>
      <w:r w:rsidRPr="00D73DBB">
        <w:tab/>
        <w:t>ECE/TRANS/WP.11/2016/16</w:t>
      </w:r>
      <w:r w:rsidR="00656059">
        <w:t xml:space="preserve"> (France) </w:t>
      </w:r>
      <w:r w:rsidRPr="00D73DBB">
        <w:t>ECE/TRANS/WP.11/2016/21, annex 1 (Netherlands)</w:t>
      </w:r>
    </w:p>
    <w:p w14:paraId="7E1C1110" w14:textId="77777777" w:rsidR="00DC59F8" w:rsidRPr="00D73DBB" w:rsidRDefault="00DC59F8" w:rsidP="00DC59F8">
      <w:pPr>
        <w:spacing w:after="120"/>
        <w:ind w:left="1134" w:right="1134"/>
        <w:rPr>
          <w:lang w:val="fr-CH"/>
        </w:rPr>
      </w:pPr>
      <w:r w:rsidRPr="00D73DBB">
        <w:rPr>
          <w:i/>
          <w:lang w:val="fr-CH"/>
        </w:rPr>
        <w:t>Informal document</w:t>
      </w:r>
      <w:r w:rsidRPr="00D73DBB">
        <w:rPr>
          <w:lang w:val="fr-CH"/>
        </w:rPr>
        <w:t xml:space="preserve">: </w:t>
      </w:r>
      <w:r w:rsidRPr="00D73DBB">
        <w:rPr>
          <w:lang w:val="fr-CH"/>
        </w:rPr>
        <w:tab/>
      </w:r>
      <w:r w:rsidRPr="00D73DBB">
        <w:rPr>
          <w:lang w:val="fr-CH"/>
        </w:rPr>
        <w:tab/>
        <w:t>INF.9 (Transfrigoroute International)</w:t>
      </w:r>
    </w:p>
    <w:p w14:paraId="15C79D6F" w14:textId="74EDB4AF" w:rsidR="00DC59F8" w:rsidRPr="00D73DBB" w:rsidRDefault="00CC7C3A" w:rsidP="00DC59F8">
      <w:pPr>
        <w:spacing w:before="120" w:after="120"/>
        <w:ind w:left="1134" w:right="1134"/>
        <w:jc w:val="both"/>
      </w:pPr>
      <w:r w:rsidRPr="00D73DBB">
        <w:t>41</w:t>
      </w:r>
      <w:r w:rsidR="00DC59F8" w:rsidRPr="00D73DBB">
        <w:t>.</w:t>
      </w:r>
      <w:r w:rsidR="00DC59F8" w:rsidRPr="00D73DBB">
        <w:tab/>
        <w:t>It was pointed out that</w:t>
      </w:r>
      <w:r w:rsidR="007365AC">
        <w:t>,</w:t>
      </w:r>
      <w:r w:rsidR="00DC59F8" w:rsidRPr="00D73DBB">
        <w:t xml:space="preserve"> even</w:t>
      </w:r>
      <w:r w:rsidR="007365AC">
        <w:t xml:space="preserve"> though, in principle, </w:t>
      </w:r>
      <w:r w:rsidR="00DC59F8" w:rsidRPr="00D73DBB">
        <w:t xml:space="preserve">the </w:t>
      </w:r>
      <w:r w:rsidR="00F10B16" w:rsidRPr="00D73DBB">
        <w:t>Working Party</w:t>
      </w:r>
      <w:r w:rsidR="00DC59F8" w:rsidRPr="00D73DBB">
        <w:t xml:space="preserve"> did not make decisions based on late informal documents, the proposed order for discussion of the issues related to marking, efficiency testing (certificates) and re-test for in-service multi-temperature equipment should be in the order proposed in informal document INF.9.</w:t>
      </w:r>
    </w:p>
    <w:p w14:paraId="25EF604D" w14:textId="04CB441D" w:rsidR="00DC59F8" w:rsidRPr="00D73DBB" w:rsidRDefault="00CC7C3A" w:rsidP="00DC59F8">
      <w:pPr>
        <w:spacing w:before="120" w:after="120"/>
        <w:ind w:left="1134" w:right="1134"/>
        <w:jc w:val="both"/>
      </w:pPr>
      <w:r w:rsidRPr="00D73DBB">
        <w:t>42</w:t>
      </w:r>
      <w:r w:rsidR="00DC59F8" w:rsidRPr="00D73DBB">
        <w:t>.</w:t>
      </w:r>
      <w:r w:rsidR="00DC59F8" w:rsidRPr="00D73DBB">
        <w:tab/>
      </w:r>
      <w:r w:rsidR="002D5B04">
        <w:t xml:space="preserve">The representative of </w:t>
      </w:r>
      <w:r w:rsidR="00DC59F8" w:rsidRPr="00D73DBB">
        <w:t xml:space="preserve">France agreed to vote on the proposal contained in ECE/TRANS/WP.11/2016/21, annex 1 instead of their own proposal and thanked the Netherlands for the work done. The voting on the proposal was 11 in favour (Croatia, Denmark, Finland, France, Italy, Morocco Netherlands, Poland, Portugal, United Kingdom and </w:t>
      </w:r>
      <w:r w:rsidR="00377A8D">
        <w:t>United States of America</w:t>
      </w:r>
      <w:r w:rsidR="00DC59F8" w:rsidRPr="00D73DBB">
        <w:t>) and 1 against (Germany).</w:t>
      </w:r>
    </w:p>
    <w:p w14:paraId="6B4E2D8E" w14:textId="6C4C8B90" w:rsidR="00DC59F8" w:rsidRPr="00D73DBB" w:rsidRDefault="00CC7C3A" w:rsidP="00DC59F8">
      <w:pPr>
        <w:spacing w:before="120" w:after="120"/>
        <w:ind w:left="1134" w:right="1134"/>
        <w:jc w:val="both"/>
      </w:pPr>
      <w:r w:rsidRPr="00D73DBB">
        <w:t>43</w:t>
      </w:r>
      <w:r w:rsidR="00DC59F8" w:rsidRPr="00D73DBB">
        <w:t>.</w:t>
      </w:r>
      <w:r w:rsidR="00DC59F8" w:rsidRPr="00D73DBB">
        <w:tab/>
        <w:t xml:space="preserve">When asked, </w:t>
      </w:r>
      <w:r w:rsidR="002D5B04">
        <w:t>the representative of</w:t>
      </w:r>
      <w:r w:rsidR="002D5B04" w:rsidRPr="00D73DBB">
        <w:t xml:space="preserve"> </w:t>
      </w:r>
      <w:r w:rsidR="00DC59F8" w:rsidRPr="00D73DBB">
        <w:t xml:space="preserve">Germany explained that the reason </w:t>
      </w:r>
      <w:r w:rsidR="002D5B04">
        <w:t>she</w:t>
      </w:r>
      <w:r w:rsidR="002D5B04" w:rsidRPr="00D73DBB">
        <w:t xml:space="preserve"> </w:t>
      </w:r>
      <w:r w:rsidR="00DC59F8" w:rsidRPr="00D73DBB">
        <w:t xml:space="preserve">voted against the proposal is that the drafting of the amendment </w:t>
      </w:r>
      <w:r w:rsidR="005B746A" w:rsidRPr="00D73DBB">
        <w:t>allowed for</w:t>
      </w:r>
      <w:r w:rsidR="00DC59F8" w:rsidRPr="00D73DBB">
        <w:t xml:space="preserve"> two </w:t>
      </w:r>
      <w:r w:rsidR="005B746A" w:rsidRPr="00D73DBB">
        <w:t>different ways of</w:t>
      </w:r>
      <w:r w:rsidR="00DC59F8" w:rsidRPr="00D73DBB">
        <w:t xml:space="preserve"> marking the equipment, </w:t>
      </w:r>
      <w:r w:rsidR="005B746A" w:rsidRPr="00D73DBB">
        <w:t xml:space="preserve">that may result in </w:t>
      </w:r>
      <w:r w:rsidR="00DC59F8" w:rsidRPr="00D73DBB">
        <w:t>different interpretations</w:t>
      </w:r>
      <w:r w:rsidR="002D5B04">
        <w:t>,</w:t>
      </w:r>
      <w:r w:rsidR="00DC59F8" w:rsidRPr="00D73DBB">
        <w:t xml:space="preserve"> increasing the chances of misunderstandings and problems when trying to enforce the requirements by different competent authorities.</w:t>
      </w:r>
    </w:p>
    <w:p w14:paraId="31369AA5" w14:textId="58B0FD14" w:rsidR="00DC59F8" w:rsidRPr="00D73DBB" w:rsidRDefault="00CC7C3A" w:rsidP="00DC59F8">
      <w:pPr>
        <w:spacing w:before="120" w:after="120"/>
        <w:ind w:left="1134" w:right="1134"/>
        <w:jc w:val="both"/>
      </w:pPr>
      <w:r w:rsidRPr="00D73DBB">
        <w:t>44</w:t>
      </w:r>
      <w:r w:rsidR="00DC59F8" w:rsidRPr="00D73DBB">
        <w:t>.</w:t>
      </w:r>
      <w:r w:rsidR="00DC59F8" w:rsidRPr="00D73DBB">
        <w:tab/>
        <w:t xml:space="preserve">Given that most of the countries that voted did so in favour of the proposal, it was suggested to draft a multilateral agreement to implement these provisions between Contracting Parties signatory </w:t>
      </w:r>
      <w:r w:rsidR="002D5B04">
        <w:t>of the</w:t>
      </w:r>
      <w:r w:rsidR="002D5B04" w:rsidRPr="00D73DBB">
        <w:t xml:space="preserve"> </w:t>
      </w:r>
      <w:r w:rsidR="00DC59F8" w:rsidRPr="00D73DBB">
        <w:t>said agreement.</w:t>
      </w:r>
    </w:p>
    <w:p w14:paraId="16D781BD" w14:textId="77777777" w:rsidR="00DC59F8" w:rsidRPr="00D73DBB" w:rsidRDefault="00DC59F8" w:rsidP="000D7772">
      <w:pPr>
        <w:keepNext/>
        <w:keepLines/>
        <w:tabs>
          <w:tab w:val="right" w:pos="851"/>
        </w:tabs>
        <w:spacing w:before="240" w:after="120" w:line="240" w:lineRule="exact"/>
        <w:ind w:left="1134" w:right="1134" w:hanging="1134"/>
        <w:rPr>
          <w:b/>
        </w:rPr>
      </w:pPr>
      <w:r w:rsidRPr="00D73DBB">
        <w:rPr>
          <w:b/>
        </w:rPr>
        <w:tab/>
        <w:t>6</w:t>
      </w:r>
      <w:r w:rsidRPr="00D73DBB">
        <w:rPr>
          <w:b/>
        </w:rPr>
        <w:tab/>
        <w:t>Procedure for the efficiency testing of in-service independent, multi-temperature equipment</w:t>
      </w:r>
    </w:p>
    <w:p w14:paraId="6498E24F" w14:textId="18E9C854" w:rsidR="00DC59F8" w:rsidRPr="000D7772" w:rsidRDefault="00DC59F8" w:rsidP="000D7772">
      <w:pPr>
        <w:keepNext/>
        <w:keepLines/>
        <w:spacing w:after="120"/>
        <w:ind w:left="3402" w:right="1134" w:hanging="2268"/>
        <w:rPr>
          <w:lang w:val="fr-CH"/>
        </w:rPr>
      </w:pPr>
      <w:r w:rsidRPr="000D7772">
        <w:rPr>
          <w:i/>
          <w:lang w:val="fr-CH"/>
        </w:rPr>
        <w:t>Documents:</w:t>
      </w:r>
      <w:r w:rsidRPr="000D7772">
        <w:rPr>
          <w:lang w:val="fr-CH"/>
        </w:rPr>
        <w:tab/>
      </w:r>
      <w:r w:rsidRPr="000D7772">
        <w:rPr>
          <w:lang w:val="fr-CH"/>
        </w:rPr>
        <w:tab/>
        <w:t>ECE/TRANS/WP.11/2016/15 (France) ECE/TRANS/WP.11/2016/21, annex 3 (Netherlands)</w:t>
      </w:r>
    </w:p>
    <w:p w14:paraId="582EE8CF" w14:textId="77777777" w:rsidR="00DC59F8" w:rsidRPr="000D7772" w:rsidRDefault="00DC59F8" w:rsidP="000D7772">
      <w:pPr>
        <w:keepNext/>
        <w:keepLines/>
        <w:spacing w:after="120"/>
        <w:ind w:left="1134" w:right="1134"/>
        <w:jc w:val="both"/>
        <w:rPr>
          <w:lang w:val="fr-CH"/>
        </w:rPr>
      </w:pPr>
      <w:r w:rsidRPr="000D7772">
        <w:rPr>
          <w:i/>
          <w:lang w:val="fr-CH"/>
        </w:rPr>
        <w:t>Informal document</w:t>
      </w:r>
      <w:r w:rsidRPr="000D7772">
        <w:rPr>
          <w:lang w:val="fr-CH"/>
        </w:rPr>
        <w:t xml:space="preserve">: </w:t>
      </w:r>
      <w:r w:rsidRPr="000D7772">
        <w:rPr>
          <w:lang w:val="fr-CH"/>
        </w:rPr>
        <w:tab/>
      </w:r>
      <w:r w:rsidRPr="000D7772">
        <w:rPr>
          <w:lang w:val="fr-CH"/>
        </w:rPr>
        <w:tab/>
        <w:t>INF.9 (Transfrigoroute International)</w:t>
      </w:r>
    </w:p>
    <w:p w14:paraId="1AA62D8F" w14:textId="5BB6ECBF" w:rsidR="00DC59F8" w:rsidRPr="00D73DBB" w:rsidRDefault="00CC7C3A" w:rsidP="00DC59F8">
      <w:pPr>
        <w:spacing w:after="120"/>
        <w:ind w:left="1134" w:right="1134"/>
        <w:jc w:val="both"/>
      </w:pPr>
      <w:r w:rsidRPr="00D73DBB">
        <w:t>45</w:t>
      </w:r>
      <w:r w:rsidR="00DC59F8" w:rsidRPr="00D73DBB">
        <w:t>.</w:t>
      </w:r>
      <w:r w:rsidR="00DC59F8" w:rsidRPr="00D73DBB">
        <w:tab/>
        <w:t>The proposal was based on the testing method for autonomous mono-temperature mechanically refrigerated equipment with the addition of a test for the reversibility of compartments that made it possible to limit the length of the test while maintaining its relevance.</w:t>
      </w:r>
    </w:p>
    <w:p w14:paraId="742E910D" w14:textId="44621EF5" w:rsidR="00DC59F8" w:rsidRPr="00D73DBB" w:rsidRDefault="00CC7C3A" w:rsidP="00DC59F8">
      <w:pPr>
        <w:spacing w:before="120" w:after="120"/>
        <w:ind w:left="1134" w:right="1134"/>
        <w:jc w:val="both"/>
      </w:pPr>
      <w:r w:rsidRPr="00D73DBB">
        <w:t>46</w:t>
      </w:r>
      <w:r w:rsidR="00DC59F8" w:rsidRPr="00D73DBB">
        <w:t>.</w:t>
      </w:r>
      <w:r w:rsidR="00DC59F8" w:rsidRPr="00D73DBB">
        <w:tab/>
      </w:r>
      <w:r w:rsidR="002D5B04">
        <w:t>The representative of</w:t>
      </w:r>
      <w:r w:rsidR="002D5B04" w:rsidRPr="00D73DBB">
        <w:t xml:space="preserve"> </w:t>
      </w:r>
      <w:r w:rsidR="00DC59F8" w:rsidRPr="00D73DBB">
        <w:t xml:space="preserve">France agreed to vote on the proposal contained in ECE/TRANS/WP.11/2016/21, annex 3 instead of </w:t>
      </w:r>
      <w:r w:rsidR="002D5B04">
        <w:t>the French</w:t>
      </w:r>
      <w:r w:rsidR="00DC59F8" w:rsidRPr="00D73DBB">
        <w:t xml:space="preserve"> proposal, </w:t>
      </w:r>
      <w:r w:rsidR="002D5B04">
        <w:t xml:space="preserve">as </w:t>
      </w:r>
      <w:r w:rsidR="00DC59F8" w:rsidRPr="00D73DBB">
        <w:t xml:space="preserve">this amendment </w:t>
      </w:r>
      <w:r w:rsidR="002D5B04">
        <w:t xml:space="preserve">proposal </w:t>
      </w:r>
      <w:r w:rsidR="00DC59F8" w:rsidRPr="00D73DBB">
        <w:t xml:space="preserve">came as a result of an informal working group led by the representative of the Netherlands. The voting on the proposal was 10 in favour (Czech Republic, Denmark, Finland, France, Italy, Morocco, Poland, Portugal and United Kingdom) and 1 against (Germany). </w:t>
      </w:r>
    </w:p>
    <w:p w14:paraId="397F9237" w14:textId="034A775F" w:rsidR="00DC59F8" w:rsidRPr="00D73DBB" w:rsidRDefault="00CC7C3A" w:rsidP="00DC59F8">
      <w:pPr>
        <w:spacing w:after="120"/>
        <w:ind w:left="1134" w:right="1134"/>
        <w:jc w:val="both"/>
      </w:pPr>
      <w:r w:rsidRPr="00D73DBB">
        <w:t>47</w:t>
      </w:r>
      <w:r w:rsidR="00DC59F8" w:rsidRPr="00D73DBB">
        <w:t>.</w:t>
      </w:r>
      <w:r w:rsidR="00DC59F8" w:rsidRPr="00D73DBB">
        <w:tab/>
        <w:t>Germany explained that due to the fact that no agreement was reached on the subject of marking, they could not vote in favour of this proposal</w:t>
      </w:r>
      <w:r w:rsidR="002D5B04">
        <w:t>.</w:t>
      </w:r>
    </w:p>
    <w:p w14:paraId="06E63F6C" w14:textId="4C1E39B4" w:rsidR="00A3522E" w:rsidRPr="00D73DBB" w:rsidRDefault="00CC7C3A" w:rsidP="00DC59F8">
      <w:pPr>
        <w:pStyle w:val="SingleTxtG"/>
      </w:pPr>
      <w:r w:rsidRPr="00D73DBB">
        <w:t>48</w:t>
      </w:r>
      <w:r w:rsidR="00DC59F8" w:rsidRPr="00D73DBB">
        <w:t>.</w:t>
      </w:r>
      <w:r w:rsidR="00DC59F8" w:rsidRPr="00D73DBB">
        <w:tab/>
        <w:t xml:space="preserve">Transfrigoroute International was encouraged to work in collaboration with Germany to submit a proposal for the next session containing provisions for the use of a calculation tool as explained in informal document INF.9. The output of such calculations, which define the compartment sizes and required evaporator nominal cooling capacity and airflow should be added to each ATP certificate. Transfrigoroute International informed the </w:t>
      </w:r>
      <w:r w:rsidR="00F10B16" w:rsidRPr="00D73DBB">
        <w:t>Working Party</w:t>
      </w:r>
      <w:r w:rsidR="00DC59F8" w:rsidRPr="00D73DBB">
        <w:t xml:space="preserve"> that it has decided to translate the text portion of the multi temperature calculation tool into both Russian and French languages and distribute it to all ATP test stations.</w:t>
      </w:r>
    </w:p>
    <w:p w14:paraId="7558EC29" w14:textId="77777777" w:rsidR="001B14DB" w:rsidRPr="00D73DBB" w:rsidRDefault="001B14DB" w:rsidP="001B14DB">
      <w:pPr>
        <w:keepNext/>
        <w:keepLines/>
        <w:tabs>
          <w:tab w:val="right" w:pos="851"/>
        </w:tabs>
        <w:spacing w:before="240" w:after="120" w:line="240" w:lineRule="exact"/>
        <w:ind w:left="1134" w:right="1134" w:hanging="1134"/>
        <w:rPr>
          <w:b/>
        </w:rPr>
      </w:pPr>
      <w:r w:rsidRPr="00D73DBB">
        <w:rPr>
          <w:b/>
        </w:rPr>
        <w:tab/>
        <w:t>7.</w:t>
      </w:r>
      <w:r w:rsidRPr="00D73DBB">
        <w:rPr>
          <w:b/>
        </w:rPr>
        <w:tab/>
        <w:t>Audit reference document for manufacturers of temperature-controlled equipment</w:t>
      </w:r>
    </w:p>
    <w:p w14:paraId="6F68DD46" w14:textId="77777777" w:rsidR="001B14DB" w:rsidRPr="00D73DBB" w:rsidRDefault="001B14DB" w:rsidP="001B14DB">
      <w:pPr>
        <w:spacing w:after="120"/>
        <w:ind w:left="1134" w:right="1134"/>
        <w:jc w:val="both"/>
        <w:rPr>
          <w:lang w:val="fr-CH"/>
        </w:rPr>
      </w:pPr>
      <w:r w:rsidRPr="00D73DBB">
        <w:rPr>
          <w:i/>
          <w:lang w:val="fr-CH"/>
        </w:rPr>
        <w:t>Document:</w:t>
      </w:r>
      <w:r w:rsidRPr="00D73DBB">
        <w:rPr>
          <w:lang w:val="fr-CH"/>
        </w:rPr>
        <w:tab/>
      </w:r>
      <w:r w:rsidRPr="00D73DBB">
        <w:rPr>
          <w:lang w:val="fr-CH"/>
        </w:rPr>
        <w:tab/>
      </w:r>
      <w:r w:rsidRPr="00D73DBB">
        <w:rPr>
          <w:lang w:val="fr-CH"/>
        </w:rPr>
        <w:tab/>
        <w:t>ECE/TRANS/WP.11/2016/17 (France)</w:t>
      </w:r>
    </w:p>
    <w:p w14:paraId="24FDB45A" w14:textId="1E0895F2" w:rsidR="001B14DB" w:rsidRPr="00D73DBB" w:rsidRDefault="00CC7C3A" w:rsidP="001B14DB">
      <w:pPr>
        <w:spacing w:after="120"/>
        <w:ind w:left="1134" w:right="1134"/>
        <w:jc w:val="both"/>
      </w:pPr>
      <w:r w:rsidRPr="00D73DBB">
        <w:t>49</w:t>
      </w:r>
      <w:r w:rsidR="001B14DB" w:rsidRPr="00D73DBB">
        <w:t>.</w:t>
      </w:r>
      <w:r w:rsidR="001B14DB" w:rsidRPr="00D73DBB">
        <w:tab/>
        <w:t xml:space="preserve">It was pointed out by Transfrigoroute International that it is important to limit the number of audits and that all Contracting Parties should recognize them. France clarified that the aimed of the proposal was to harmonize audit practices and not </w:t>
      </w:r>
      <w:r w:rsidR="00F24E42" w:rsidRPr="00D73DBB">
        <w:t xml:space="preserve">to </w:t>
      </w:r>
      <w:r w:rsidR="001B14DB" w:rsidRPr="00D73DBB">
        <w:t>increase the number of them. Some delegations supported the proposal in principle while others considered it was not necessary.</w:t>
      </w:r>
    </w:p>
    <w:p w14:paraId="33FCA628" w14:textId="4A6D2700" w:rsidR="001B14DB" w:rsidRPr="00D73DBB" w:rsidRDefault="00CC7C3A" w:rsidP="001B14DB">
      <w:pPr>
        <w:spacing w:after="120"/>
        <w:ind w:left="1134" w:right="1134"/>
        <w:jc w:val="both"/>
      </w:pPr>
      <w:r w:rsidRPr="00D73DBB">
        <w:t>50</w:t>
      </w:r>
      <w:r w:rsidR="001B14DB" w:rsidRPr="00D73DBB">
        <w:t>.</w:t>
      </w:r>
      <w:r w:rsidR="001B14DB" w:rsidRPr="00D73DBB">
        <w:tab/>
        <w:t>The proposed amendment to ATP was rejected with one country voting against (Germany) and four countries in favour (Belgium, France, Morocco and Poland)</w:t>
      </w:r>
    </w:p>
    <w:p w14:paraId="7E7F0E9D" w14:textId="76BD3011" w:rsidR="001B14DB" w:rsidRPr="00D73DBB" w:rsidRDefault="00CC7C3A" w:rsidP="001B14DB">
      <w:pPr>
        <w:spacing w:after="120"/>
        <w:ind w:left="1134" w:right="1134"/>
        <w:jc w:val="both"/>
      </w:pPr>
      <w:r w:rsidRPr="00D73DBB">
        <w:t>51</w:t>
      </w:r>
      <w:r w:rsidR="001B14DB" w:rsidRPr="00D73DBB">
        <w:t>.</w:t>
      </w:r>
      <w:r w:rsidR="001B14DB" w:rsidRPr="00D73DBB">
        <w:tab/>
        <w:t xml:space="preserve">A suggestion to include </w:t>
      </w:r>
      <w:r w:rsidR="002D5B04">
        <w:t>a</w:t>
      </w:r>
      <w:r w:rsidR="002D5B04" w:rsidRPr="00D73DBB">
        <w:t xml:space="preserve">nnex </w:t>
      </w:r>
      <w:r w:rsidR="001B14DB" w:rsidRPr="00D73DBB">
        <w:t>4 of the document in the ATP Handbook was also rejected with 3 countries voting against (Germany, Portugal and United Kingdom) and 5 countries in favour (France, Morocco, Netherlands, Poland and Spain)</w:t>
      </w:r>
    </w:p>
    <w:p w14:paraId="6B60A52D" w14:textId="77777777" w:rsidR="001B14DB" w:rsidRPr="00D73DBB" w:rsidRDefault="001B14DB" w:rsidP="001B14DB">
      <w:pPr>
        <w:keepNext/>
        <w:keepLines/>
        <w:tabs>
          <w:tab w:val="right" w:pos="851"/>
        </w:tabs>
        <w:spacing w:before="240" w:after="120" w:line="240" w:lineRule="exact"/>
        <w:ind w:left="1134" w:right="1134" w:hanging="1134"/>
        <w:rPr>
          <w:b/>
          <w:i/>
        </w:rPr>
      </w:pPr>
      <w:r w:rsidRPr="00D73DBB">
        <w:rPr>
          <w:b/>
        </w:rPr>
        <w:tab/>
        <w:t>8.</w:t>
      </w:r>
      <w:r w:rsidRPr="00D73DBB">
        <w:rPr>
          <w:b/>
        </w:rPr>
        <w:tab/>
        <w:t>Proposal for test and approval of a refrigerated thermal appliance working on liquefied gas separate from the insulated body it will be used on</w:t>
      </w:r>
      <w:r w:rsidRPr="00D73DBB">
        <w:rPr>
          <w:b/>
          <w:i/>
        </w:rPr>
        <w:t xml:space="preserve"> </w:t>
      </w:r>
    </w:p>
    <w:p w14:paraId="75ADB132" w14:textId="52E9ED18" w:rsidR="001B14DB" w:rsidRPr="00D73DBB" w:rsidRDefault="001B14DB" w:rsidP="001B14DB">
      <w:pPr>
        <w:spacing w:after="120"/>
        <w:ind w:left="3402" w:right="1134" w:hanging="2268"/>
      </w:pPr>
      <w:r w:rsidRPr="00D73DBB">
        <w:rPr>
          <w:i/>
        </w:rPr>
        <w:t>Documents</w:t>
      </w:r>
      <w:r w:rsidRPr="00D73DBB">
        <w:t>:</w:t>
      </w:r>
      <w:r w:rsidRPr="00D73DBB">
        <w:tab/>
      </w:r>
      <w:r w:rsidRPr="00D73DBB">
        <w:tab/>
        <w:t xml:space="preserve">ECE/TRANS/WP.11/2016/20 (Netherlands) </w:t>
      </w:r>
      <w:r w:rsidRPr="00D73DBB">
        <w:br/>
        <w:t>ECE/TRANS/WP.11/2016/19 (France)</w:t>
      </w:r>
    </w:p>
    <w:p w14:paraId="2373C320" w14:textId="0024D037" w:rsidR="001B14DB" w:rsidRPr="00D73DBB" w:rsidRDefault="00CC7C3A" w:rsidP="001B14DB">
      <w:pPr>
        <w:spacing w:after="120"/>
        <w:ind w:left="1134" w:right="1134"/>
        <w:jc w:val="both"/>
      </w:pPr>
      <w:r w:rsidRPr="00D73DBB">
        <w:t>52</w:t>
      </w:r>
      <w:r w:rsidR="001B14DB" w:rsidRPr="00D73DBB">
        <w:t>.</w:t>
      </w:r>
      <w:r w:rsidR="001B14DB" w:rsidRPr="00D73DBB">
        <w:tab/>
        <w:t xml:space="preserve">It was agreed that direct liquefied refrigeration systems should not be included in the proposal due to safety issues. It was proposed to vote on proposal 2 of document </w:t>
      </w:r>
      <w:r w:rsidR="002D5B04">
        <w:t>-/</w:t>
      </w:r>
      <w:r w:rsidR="001B14DB" w:rsidRPr="00D73DBB">
        <w:t xml:space="preserve">2016/20 establishing the legal basis for the testing and approval procedures and then on the proposal in document </w:t>
      </w:r>
      <w:r w:rsidR="002D5B04">
        <w:t>-/</w:t>
      </w:r>
      <w:r w:rsidR="001B14DB" w:rsidRPr="00D73DBB">
        <w:t>2016/19 related to the procedure itself.</w:t>
      </w:r>
    </w:p>
    <w:p w14:paraId="2B11751F" w14:textId="1F54722C" w:rsidR="001B14DB" w:rsidRPr="00D73DBB" w:rsidRDefault="00CC7C3A" w:rsidP="001B14DB">
      <w:pPr>
        <w:spacing w:after="120"/>
        <w:ind w:left="1134" w:right="1134"/>
        <w:jc w:val="both"/>
      </w:pPr>
      <w:r w:rsidRPr="00D73DBB">
        <w:t>53</w:t>
      </w:r>
      <w:r w:rsidR="001B14DB" w:rsidRPr="00D73DBB">
        <w:t>.</w:t>
      </w:r>
      <w:r w:rsidR="001B14DB" w:rsidRPr="00D73DBB">
        <w:tab/>
        <w:t xml:space="preserve">Proposal 2 in </w:t>
      </w:r>
      <w:r w:rsidR="002D5B04">
        <w:t>-/</w:t>
      </w:r>
      <w:r w:rsidR="001B14DB" w:rsidRPr="00D73DBB">
        <w:t>2016/20 was rejected with one country voting against (Germany) and 7 countries in favour (Denmark, Finland, France, Italy, Netherlands, Poland and United Kingdom)</w:t>
      </w:r>
    </w:p>
    <w:p w14:paraId="57C6FF93" w14:textId="51F03F6D" w:rsidR="001B14DB" w:rsidRPr="00D73DBB" w:rsidRDefault="00CC7C3A" w:rsidP="001B14DB">
      <w:pPr>
        <w:spacing w:after="120"/>
        <w:ind w:left="1134" w:right="1134"/>
        <w:jc w:val="both"/>
      </w:pPr>
      <w:r w:rsidRPr="00D73DBB">
        <w:t>54</w:t>
      </w:r>
      <w:r w:rsidR="001B14DB" w:rsidRPr="00D73DBB">
        <w:t>.</w:t>
      </w:r>
      <w:r w:rsidR="001B14DB" w:rsidRPr="00D73DBB">
        <w:tab/>
        <w:t xml:space="preserve">Proposal in </w:t>
      </w:r>
      <w:r w:rsidR="002D5B04">
        <w:t>-/</w:t>
      </w:r>
      <w:r w:rsidR="001B14DB" w:rsidRPr="00D73DBB">
        <w:t xml:space="preserve">2016/19 was also rejected with 2 countries voting against (Germany and Netherlands) and 7 countries in favour (Denmark, Finland, Italy, Poland, Portugal, Spain and United Kingdom). The </w:t>
      </w:r>
      <w:r w:rsidR="002D5B04">
        <w:t>representative of</w:t>
      </w:r>
      <w:r w:rsidR="002D5B04" w:rsidRPr="00D73DBB">
        <w:t xml:space="preserve"> </w:t>
      </w:r>
      <w:r w:rsidR="002D5B04">
        <w:t xml:space="preserve">the </w:t>
      </w:r>
      <w:r w:rsidR="001B14DB" w:rsidRPr="00D73DBB">
        <w:t>Netherlands explained that the vote was to reflect the principle that the procedure should not be adopted without providing the legal basis first.</w:t>
      </w:r>
    </w:p>
    <w:p w14:paraId="08479807" w14:textId="77777777" w:rsidR="001B14DB" w:rsidRPr="00D73DBB" w:rsidRDefault="001B14DB" w:rsidP="001B14DB">
      <w:pPr>
        <w:keepNext/>
        <w:keepLines/>
        <w:tabs>
          <w:tab w:val="right" w:pos="851"/>
        </w:tabs>
        <w:spacing w:before="360" w:after="240" w:line="270" w:lineRule="exact"/>
        <w:ind w:left="1134" w:right="1134" w:hanging="1134"/>
        <w:rPr>
          <w:b/>
          <w:sz w:val="24"/>
        </w:rPr>
      </w:pPr>
      <w:r w:rsidRPr="00D73DBB">
        <w:rPr>
          <w:b/>
          <w:sz w:val="24"/>
        </w:rPr>
        <w:tab/>
        <w:t>B.</w:t>
      </w:r>
      <w:r w:rsidRPr="00D73DBB">
        <w:rPr>
          <w:b/>
          <w:sz w:val="24"/>
        </w:rPr>
        <w:tab/>
        <w:t>New proposals</w:t>
      </w:r>
    </w:p>
    <w:p w14:paraId="3D9FEE0E" w14:textId="20D81C33" w:rsidR="001B14DB" w:rsidRPr="00D73DBB" w:rsidRDefault="001B14DB" w:rsidP="001B14DB">
      <w:pPr>
        <w:keepNext/>
        <w:keepLines/>
        <w:tabs>
          <w:tab w:val="right" w:pos="851"/>
        </w:tabs>
        <w:spacing w:before="240" w:after="120" w:line="240" w:lineRule="exact"/>
        <w:ind w:left="1134" w:right="1134" w:hanging="1134"/>
        <w:rPr>
          <w:b/>
        </w:rPr>
      </w:pPr>
      <w:r w:rsidRPr="00D73DBB">
        <w:rPr>
          <w:b/>
        </w:rPr>
        <w:tab/>
        <w:t>1.</w:t>
      </w:r>
      <w:r w:rsidRPr="00D73DBB">
        <w:rPr>
          <w:b/>
        </w:rPr>
        <w:tab/>
        <w:t xml:space="preserve">Annex 1, </w:t>
      </w:r>
      <w:r w:rsidR="006F4A63">
        <w:rPr>
          <w:b/>
        </w:rPr>
        <w:t>a</w:t>
      </w:r>
      <w:r w:rsidR="006F4A63" w:rsidRPr="00D73DBB">
        <w:rPr>
          <w:b/>
        </w:rPr>
        <w:t xml:space="preserve">ppendix </w:t>
      </w:r>
      <w:r w:rsidRPr="00D73DBB">
        <w:rPr>
          <w:b/>
        </w:rPr>
        <w:t>2, Model No. 1</w:t>
      </w:r>
      <w:r w:rsidR="00996B5C">
        <w:rPr>
          <w:b/>
        </w:rPr>
        <w:t>2</w:t>
      </w:r>
      <w:r w:rsidRPr="00D73DBB">
        <w:rPr>
          <w:b/>
        </w:rPr>
        <w:t xml:space="preserve"> </w:t>
      </w:r>
      <w:r w:rsidR="006F4A63">
        <w:rPr>
          <w:b/>
        </w:rPr>
        <w:t>t</w:t>
      </w:r>
      <w:r w:rsidR="006F4A63" w:rsidRPr="00D73DBB">
        <w:rPr>
          <w:b/>
        </w:rPr>
        <w:t>est</w:t>
      </w:r>
    </w:p>
    <w:p w14:paraId="3B7C5AB0" w14:textId="77777777" w:rsidR="001B14DB" w:rsidRPr="00D73DBB" w:rsidRDefault="001B14DB" w:rsidP="001B14DB">
      <w:pPr>
        <w:spacing w:after="120"/>
        <w:ind w:left="1134" w:right="1134"/>
        <w:jc w:val="both"/>
      </w:pPr>
      <w:r w:rsidRPr="00D73DBB">
        <w:rPr>
          <w:i/>
        </w:rPr>
        <w:t>Document:</w:t>
      </w:r>
      <w:r w:rsidRPr="00D73DBB">
        <w:tab/>
      </w:r>
      <w:r w:rsidRPr="00D73DBB">
        <w:tab/>
      </w:r>
      <w:r w:rsidRPr="00D73DBB">
        <w:tab/>
        <w:t>ECE/TRANS/WP.11/2016/2 (United Kingdom)</w:t>
      </w:r>
    </w:p>
    <w:p w14:paraId="2CAFF658" w14:textId="5311BFA4" w:rsidR="001B14DB" w:rsidRPr="00D73DBB" w:rsidRDefault="00CC7C3A" w:rsidP="001B14DB">
      <w:pPr>
        <w:spacing w:after="120"/>
        <w:ind w:left="1134" w:right="1134"/>
        <w:jc w:val="both"/>
      </w:pPr>
      <w:r w:rsidRPr="00D73DBB">
        <w:t>55</w:t>
      </w:r>
      <w:r w:rsidR="001B14DB" w:rsidRPr="00D73DBB">
        <w:t>.</w:t>
      </w:r>
      <w:r w:rsidR="001B14DB" w:rsidRPr="00D73DBB">
        <w:tab/>
        <w:t>After a few standing issues were clarified, the document was adopted as amended (see annex</w:t>
      </w:r>
      <w:r w:rsidR="006F4A63">
        <w:t xml:space="preserve"> I</w:t>
      </w:r>
      <w:r w:rsidR="006F4A63" w:rsidRPr="00D73DBB">
        <w:t xml:space="preserve">). </w:t>
      </w:r>
      <w:r w:rsidR="001B14DB" w:rsidRPr="00D73DBB">
        <w:t>In addition, it was suggested to review all the model certificates regarding the date of the test report in accordance with ISO 17</w:t>
      </w:r>
      <w:r w:rsidR="00312B8E" w:rsidRPr="00D73DBB">
        <w:t>0</w:t>
      </w:r>
      <w:r w:rsidR="001B14DB" w:rsidRPr="00D73DBB">
        <w:t>25. The representative of the United Kingdom was invited to present a proposal at the next session with the necessary amendments.</w:t>
      </w:r>
    </w:p>
    <w:p w14:paraId="758A50BA" w14:textId="77777777" w:rsidR="001B14DB" w:rsidRPr="00D73DBB" w:rsidRDefault="001B14DB" w:rsidP="001B14DB">
      <w:pPr>
        <w:keepNext/>
        <w:keepLines/>
        <w:tabs>
          <w:tab w:val="right" w:pos="851"/>
        </w:tabs>
        <w:spacing w:before="240" w:after="120" w:line="240" w:lineRule="exact"/>
        <w:ind w:left="1134" w:right="1134" w:hanging="1134"/>
        <w:rPr>
          <w:b/>
        </w:rPr>
      </w:pPr>
      <w:r w:rsidRPr="00D73DBB">
        <w:rPr>
          <w:b/>
        </w:rPr>
        <w:tab/>
        <w:t>2.</w:t>
      </w:r>
      <w:r w:rsidRPr="00D73DBB">
        <w:rPr>
          <w:b/>
        </w:rPr>
        <w:tab/>
        <w:t xml:space="preserve">Addition to ATP of provisions allowing for the use of the bodies of refrigerated, mechanically refrigerated, heated or mechanically refrigerated and heated equipment as insulated equipment without conducting separate inspections of such bodies to check compliance with the relevant ATP standards and requirements </w:t>
      </w:r>
    </w:p>
    <w:p w14:paraId="5647E9B4" w14:textId="77777777" w:rsidR="001B14DB" w:rsidRPr="00D73DBB" w:rsidRDefault="001B14DB" w:rsidP="001B14DB">
      <w:pPr>
        <w:spacing w:after="120"/>
        <w:ind w:left="1134" w:right="1134"/>
        <w:jc w:val="both"/>
      </w:pPr>
      <w:r w:rsidRPr="00D73DBB">
        <w:rPr>
          <w:i/>
        </w:rPr>
        <w:t>Document:</w:t>
      </w:r>
      <w:r w:rsidRPr="00D73DBB">
        <w:tab/>
      </w:r>
      <w:r w:rsidRPr="00D73DBB">
        <w:tab/>
      </w:r>
      <w:r w:rsidRPr="00D73DBB">
        <w:tab/>
        <w:t>ECE/TRANS/WP.11/2016/3 (Russian Federation)</w:t>
      </w:r>
    </w:p>
    <w:p w14:paraId="1FDD7B3B" w14:textId="1A067980" w:rsidR="001B14DB" w:rsidRPr="00D73DBB" w:rsidRDefault="00CC7C3A" w:rsidP="001B14DB">
      <w:pPr>
        <w:spacing w:after="120"/>
        <w:ind w:left="1134" w:right="1134"/>
        <w:jc w:val="both"/>
      </w:pPr>
      <w:r w:rsidRPr="00D73DBB">
        <w:t>56</w:t>
      </w:r>
      <w:r w:rsidR="001B14DB" w:rsidRPr="00D73DBB">
        <w:t>.</w:t>
      </w:r>
      <w:r w:rsidR="001B14DB" w:rsidRPr="00D73DBB">
        <w:tab/>
        <w:t>Several delegations agreed with the principle that proposal one was already cover</w:t>
      </w:r>
      <w:r w:rsidR="006F4A63">
        <w:t>ed</w:t>
      </w:r>
      <w:r w:rsidR="001B14DB" w:rsidRPr="00D73DBB">
        <w:t xml:space="preserve"> by </w:t>
      </w:r>
      <w:r w:rsidR="006F4A63">
        <w:t>a</w:t>
      </w:r>
      <w:r w:rsidR="006F4A63" w:rsidRPr="00D73DBB">
        <w:t xml:space="preserve">rticle </w:t>
      </w:r>
      <w:r w:rsidR="001B14DB" w:rsidRPr="00D73DBB">
        <w:t xml:space="preserve">4 of ATP. It was perfectly possible, in case of a break down, to continue the journey if the safety of the perishable foodstuffs transported could be ensured. When put to the vote, proposal one was rejected with 5 countries voting against (Denmark, Finland, Netherlands, United Kingdom and </w:t>
      </w:r>
      <w:r w:rsidR="00377A8D">
        <w:t>United States of America</w:t>
      </w:r>
      <w:r w:rsidR="001B14DB" w:rsidRPr="00D73DBB">
        <w:t>) and 1 country in favour (</w:t>
      </w:r>
      <w:r w:rsidR="000A15E7" w:rsidRPr="00D73DBB">
        <w:t>Russian Federation</w:t>
      </w:r>
      <w:r w:rsidR="001B14DB" w:rsidRPr="00D73DBB">
        <w:t>).</w:t>
      </w:r>
    </w:p>
    <w:p w14:paraId="0ECD3BF0" w14:textId="065A6C07" w:rsidR="001B14DB" w:rsidRPr="00D73DBB" w:rsidRDefault="00CC7C3A" w:rsidP="001B14DB">
      <w:pPr>
        <w:spacing w:after="120"/>
        <w:ind w:left="1134" w:right="1134"/>
        <w:jc w:val="both"/>
      </w:pPr>
      <w:r w:rsidRPr="00D73DBB">
        <w:t>57</w:t>
      </w:r>
      <w:r w:rsidR="001B14DB" w:rsidRPr="00D73DBB">
        <w:t>.</w:t>
      </w:r>
      <w:r w:rsidR="001B14DB" w:rsidRPr="00D73DBB">
        <w:tab/>
        <w:t xml:space="preserve">There was also agreement on the principle that proposal 2 </w:t>
      </w:r>
      <w:r w:rsidR="006F4A63">
        <w:t>was</w:t>
      </w:r>
      <w:r w:rsidR="006F4A63" w:rsidRPr="00D73DBB">
        <w:t xml:space="preserve"> </w:t>
      </w:r>
      <w:r w:rsidR="001B14DB" w:rsidRPr="00D73DBB">
        <w:t xml:space="preserve">already possible within the current provisions of the </w:t>
      </w:r>
      <w:r w:rsidR="006F4A63">
        <w:t>A</w:t>
      </w:r>
      <w:r w:rsidR="006F4A63" w:rsidRPr="00D73DBB">
        <w:t xml:space="preserve">greement </w:t>
      </w:r>
      <w:r w:rsidR="001B14DB" w:rsidRPr="00D73DBB">
        <w:t xml:space="preserve">even </w:t>
      </w:r>
      <w:r w:rsidR="006F4A63">
        <w:t>though</w:t>
      </w:r>
      <w:r w:rsidR="006F4A63" w:rsidRPr="00D73DBB">
        <w:t xml:space="preserve"> </w:t>
      </w:r>
      <w:r w:rsidR="001B14DB" w:rsidRPr="00D73DBB">
        <w:t xml:space="preserve">some delegations did not have any objection to its adoption. Proposal two was rejected with 1 country voting against (Germany) and 3 countries in favour (Finland, </w:t>
      </w:r>
      <w:r w:rsidR="000A15E7" w:rsidRPr="00D73DBB">
        <w:t>Russian Federation</w:t>
      </w:r>
      <w:r w:rsidR="001B14DB" w:rsidRPr="00D73DBB">
        <w:t xml:space="preserve"> and United Kingdom). The Russian Federation was invited to provide a revised proposal for consideration at the next session.</w:t>
      </w:r>
    </w:p>
    <w:p w14:paraId="72810DD2" w14:textId="55EEEEC1" w:rsidR="001B14DB" w:rsidRPr="00D73DBB" w:rsidRDefault="001B14DB" w:rsidP="001B14DB">
      <w:pPr>
        <w:keepNext/>
        <w:keepLines/>
        <w:tabs>
          <w:tab w:val="right" w:pos="851"/>
        </w:tabs>
        <w:spacing w:before="240" w:after="120" w:line="240" w:lineRule="exact"/>
        <w:ind w:left="1134" w:right="1134" w:hanging="1134"/>
        <w:rPr>
          <w:b/>
        </w:rPr>
      </w:pPr>
      <w:r w:rsidRPr="00D73DBB">
        <w:rPr>
          <w:b/>
        </w:rPr>
        <w:tab/>
        <w:t>3.</w:t>
      </w:r>
      <w:r w:rsidRPr="00D73DBB">
        <w:rPr>
          <w:b/>
        </w:rPr>
        <w:tab/>
        <w:t xml:space="preserve">Addition to </w:t>
      </w:r>
      <w:r w:rsidR="00D30889">
        <w:rPr>
          <w:b/>
        </w:rPr>
        <w:t>a</w:t>
      </w:r>
      <w:r w:rsidR="00D30889" w:rsidRPr="00D73DBB">
        <w:rPr>
          <w:b/>
        </w:rPr>
        <w:t xml:space="preserve">nnex </w:t>
      </w:r>
      <w:r w:rsidRPr="00D73DBB">
        <w:rPr>
          <w:b/>
        </w:rPr>
        <w:t>1 of ATP of clarification in respect of the margin of error in the overall coefficient of heat transfer of special equipment and inclusion of its calculation in the ATP Handbook</w:t>
      </w:r>
    </w:p>
    <w:p w14:paraId="5BFC34DD" w14:textId="77777777" w:rsidR="001B14DB" w:rsidRPr="00D73DBB" w:rsidRDefault="001B14DB" w:rsidP="001B14DB">
      <w:pPr>
        <w:spacing w:after="120"/>
        <w:ind w:left="1134" w:right="1134"/>
      </w:pPr>
      <w:r w:rsidRPr="00D73DBB">
        <w:rPr>
          <w:i/>
        </w:rPr>
        <w:t>Document</w:t>
      </w:r>
      <w:r w:rsidRPr="00D73DBB">
        <w:t>:</w:t>
      </w:r>
      <w:r w:rsidRPr="00D73DBB">
        <w:tab/>
      </w:r>
      <w:r w:rsidRPr="00D73DBB">
        <w:tab/>
      </w:r>
      <w:r w:rsidRPr="00D73DBB">
        <w:tab/>
        <w:t>ECE/TRANS/WP.11/2016/4 (Russian Federation)</w:t>
      </w:r>
    </w:p>
    <w:p w14:paraId="7584DA9F" w14:textId="77777777" w:rsidR="001B14DB" w:rsidRPr="00D73DBB" w:rsidRDefault="001B14DB" w:rsidP="001B14DB">
      <w:pPr>
        <w:spacing w:after="120"/>
        <w:ind w:left="1134" w:right="1134"/>
      </w:pPr>
      <w:r w:rsidRPr="00D73DBB">
        <w:rPr>
          <w:i/>
        </w:rPr>
        <w:t>Informal document</w:t>
      </w:r>
      <w:r w:rsidRPr="00D73DBB">
        <w:t>:</w:t>
      </w:r>
      <w:r w:rsidRPr="00D73DBB">
        <w:tab/>
      </w:r>
      <w:r w:rsidRPr="00D73DBB">
        <w:tab/>
        <w:t>INF.7 (Secretariat)</w:t>
      </w:r>
    </w:p>
    <w:p w14:paraId="04C40BE3" w14:textId="65179BCE" w:rsidR="001B14DB" w:rsidRPr="00D73DBB" w:rsidRDefault="00CC7C3A" w:rsidP="001B14DB">
      <w:pPr>
        <w:spacing w:after="120"/>
        <w:ind w:left="1134" w:right="1134"/>
        <w:jc w:val="both"/>
      </w:pPr>
      <w:r w:rsidRPr="00D73DBB">
        <w:t>58</w:t>
      </w:r>
      <w:r w:rsidR="001B14DB" w:rsidRPr="00D73DBB">
        <w:t>.</w:t>
      </w:r>
      <w:r w:rsidR="001B14DB" w:rsidRPr="00D73DBB">
        <w:tab/>
        <w:t xml:space="preserve">The </w:t>
      </w:r>
      <w:r w:rsidR="00F10B16" w:rsidRPr="00D73DBB">
        <w:t>Working Party</w:t>
      </w:r>
      <w:r w:rsidR="001B14DB" w:rsidRPr="00D73DBB">
        <w:t xml:space="preserve"> thanked the Russian Federation for the proposal, recognizing that it was a very complicated subject but perfectly in line with established practice, as ISO 17025 accredited laboratories are using this methodology already. During the introduction of the document, the authors addressed the questions raised by the translators included in informal document INF.7. </w:t>
      </w:r>
    </w:p>
    <w:p w14:paraId="4A1BC26A" w14:textId="7E7D995A" w:rsidR="00A3522E" w:rsidRPr="00D73DBB" w:rsidRDefault="00CC7C3A" w:rsidP="001B14DB">
      <w:pPr>
        <w:pStyle w:val="SingleTxtG"/>
      </w:pPr>
      <w:r w:rsidRPr="00D73DBB">
        <w:t>59</w:t>
      </w:r>
      <w:r w:rsidR="001B14DB" w:rsidRPr="00D73DBB">
        <w:t>.</w:t>
      </w:r>
      <w:r w:rsidR="001B14DB" w:rsidRPr="00D73DBB">
        <w:tab/>
        <w:t xml:space="preserve">It was therefore agreed to vote on two separated proposals. First, the proposal in paragraph 4 of the document to amend ATP which was rejected with one country voting against (Germany) and 2 countries in favour (Poland and </w:t>
      </w:r>
      <w:r w:rsidR="000A15E7" w:rsidRPr="00D73DBB">
        <w:t>Russian Federation</w:t>
      </w:r>
      <w:r w:rsidR="001B14DB" w:rsidRPr="00D73DBB">
        <w:t xml:space="preserve">). Second, on the inclusion in the ATP Handbook of the proposal in paragraph 5, which was adopted </w:t>
      </w:r>
      <w:r w:rsidR="006612A5">
        <w:t>(</w:t>
      </w:r>
      <w:r w:rsidR="00D30889">
        <w:t xml:space="preserve">see annex III), </w:t>
      </w:r>
      <w:r w:rsidR="001B14DB" w:rsidRPr="00D73DBB">
        <w:t xml:space="preserve">with one country voting against (Germany) and 2 countries in favour (Poland and </w:t>
      </w:r>
      <w:r w:rsidR="000A15E7" w:rsidRPr="00D73DBB">
        <w:t>Russian Federation</w:t>
      </w:r>
      <w:r w:rsidR="001B14DB" w:rsidRPr="00D73DBB">
        <w:t>). The Russian Federation was invited to lead a correspondence group with the aim of aligning the methodology with current international standards.</w:t>
      </w:r>
    </w:p>
    <w:p w14:paraId="486DD8A7" w14:textId="74A256C2" w:rsidR="008367A3" w:rsidRPr="00D73DBB" w:rsidRDefault="008367A3" w:rsidP="008367A3">
      <w:pPr>
        <w:pStyle w:val="H23G"/>
      </w:pPr>
      <w:r w:rsidRPr="00D73DBB">
        <w:tab/>
        <w:t>4.</w:t>
      </w:r>
      <w:r w:rsidRPr="00D73DBB">
        <w:tab/>
        <w:t xml:space="preserve">Additions to </w:t>
      </w:r>
      <w:r w:rsidR="00D30889">
        <w:t>a</w:t>
      </w:r>
      <w:r w:rsidR="00D30889" w:rsidRPr="00D73DBB">
        <w:t xml:space="preserve">nnex </w:t>
      </w:r>
      <w:r w:rsidRPr="00D73DBB">
        <w:t>3 of ATP concerning the temperature conditions to be observed for the carriage of chilled perishable foodstuffs and monitoring of air temperatures during their carriage</w:t>
      </w:r>
    </w:p>
    <w:p w14:paraId="391D68B1" w14:textId="77777777" w:rsidR="008367A3" w:rsidRPr="00D73DBB" w:rsidRDefault="008367A3" w:rsidP="008367A3">
      <w:pPr>
        <w:spacing w:after="120"/>
        <w:ind w:left="1134" w:right="1134"/>
        <w:jc w:val="both"/>
      </w:pPr>
      <w:r w:rsidRPr="00D73DBB">
        <w:rPr>
          <w:i/>
        </w:rPr>
        <w:t>Document:</w:t>
      </w:r>
      <w:r w:rsidRPr="00D73DBB">
        <w:tab/>
      </w:r>
      <w:r w:rsidRPr="00D73DBB">
        <w:tab/>
      </w:r>
      <w:r w:rsidRPr="00D73DBB">
        <w:tab/>
        <w:t>ECE/TRANS/WP.11/2016/7 (Russian Federation)</w:t>
      </w:r>
    </w:p>
    <w:p w14:paraId="384628F7" w14:textId="12E74CEF" w:rsidR="008367A3" w:rsidRPr="00D73DBB" w:rsidRDefault="00CC7C3A" w:rsidP="008367A3">
      <w:pPr>
        <w:spacing w:after="120"/>
        <w:ind w:left="1134" w:right="1134"/>
        <w:jc w:val="both"/>
      </w:pPr>
      <w:r w:rsidRPr="00D73DBB">
        <w:t>60</w:t>
      </w:r>
      <w:r w:rsidR="008367A3" w:rsidRPr="00D73DBB">
        <w:t>.</w:t>
      </w:r>
      <w:r w:rsidR="008367A3" w:rsidRPr="00D73DBB">
        <w:tab/>
        <w:t>Several delegations thanked the Russian Federation for the clearly thought out document. Denmark argued that the purpose of the ATP was to safeguard food safety and not its quality and therefore a minimum temperature for the transport of perishable foodstuff should not be prescribed in the agreement. Some concerns were raised regarding the cost of implementation and enforcement if the amendments were to be adopted mostly for countries that have ATP as national law. In addition, the possibility of discarding food that is safe for human consumption, just because it did not meet quality standards should be taken into account.</w:t>
      </w:r>
    </w:p>
    <w:p w14:paraId="769E5D53" w14:textId="23AD4B24" w:rsidR="008367A3" w:rsidRPr="00D73DBB" w:rsidRDefault="00CC7C3A" w:rsidP="008367A3">
      <w:pPr>
        <w:spacing w:after="120"/>
        <w:ind w:left="1134" w:right="1134"/>
        <w:jc w:val="both"/>
      </w:pPr>
      <w:r w:rsidRPr="00D73DBB">
        <w:t>61</w:t>
      </w:r>
      <w:r w:rsidR="008367A3" w:rsidRPr="00D73DBB">
        <w:t>.</w:t>
      </w:r>
      <w:r w:rsidR="008367A3" w:rsidRPr="00D73DBB">
        <w:tab/>
        <w:t xml:space="preserve">The voting on proposal 1 was 2 in favour (Italy and </w:t>
      </w:r>
      <w:r w:rsidR="000A15E7" w:rsidRPr="00D73DBB">
        <w:t>Russian Federation</w:t>
      </w:r>
      <w:r w:rsidR="008367A3" w:rsidRPr="00D73DBB">
        <w:t xml:space="preserve">) and 7 against (Belgium, Denmark, France, Morocco, Netherlands, United Kingdom and </w:t>
      </w:r>
      <w:r w:rsidR="00377A8D">
        <w:t>United States of America</w:t>
      </w:r>
      <w:r w:rsidR="008367A3" w:rsidRPr="00D73DBB">
        <w:t xml:space="preserve">). Proposal 2 was rejected with 3 in favour (Germany, Morocco and </w:t>
      </w:r>
      <w:r w:rsidR="000A15E7" w:rsidRPr="00D73DBB">
        <w:t>Russian Federation</w:t>
      </w:r>
      <w:r w:rsidR="008367A3" w:rsidRPr="00D73DBB">
        <w:t xml:space="preserve">) and 7 against (Belgium, France, Italy, Netherlands, Spain, United Kingdom and </w:t>
      </w:r>
      <w:r w:rsidR="00377A8D">
        <w:t>United States of America</w:t>
      </w:r>
      <w:r w:rsidR="008367A3" w:rsidRPr="00D73DBB">
        <w:t>).</w:t>
      </w:r>
    </w:p>
    <w:p w14:paraId="346F31F0" w14:textId="0E45741E" w:rsidR="008367A3" w:rsidRPr="00D73DBB" w:rsidRDefault="00CC7C3A" w:rsidP="008367A3">
      <w:pPr>
        <w:spacing w:after="120"/>
        <w:ind w:left="1134" w:right="1134"/>
        <w:jc w:val="both"/>
      </w:pPr>
      <w:r w:rsidRPr="00D73DBB">
        <w:t>62</w:t>
      </w:r>
      <w:r w:rsidR="008367A3" w:rsidRPr="00D73DBB">
        <w:t>.</w:t>
      </w:r>
      <w:r w:rsidR="008367A3" w:rsidRPr="00D73DBB">
        <w:tab/>
        <w:t xml:space="preserve">A suggestion to include proposal one in the ATP Handbook was also rejected with 5 votes against (Belgium, Morocco, Netherlands, United Kingdom and </w:t>
      </w:r>
      <w:r w:rsidR="00377A8D">
        <w:t>United States of America</w:t>
      </w:r>
      <w:r w:rsidR="008367A3" w:rsidRPr="00D73DBB">
        <w:t>).</w:t>
      </w:r>
    </w:p>
    <w:p w14:paraId="28DB9689" w14:textId="77777777" w:rsidR="008367A3" w:rsidRPr="00D73DBB" w:rsidRDefault="008367A3" w:rsidP="008367A3">
      <w:pPr>
        <w:pStyle w:val="H23G"/>
      </w:pPr>
      <w:r w:rsidRPr="00D73DBB">
        <w:tab/>
        <w:t>5.</w:t>
      </w:r>
      <w:r w:rsidRPr="00D73DBB">
        <w:tab/>
        <w:t>Addition to ATP of provisions setting up a database of ATP certificates issued by the competent authorities of all the Contracting Parties on the official ECE website and calling for the competent authorities of the Contracting Parties on their own websites to publish lists of all ATP certificates issued</w:t>
      </w:r>
    </w:p>
    <w:p w14:paraId="0B2AD127" w14:textId="77777777" w:rsidR="008367A3" w:rsidRPr="00D73DBB" w:rsidRDefault="008367A3" w:rsidP="008367A3">
      <w:pPr>
        <w:spacing w:after="120"/>
        <w:ind w:left="1134" w:right="1134"/>
        <w:jc w:val="both"/>
      </w:pPr>
      <w:r w:rsidRPr="00D73DBB">
        <w:rPr>
          <w:i/>
        </w:rPr>
        <w:t>Document:</w:t>
      </w:r>
      <w:r w:rsidRPr="00D73DBB">
        <w:tab/>
      </w:r>
      <w:r w:rsidRPr="00D73DBB">
        <w:tab/>
      </w:r>
      <w:r w:rsidRPr="00D73DBB">
        <w:tab/>
        <w:t>ECE/TRANS/WP.11/2016/10 (Russian Federation)</w:t>
      </w:r>
    </w:p>
    <w:p w14:paraId="04A66E4F" w14:textId="034345F3" w:rsidR="008367A3" w:rsidRPr="00D73DBB" w:rsidRDefault="00CC7C3A" w:rsidP="008367A3">
      <w:pPr>
        <w:spacing w:after="120"/>
        <w:ind w:left="1134" w:right="1134"/>
        <w:jc w:val="both"/>
      </w:pPr>
      <w:r w:rsidRPr="00D73DBB">
        <w:t>63</w:t>
      </w:r>
      <w:r w:rsidR="008367A3" w:rsidRPr="00D73DBB">
        <w:t>.</w:t>
      </w:r>
      <w:r w:rsidR="008367A3" w:rsidRPr="00D73DBB">
        <w:tab/>
        <w:t xml:space="preserve">Several delegations expressed their support to the proposal and were of the view that a database sharing certificate information would improve checking of compliance by the police and other enforcement bodies. Italy and Morocco said that they were ready to share the link to their national databases if the </w:t>
      </w:r>
      <w:r w:rsidR="00F10B16" w:rsidRPr="00D73DBB">
        <w:t>Working Party</w:t>
      </w:r>
      <w:r w:rsidR="008367A3" w:rsidRPr="00D73DBB">
        <w:t xml:space="preserve"> requested them to do so. Concerns were raised regarding security (possible increase in the number of fake certificates due to availability of the information) and the time and cost to implement the national databases.</w:t>
      </w:r>
    </w:p>
    <w:p w14:paraId="7FE27575" w14:textId="7BA6ED0F" w:rsidR="008367A3" w:rsidRPr="00D73DBB" w:rsidRDefault="00CC7C3A" w:rsidP="008367A3">
      <w:pPr>
        <w:spacing w:after="120"/>
        <w:ind w:left="1134" w:right="1134"/>
        <w:jc w:val="both"/>
      </w:pPr>
      <w:r w:rsidRPr="00D73DBB">
        <w:t>64</w:t>
      </w:r>
      <w:r w:rsidR="008367A3" w:rsidRPr="00D73DBB">
        <w:t>.</w:t>
      </w:r>
      <w:r w:rsidR="008367A3" w:rsidRPr="00D73DBB">
        <w:tab/>
        <w:t xml:space="preserve">Several delegations were of the opinion that the validity of certificates can only be assessed by contacting the competent authority issuing the certificate and therefore the database was not necessary. The </w:t>
      </w:r>
      <w:r w:rsidR="00F10B16" w:rsidRPr="00D73DBB">
        <w:t>Working Party</w:t>
      </w:r>
      <w:r w:rsidR="008367A3" w:rsidRPr="00D73DBB">
        <w:t xml:space="preserve"> decided that it needed more time to assess the conditions of implementation and the usefulness of the database.</w:t>
      </w:r>
    </w:p>
    <w:p w14:paraId="2DC10284" w14:textId="3015DCE3" w:rsidR="008367A3" w:rsidRPr="00D73DBB" w:rsidRDefault="00CC7C3A" w:rsidP="008367A3">
      <w:pPr>
        <w:spacing w:after="120"/>
        <w:ind w:left="1134" w:right="1134"/>
        <w:jc w:val="both"/>
      </w:pPr>
      <w:r w:rsidRPr="00D73DBB">
        <w:t>65</w:t>
      </w:r>
      <w:r w:rsidR="008367A3" w:rsidRPr="00D73DBB">
        <w:t>.</w:t>
      </w:r>
      <w:r w:rsidR="008367A3" w:rsidRPr="00D73DBB">
        <w:tab/>
        <w:t xml:space="preserve">The proposal was rejected with 8 in favour (Belgium, Croatia, France, Italy, Morocco, Poland, </w:t>
      </w:r>
      <w:r w:rsidR="000A15E7" w:rsidRPr="00D73DBB">
        <w:t>Russian Federation</w:t>
      </w:r>
      <w:r w:rsidR="008367A3" w:rsidRPr="00D73DBB">
        <w:t xml:space="preserve"> and Serbia) and 4 against (Germany, Netherlands, United Kingdom and </w:t>
      </w:r>
      <w:r w:rsidR="00377A8D">
        <w:t>United States of America</w:t>
      </w:r>
      <w:r w:rsidR="008367A3" w:rsidRPr="00D73DBB">
        <w:t>).</w:t>
      </w:r>
    </w:p>
    <w:p w14:paraId="608A42EA" w14:textId="77777777" w:rsidR="008367A3" w:rsidRPr="00D73DBB" w:rsidRDefault="008367A3" w:rsidP="008367A3">
      <w:pPr>
        <w:pStyle w:val="H23G"/>
      </w:pPr>
      <w:r w:rsidRPr="00D73DBB">
        <w:tab/>
        <w:t>6.</w:t>
      </w:r>
      <w:r w:rsidRPr="00D73DBB">
        <w:tab/>
        <w:t>Editorial correction to the Russian translation of ATP</w:t>
      </w:r>
    </w:p>
    <w:p w14:paraId="3335F75B" w14:textId="77777777" w:rsidR="008367A3" w:rsidRPr="00D73DBB" w:rsidRDefault="008367A3" w:rsidP="008367A3">
      <w:pPr>
        <w:spacing w:after="120"/>
        <w:ind w:left="1134" w:right="1134"/>
      </w:pPr>
      <w:r w:rsidRPr="00D73DBB">
        <w:rPr>
          <w:i/>
        </w:rPr>
        <w:t>Document</w:t>
      </w:r>
      <w:r w:rsidRPr="00D73DBB">
        <w:t>:</w:t>
      </w:r>
      <w:r w:rsidRPr="00D73DBB">
        <w:tab/>
      </w:r>
      <w:r w:rsidRPr="00D73DBB">
        <w:tab/>
      </w:r>
      <w:r w:rsidRPr="00D73DBB">
        <w:tab/>
        <w:t>ECE/TRANS/WP.11/2016/11 (Russian Federation)</w:t>
      </w:r>
    </w:p>
    <w:p w14:paraId="385F2A90" w14:textId="7CB420C8" w:rsidR="008367A3" w:rsidRPr="00D73DBB" w:rsidRDefault="00CC7C3A" w:rsidP="008367A3">
      <w:pPr>
        <w:spacing w:after="120"/>
        <w:ind w:left="1134" w:right="1134"/>
        <w:jc w:val="both"/>
      </w:pPr>
      <w:r w:rsidRPr="00D73DBB">
        <w:t>66</w:t>
      </w:r>
      <w:r w:rsidR="008367A3" w:rsidRPr="00D73DBB">
        <w:t>.</w:t>
      </w:r>
      <w:r w:rsidR="008367A3" w:rsidRPr="00D73DBB">
        <w:tab/>
        <w:t>Correction to the Russian version of the ATP was adopted (see annex</w:t>
      </w:r>
      <w:r w:rsidR="00E31C8F">
        <w:t xml:space="preserve"> </w:t>
      </w:r>
      <w:r w:rsidR="006612A5">
        <w:t>II</w:t>
      </w:r>
      <w:r w:rsidR="00E31C8F" w:rsidRPr="00D73DBB">
        <w:t>).</w:t>
      </w:r>
    </w:p>
    <w:p w14:paraId="35F09B3F" w14:textId="77777777" w:rsidR="008367A3" w:rsidRPr="00D73DBB" w:rsidRDefault="008367A3" w:rsidP="008367A3">
      <w:pPr>
        <w:pStyle w:val="H23G"/>
      </w:pPr>
      <w:r w:rsidRPr="00D73DBB">
        <w:tab/>
        <w:t>7.</w:t>
      </w:r>
      <w:r w:rsidRPr="00D73DBB">
        <w:tab/>
        <w:t>Testing of refrigeration units with new (drop in) refrigerants</w:t>
      </w:r>
    </w:p>
    <w:p w14:paraId="6A809DEB" w14:textId="77777777" w:rsidR="008367A3" w:rsidRPr="00D73DBB" w:rsidRDefault="008367A3" w:rsidP="008367A3">
      <w:pPr>
        <w:spacing w:after="120"/>
        <w:ind w:left="1134" w:right="1134"/>
        <w:jc w:val="both"/>
        <w:rPr>
          <w:lang w:val="fr-CH"/>
        </w:rPr>
      </w:pPr>
      <w:r w:rsidRPr="00D73DBB">
        <w:rPr>
          <w:i/>
          <w:lang w:val="fr-CH"/>
        </w:rPr>
        <w:t>Document</w:t>
      </w:r>
      <w:r w:rsidRPr="00D73DBB">
        <w:rPr>
          <w:lang w:val="fr-CH"/>
        </w:rPr>
        <w:t>:</w:t>
      </w:r>
      <w:r w:rsidRPr="00D73DBB">
        <w:rPr>
          <w:lang w:val="fr-CH"/>
        </w:rPr>
        <w:tab/>
      </w:r>
      <w:r w:rsidRPr="00D73DBB">
        <w:rPr>
          <w:lang w:val="fr-CH"/>
        </w:rPr>
        <w:tab/>
      </w:r>
      <w:r w:rsidRPr="00D73DBB">
        <w:rPr>
          <w:lang w:val="fr-CH"/>
        </w:rPr>
        <w:tab/>
        <w:t>ECE/TRANS/WP.11/2016/18 (France)</w:t>
      </w:r>
    </w:p>
    <w:p w14:paraId="63373F00" w14:textId="3BF45ACC" w:rsidR="008367A3" w:rsidRPr="00D73DBB" w:rsidRDefault="00CC7C3A" w:rsidP="008367A3">
      <w:pPr>
        <w:spacing w:after="120"/>
        <w:ind w:left="1134" w:right="1134"/>
        <w:jc w:val="both"/>
        <w:rPr>
          <w:lang w:val="en-US"/>
        </w:rPr>
      </w:pPr>
      <w:r w:rsidRPr="00D73DBB">
        <w:t>67</w:t>
      </w:r>
      <w:r w:rsidR="008367A3" w:rsidRPr="00D73DBB">
        <w:t>.</w:t>
      </w:r>
      <w:r w:rsidR="008367A3" w:rsidRPr="00D73DBB">
        <w:tab/>
        <w:t xml:space="preserve">Several concerns were raised regarding </w:t>
      </w:r>
      <w:r w:rsidR="006861C3" w:rsidRPr="00D73DBB">
        <w:t xml:space="preserve">the limited number of </w:t>
      </w:r>
      <w:r w:rsidR="008367A3" w:rsidRPr="00D73DBB">
        <w:t xml:space="preserve">refrigerants </w:t>
      </w:r>
      <w:r w:rsidR="006861C3" w:rsidRPr="00D73DBB">
        <w:t xml:space="preserve">included </w:t>
      </w:r>
      <w:r w:rsidR="008367A3" w:rsidRPr="00D73DBB">
        <w:t>in the proposal and the representative of Transf</w:t>
      </w:r>
      <w:r w:rsidR="00E31C8F">
        <w:t>r</w:t>
      </w:r>
      <w:r w:rsidR="008367A3" w:rsidRPr="00D73DBB">
        <w:t xml:space="preserve">igroroute International considered that the deviation permitted was too small. It was recognized that urgent action was needed and therefore the </w:t>
      </w:r>
      <w:r w:rsidR="00F10B16" w:rsidRPr="00D73DBB">
        <w:t>Working Party</w:t>
      </w:r>
      <w:r w:rsidR="008367A3" w:rsidRPr="00D73DBB">
        <w:t xml:space="preserve"> kindly requested the </w:t>
      </w:r>
      <w:r w:rsidR="008367A3" w:rsidRPr="00D73DBB">
        <w:rPr>
          <w:lang w:val="en-US"/>
        </w:rPr>
        <w:t xml:space="preserve">IIR Sub-Commission “CERTE” to discuss this issue at their next meeting and submit their expert opinion to the next </w:t>
      </w:r>
      <w:r w:rsidR="00E31C8F" w:rsidRPr="00D73DBB">
        <w:rPr>
          <w:lang w:val="en-US"/>
        </w:rPr>
        <w:t>WP.11</w:t>
      </w:r>
      <w:r w:rsidR="00E31C8F">
        <w:rPr>
          <w:lang w:val="en-US"/>
        </w:rPr>
        <w:t xml:space="preserve"> </w:t>
      </w:r>
      <w:r w:rsidR="008367A3" w:rsidRPr="00D73DBB">
        <w:rPr>
          <w:lang w:val="en-US"/>
        </w:rPr>
        <w:t>session.</w:t>
      </w:r>
    </w:p>
    <w:p w14:paraId="25FE2E7B" w14:textId="284C06A6" w:rsidR="00A3522E" w:rsidRPr="00D73DBB" w:rsidRDefault="00CC7C3A" w:rsidP="008367A3">
      <w:pPr>
        <w:pStyle w:val="SingleTxtG"/>
      </w:pPr>
      <w:r w:rsidRPr="00D73DBB">
        <w:rPr>
          <w:lang w:val="en-US"/>
        </w:rPr>
        <w:t>68</w:t>
      </w:r>
      <w:r w:rsidR="008367A3" w:rsidRPr="00D73DBB">
        <w:rPr>
          <w:lang w:val="en-US"/>
        </w:rPr>
        <w:t>.</w:t>
      </w:r>
      <w:r w:rsidR="008367A3" w:rsidRPr="00D73DBB">
        <w:rPr>
          <w:lang w:val="en-US"/>
        </w:rPr>
        <w:tab/>
        <w:t>When submitted to the vote, t</w:t>
      </w:r>
      <w:r w:rsidR="008367A3" w:rsidRPr="00D73DBB">
        <w:t>he proposal was rejected with 3 in favour (Belgium, France and Italy) and 1 against (Germany).</w:t>
      </w:r>
    </w:p>
    <w:p w14:paraId="6095EEB4" w14:textId="77777777" w:rsidR="007E23FB" w:rsidRPr="00D73DBB" w:rsidRDefault="007E23FB" w:rsidP="007E23FB">
      <w:pPr>
        <w:keepNext/>
        <w:keepLines/>
        <w:tabs>
          <w:tab w:val="right" w:pos="851"/>
        </w:tabs>
        <w:spacing w:before="360" w:after="240" w:line="300" w:lineRule="exact"/>
        <w:ind w:left="1134" w:right="1134" w:hanging="1134"/>
        <w:rPr>
          <w:b/>
          <w:sz w:val="28"/>
        </w:rPr>
      </w:pPr>
      <w:r w:rsidRPr="00D73DBB">
        <w:rPr>
          <w:b/>
          <w:sz w:val="28"/>
          <w:szCs w:val="24"/>
          <w:lang w:val="en-US"/>
        </w:rPr>
        <w:tab/>
      </w:r>
      <w:r w:rsidRPr="00D73DBB">
        <w:rPr>
          <w:b/>
          <w:sz w:val="28"/>
        </w:rPr>
        <w:t>VII.</w:t>
      </w:r>
      <w:r w:rsidRPr="00D73DBB">
        <w:rPr>
          <w:b/>
          <w:sz w:val="28"/>
        </w:rPr>
        <w:tab/>
        <w:t>ATP Handbook (agenda item 6)</w:t>
      </w:r>
    </w:p>
    <w:p w14:paraId="72F366E6" w14:textId="07A7CD2C" w:rsidR="007E23FB" w:rsidRPr="00D73DBB" w:rsidRDefault="007E23FB" w:rsidP="00994570">
      <w:pPr>
        <w:pStyle w:val="H1G"/>
      </w:pPr>
      <w:r w:rsidRPr="00D73DBB">
        <w:tab/>
      </w:r>
      <w:r w:rsidR="00994570" w:rsidRPr="00D73DBB">
        <w:t>A</w:t>
      </w:r>
      <w:r w:rsidRPr="00D73DBB">
        <w:t>.</w:t>
      </w:r>
      <w:r w:rsidRPr="00D73DBB">
        <w:tab/>
        <w:t>Inclusion in the ATP Handbook of comments to article 3 of ATP on definition of the term “perishable foodstuffs”</w:t>
      </w:r>
    </w:p>
    <w:p w14:paraId="7EBF7AE4" w14:textId="77777777" w:rsidR="007E23FB" w:rsidRPr="00D73DBB" w:rsidRDefault="007E23FB" w:rsidP="007E23FB">
      <w:pPr>
        <w:spacing w:after="120"/>
        <w:ind w:left="1134" w:right="1134"/>
        <w:jc w:val="both"/>
      </w:pPr>
      <w:r w:rsidRPr="00D73DBB">
        <w:rPr>
          <w:i/>
        </w:rPr>
        <w:t>Document:</w:t>
      </w:r>
      <w:r w:rsidRPr="00D73DBB">
        <w:tab/>
      </w:r>
      <w:r w:rsidRPr="00D73DBB">
        <w:tab/>
      </w:r>
      <w:r w:rsidRPr="00D73DBB">
        <w:tab/>
        <w:t>ECE/TRANS/WP.11/2016/5 (Russian Federation)</w:t>
      </w:r>
    </w:p>
    <w:p w14:paraId="3C769182" w14:textId="2BC0DB11" w:rsidR="002C7F60" w:rsidRPr="00D73DBB" w:rsidRDefault="002C7F60" w:rsidP="002C7F60">
      <w:pPr>
        <w:spacing w:after="120"/>
        <w:ind w:left="1134" w:right="1134"/>
        <w:jc w:val="both"/>
      </w:pPr>
      <w:r w:rsidRPr="00D73DBB">
        <w:t>69.</w:t>
      </w:r>
      <w:r w:rsidRPr="00D73DBB">
        <w:tab/>
        <w:t xml:space="preserve">The </w:t>
      </w:r>
      <w:r w:rsidR="00F10B16" w:rsidRPr="00D73DBB">
        <w:t>Working Party</w:t>
      </w:r>
      <w:r w:rsidRPr="00D73DBB">
        <w:t xml:space="preserve"> thanked the Russian Federation for the work done but </w:t>
      </w:r>
      <w:r w:rsidR="002F40E7" w:rsidRPr="00D73DBB">
        <w:t>was</w:t>
      </w:r>
      <w:r w:rsidRPr="00D73DBB">
        <w:t xml:space="preserve"> of the opinion that clarifications/explanations introduced in the ATP Handbook should correspond to provisions contained in the Agreement and therefore </w:t>
      </w:r>
      <w:r w:rsidR="002F40E7" w:rsidRPr="00D73DBB">
        <w:t>was</w:t>
      </w:r>
      <w:r w:rsidRPr="00D73DBB">
        <w:t xml:space="preserve"> against adopting this proposal. Denmark accepted flexibility on this principle because the Russian Federation ha</w:t>
      </w:r>
      <w:r w:rsidR="00E31C8F">
        <w:t>d</w:t>
      </w:r>
      <w:r w:rsidRPr="00D73DBB">
        <w:t xml:space="preserve"> been invited to propose a definition for the term “perishable foodstuffs” to be included in the ATP Handbook. The Russian Federation emphasized that it is necessary to have a definition and expressed its intention to submit a revised proposal for consideration at the next session.</w:t>
      </w:r>
    </w:p>
    <w:p w14:paraId="5FD691DD" w14:textId="20A0F4F1" w:rsidR="007E23FB" w:rsidRPr="00D73DBB" w:rsidRDefault="00CC7C3A" w:rsidP="007E23FB">
      <w:pPr>
        <w:spacing w:after="120"/>
        <w:ind w:left="1134" w:right="1134"/>
        <w:jc w:val="both"/>
      </w:pPr>
      <w:r w:rsidRPr="00D73DBB">
        <w:t>70</w:t>
      </w:r>
      <w:r w:rsidR="007E23FB" w:rsidRPr="00D73DBB">
        <w:t>.</w:t>
      </w:r>
      <w:r w:rsidR="007E23FB" w:rsidRPr="00D73DBB">
        <w:tab/>
        <w:t>The proposal was rejected with 5 in favour (Belgium, France, Italy, Portugal, and Russian Federation) and 3 against (Denmark, Germany and United Kingdom).</w:t>
      </w:r>
    </w:p>
    <w:p w14:paraId="45A6AEA4" w14:textId="59E18C41" w:rsidR="007E23FB" w:rsidRPr="00D73DBB" w:rsidRDefault="007E23FB" w:rsidP="00D25567">
      <w:pPr>
        <w:pStyle w:val="H1G"/>
      </w:pPr>
      <w:r w:rsidRPr="00D73DBB">
        <w:tab/>
      </w:r>
      <w:r w:rsidR="00994570" w:rsidRPr="00D73DBB">
        <w:t>B</w:t>
      </w:r>
      <w:r w:rsidRPr="00D73DBB">
        <w:t>.</w:t>
      </w:r>
      <w:r w:rsidRPr="00D73DBB">
        <w:tab/>
        <w:t>Introduction in the ATP Handbook of definitions to determine the inner and outer heat transfer surface areas of rail wagons other than tank wagons</w:t>
      </w:r>
    </w:p>
    <w:p w14:paraId="26869DE0" w14:textId="77777777" w:rsidR="007E23FB" w:rsidRPr="00D73DBB" w:rsidRDefault="007E23FB" w:rsidP="007E23FB">
      <w:pPr>
        <w:spacing w:after="120"/>
        <w:ind w:left="1134" w:right="1134"/>
        <w:jc w:val="both"/>
      </w:pPr>
      <w:r w:rsidRPr="00D73DBB">
        <w:rPr>
          <w:i/>
        </w:rPr>
        <w:t>Document:</w:t>
      </w:r>
      <w:r w:rsidRPr="00D73DBB">
        <w:tab/>
      </w:r>
      <w:r w:rsidRPr="00D73DBB">
        <w:tab/>
      </w:r>
      <w:r w:rsidRPr="00D73DBB">
        <w:tab/>
        <w:t>ECE/TRANS/WP.11/2016/6 (Russian Federation)</w:t>
      </w:r>
    </w:p>
    <w:p w14:paraId="15635B1E" w14:textId="77777777" w:rsidR="007E23FB" w:rsidRPr="00D73DBB" w:rsidRDefault="007E23FB" w:rsidP="007E23FB">
      <w:pPr>
        <w:spacing w:after="120"/>
        <w:ind w:left="1134" w:right="1134"/>
        <w:jc w:val="both"/>
      </w:pPr>
      <w:r w:rsidRPr="00D73DBB">
        <w:rPr>
          <w:i/>
        </w:rPr>
        <w:t xml:space="preserve">Informal document </w:t>
      </w:r>
      <w:r w:rsidRPr="00D73DBB">
        <w:rPr>
          <w:i/>
        </w:rPr>
        <w:tab/>
      </w:r>
      <w:r w:rsidRPr="00D73DBB">
        <w:rPr>
          <w:i/>
        </w:rPr>
        <w:tab/>
      </w:r>
      <w:r w:rsidRPr="00D73DBB">
        <w:t>INF.7 (Secretariat)</w:t>
      </w:r>
    </w:p>
    <w:p w14:paraId="1FAB3EFB" w14:textId="02301B99" w:rsidR="007E23FB" w:rsidRPr="00D73DBB" w:rsidRDefault="00CC7C3A" w:rsidP="007E23FB">
      <w:pPr>
        <w:spacing w:after="120"/>
        <w:ind w:left="1134" w:right="1134"/>
        <w:jc w:val="both"/>
      </w:pPr>
      <w:r w:rsidRPr="00D73DBB">
        <w:t>71</w:t>
      </w:r>
      <w:r w:rsidR="007E23FB" w:rsidRPr="00D73DBB">
        <w:t>.</w:t>
      </w:r>
      <w:r w:rsidR="007E23FB" w:rsidRPr="00D73DBB">
        <w:tab/>
      </w:r>
      <w:r w:rsidR="00EC013E">
        <w:t>The p</w:t>
      </w:r>
      <w:r w:rsidR="007E23FB" w:rsidRPr="00D73DBB">
        <w:t>roposal contained in paragraph 5 of the document was adopted (see annex</w:t>
      </w:r>
      <w:r w:rsidR="00EC013E">
        <w:t>III</w:t>
      </w:r>
      <w:r w:rsidR="00EC013E" w:rsidRPr="00D73DBB">
        <w:t>)</w:t>
      </w:r>
    </w:p>
    <w:p w14:paraId="079BD5B0" w14:textId="229D757C" w:rsidR="007E23FB" w:rsidRPr="00D73DBB" w:rsidRDefault="007E23FB" w:rsidP="00D25567">
      <w:pPr>
        <w:pStyle w:val="H1G"/>
      </w:pPr>
      <w:r w:rsidRPr="00D73DBB">
        <w:tab/>
      </w:r>
      <w:r w:rsidR="00994570" w:rsidRPr="00D73DBB">
        <w:t>C</w:t>
      </w:r>
      <w:r w:rsidRPr="00D73DBB">
        <w:t>.</w:t>
      </w:r>
      <w:r w:rsidRPr="00D73DBB">
        <w:tab/>
        <w:t xml:space="preserve">Inclusion in the ATP Handbook of comments </w:t>
      </w:r>
      <w:r w:rsidR="00976C4D">
        <w:t>on</w:t>
      </w:r>
      <w:r w:rsidR="00976C4D" w:rsidRPr="00D73DBB">
        <w:t xml:space="preserve"> </w:t>
      </w:r>
      <w:r w:rsidRPr="00D73DBB">
        <w:t>article 7 of ATP on the carriage of fresh fruit and vegetables</w:t>
      </w:r>
    </w:p>
    <w:p w14:paraId="006184C0" w14:textId="77777777" w:rsidR="007E23FB" w:rsidRPr="00D73DBB" w:rsidRDefault="007E23FB" w:rsidP="007E23FB">
      <w:pPr>
        <w:spacing w:after="120"/>
        <w:ind w:left="1134" w:right="1134"/>
      </w:pPr>
      <w:r w:rsidRPr="00D73DBB">
        <w:rPr>
          <w:i/>
        </w:rPr>
        <w:t>Document</w:t>
      </w:r>
      <w:r w:rsidRPr="00D73DBB">
        <w:t>:</w:t>
      </w:r>
      <w:r w:rsidRPr="00D73DBB">
        <w:tab/>
      </w:r>
      <w:r w:rsidRPr="00D73DBB">
        <w:tab/>
      </w:r>
      <w:r w:rsidRPr="00D73DBB">
        <w:tab/>
        <w:t>ECE/TRANS/WP.11/2016/8 (Russian Federation)</w:t>
      </w:r>
    </w:p>
    <w:p w14:paraId="382E7BFD" w14:textId="684AADF7" w:rsidR="007E23FB" w:rsidRPr="00D73DBB" w:rsidRDefault="00CC7C3A" w:rsidP="004E4F0A">
      <w:pPr>
        <w:spacing w:after="120"/>
        <w:ind w:left="1134" w:right="1134"/>
        <w:jc w:val="both"/>
      </w:pPr>
      <w:r w:rsidRPr="00D73DBB">
        <w:t>72</w:t>
      </w:r>
      <w:r w:rsidR="007E23FB" w:rsidRPr="00D73DBB">
        <w:t>.</w:t>
      </w:r>
      <w:r w:rsidR="007E23FB" w:rsidRPr="00D73DBB">
        <w:tab/>
      </w:r>
      <w:r w:rsidR="00EC013E">
        <w:t>Some concerns</w:t>
      </w:r>
      <w:r w:rsidR="007E23FB" w:rsidRPr="00D73DBB">
        <w:t xml:space="preserve"> were raised during the discussion of the document, including the placement of the comment in the ATP Handbook and the temperature ranges proposed. The proposal was therefore rejected with 2 in favour (France and Russian Federation) and 6 against (Germany, Morocco, Netherlands, Poland, Un</w:t>
      </w:r>
      <w:r w:rsidR="00D70E8E" w:rsidRPr="00D73DBB">
        <w:t xml:space="preserve">ited Kingdom and </w:t>
      </w:r>
      <w:r w:rsidR="00377A8D">
        <w:t>United States of America</w:t>
      </w:r>
      <w:r w:rsidR="00D70E8E" w:rsidRPr="00D73DBB">
        <w:t>)</w:t>
      </w:r>
      <w:r w:rsidR="004E4F0A" w:rsidRPr="00D73DBB">
        <w:t xml:space="preserve">. The Russian Federation suggested to </w:t>
      </w:r>
      <w:r w:rsidR="002F40E7" w:rsidRPr="00D73DBB">
        <w:t xml:space="preserve">the </w:t>
      </w:r>
      <w:r w:rsidR="00F10B16" w:rsidRPr="00D73DBB">
        <w:t>Working Party</w:t>
      </w:r>
      <w:r w:rsidR="004E4F0A" w:rsidRPr="00D73DBB">
        <w:t xml:space="preserve"> to continue to work on this issue at future sessions.</w:t>
      </w:r>
    </w:p>
    <w:p w14:paraId="6A576244" w14:textId="77777777" w:rsidR="007E23FB" w:rsidRPr="00D73DBB" w:rsidRDefault="007E23FB" w:rsidP="007E23FB">
      <w:pPr>
        <w:keepNext/>
        <w:keepLines/>
        <w:tabs>
          <w:tab w:val="right" w:pos="851"/>
        </w:tabs>
        <w:spacing w:before="360" w:after="240" w:line="300" w:lineRule="exact"/>
        <w:ind w:left="1134" w:right="1134" w:hanging="1134"/>
        <w:rPr>
          <w:b/>
          <w:sz w:val="28"/>
        </w:rPr>
      </w:pPr>
      <w:r w:rsidRPr="00D73DBB">
        <w:rPr>
          <w:b/>
          <w:sz w:val="28"/>
          <w:szCs w:val="24"/>
          <w:lang w:val="en-US"/>
        </w:rPr>
        <w:tab/>
      </w:r>
      <w:r w:rsidRPr="00D73DBB">
        <w:rPr>
          <w:b/>
          <w:sz w:val="28"/>
        </w:rPr>
        <w:t>VIII.</w:t>
      </w:r>
      <w:r w:rsidRPr="00D73DBB">
        <w:rPr>
          <w:b/>
          <w:sz w:val="28"/>
        </w:rPr>
        <w:tab/>
        <w:t>Scope of ATP (agenda item 7)</w:t>
      </w:r>
    </w:p>
    <w:p w14:paraId="3561AC43" w14:textId="1400DCF0" w:rsidR="007E23FB" w:rsidRPr="00D73DBB" w:rsidRDefault="00CC7C3A" w:rsidP="007E23FB">
      <w:pPr>
        <w:ind w:left="1134" w:right="1134"/>
        <w:jc w:val="both"/>
        <w:rPr>
          <w:rFonts w:eastAsia="SimSun"/>
          <w:lang w:val="en-US" w:eastAsia="zh-CN"/>
        </w:rPr>
      </w:pPr>
      <w:r w:rsidRPr="00D73DBB">
        <w:t>73</w:t>
      </w:r>
      <w:r w:rsidR="007E23FB" w:rsidRPr="00D73DBB">
        <w:t>.</w:t>
      </w:r>
      <w:r w:rsidR="007E23FB" w:rsidRPr="00D73DBB">
        <w:tab/>
        <w:t>There was no discussion under this agenda item</w:t>
      </w:r>
      <w:r w:rsidR="007E23FB" w:rsidRPr="00D73DBB">
        <w:rPr>
          <w:rFonts w:eastAsia="SimSun"/>
          <w:lang w:val="en-US" w:eastAsia="zh-CN"/>
        </w:rPr>
        <w:t>.</w:t>
      </w:r>
    </w:p>
    <w:p w14:paraId="7F1A4CD8" w14:textId="77777777" w:rsidR="007E23FB" w:rsidRPr="00D73DBB" w:rsidRDefault="007E23FB" w:rsidP="007E23FB">
      <w:pPr>
        <w:keepNext/>
        <w:keepLines/>
        <w:tabs>
          <w:tab w:val="right" w:pos="851"/>
        </w:tabs>
        <w:spacing w:before="360" w:after="240" w:line="300" w:lineRule="exact"/>
        <w:ind w:left="1134" w:right="1134" w:hanging="1134"/>
        <w:rPr>
          <w:b/>
          <w:sz w:val="28"/>
          <w:szCs w:val="24"/>
          <w:lang w:val="en-US"/>
        </w:rPr>
      </w:pPr>
      <w:r w:rsidRPr="00D73DBB">
        <w:rPr>
          <w:b/>
          <w:sz w:val="28"/>
          <w:szCs w:val="24"/>
          <w:lang w:val="en-US"/>
        </w:rPr>
        <w:tab/>
        <w:t>IX.</w:t>
      </w:r>
      <w:r w:rsidRPr="00D73DBB">
        <w:rPr>
          <w:b/>
          <w:sz w:val="28"/>
          <w:szCs w:val="24"/>
          <w:lang w:val="en-US"/>
        </w:rPr>
        <w:tab/>
        <w:t xml:space="preserve">Energy labelling, refrigerants and blowing agents </w:t>
      </w:r>
      <w:r w:rsidRPr="00D73DBB">
        <w:rPr>
          <w:b/>
          <w:sz w:val="28"/>
        </w:rPr>
        <w:t>(agenda item 8)</w:t>
      </w:r>
    </w:p>
    <w:p w14:paraId="2F02F7C0" w14:textId="5FE83381" w:rsidR="007E23FB" w:rsidRPr="00D73DBB" w:rsidRDefault="00CC7C3A" w:rsidP="007E23FB">
      <w:pPr>
        <w:spacing w:after="120"/>
        <w:ind w:left="1134" w:right="1134"/>
        <w:jc w:val="both"/>
        <w:rPr>
          <w:lang w:val="en-US"/>
        </w:rPr>
      </w:pPr>
      <w:r w:rsidRPr="00D73DBB">
        <w:rPr>
          <w:lang w:val="en-US"/>
        </w:rPr>
        <w:t>74</w:t>
      </w:r>
      <w:r w:rsidR="007E23FB" w:rsidRPr="00D73DBB">
        <w:rPr>
          <w:lang w:val="en-US"/>
        </w:rPr>
        <w:t>.</w:t>
      </w:r>
      <w:r w:rsidR="007E23FB" w:rsidRPr="00D73DBB">
        <w:rPr>
          <w:lang w:val="en-US"/>
        </w:rPr>
        <w:tab/>
        <w:t xml:space="preserve">The </w:t>
      </w:r>
      <w:r w:rsidR="00F10B16" w:rsidRPr="00D73DBB">
        <w:rPr>
          <w:lang w:val="en-US"/>
        </w:rPr>
        <w:t>Working Party</w:t>
      </w:r>
      <w:r w:rsidR="007E23FB" w:rsidRPr="00D73DBB">
        <w:rPr>
          <w:lang w:val="en-US"/>
        </w:rPr>
        <w:t xml:space="preserve"> was informed that ISO 1496 -2</w:t>
      </w:r>
      <w:r w:rsidR="0048640F">
        <w:rPr>
          <w:lang w:val="en-US"/>
        </w:rPr>
        <w:t>,</w:t>
      </w:r>
      <w:r w:rsidR="007E23FB" w:rsidRPr="00D73DBB">
        <w:rPr>
          <w:lang w:val="en-US"/>
        </w:rPr>
        <w:t xml:space="preserve"> which is the standard for marine thermal containers</w:t>
      </w:r>
      <w:r w:rsidR="0048640F">
        <w:rPr>
          <w:lang w:val="en-US"/>
        </w:rPr>
        <w:t xml:space="preserve"> was being revised</w:t>
      </w:r>
      <w:r w:rsidR="007E23FB" w:rsidRPr="00D73DBB">
        <w:rPr>
          <w:lang w:val="en-US"/>
        </w:rPr>
        <w:t xml:space="preserve">. The revised standard </w:t>
      </w:r>
      <w:r w:rsidR="0048640F">
        <w:rPr>
          <w:lang w:val="en-US"/>
        </w:rPr>
        <w:t xml:space="preserve">would </w:t>
      </w:r>
      <w:r w:rsidR="007E23FB" w:rsidRPr="00D73DBB">
        <w:rPr>
          <w:lang w:val="en-US"/>
        </w:rPr>
        <w:t xml:space="preserve">now accept that the required insulation k values are </w:t>
      </w:r>
      <w:r w:rsidR="0048640F">
        <w:rPr>
          <w:lang w:val="en-US"/>
        </w:rPr>
        <w:t>for new equipment</w:t>
      </w:r>
      <w:r w:rsidR="007E23FB" w:rsidRPr="00D73DBB">
        <w:rPr>
          <w:lang w:val="en-US"/>
        </w:rPr>
        <w:t xml:space="preserve"> and that ageing of the insulation occurs. The </w:t>
      </w:r>
      <w:r w:rsidR="0048640F">
        <w:rPr>
          <w:lang w:val="en-US"/>
        </w:rPr>
        <w:t xml:space="preserve">revised </w:t>
      </w:r>
      <w:r w:rsidR="007E23FB" w:rsidRPr="00D73DBB">
        <w:rPr>
          <w:lang w:val="en-US"/>
        </w:rPr>
        <w:t xml:space="preserve">standard </w:t>
      </w:r>
      <w:r w:rsidR="0048640F">
        <w:rPr>
          <w:lang w:val="en-US"/>
        </w:rPr>
        <w:t xml:space="preserve">would </w:t>
      </w:r>
      <w:r w:rsidR="007E23FB" w:rsidRPr="00D73DBB">
        <w:rPr>
          <w:lang w:val="en-US"/>
        </w:rPr>
        <w:t xml:space="preserve">now also </w:t>
      </w:r>
      <w:r w:rsidR="0048640F">
        <w:rPr>
          <w:lang w:val="en-US"/>
        </w:rPr>
        <w:t>have</w:t>
      </w:r>
      <w:r w:rsidR="0048640F" w:rsidRPr="00D73DBB">
        <w:rPr>
          <w:lang w:val="en-US"/>
        </w:rPr>
        <w:t xml:space="preserve"> </w:t>
      </w:r>
      <w:r w:rsidR="007E23FB" w:rsidRPr="00D73DBB">
        <w:rPr>
          <w:lang w:val="en-US"/>
        </w:rPr>
        <w:t xml:space="preserve">energy labelling tests at standard ambient temperature for chilled frozen and banana temperatures. Refrigerant R-513a </w:t>
      </w:r>
      <w:r w:rsidR="0048640F">
        <w:rPr>
          <w:lang w:val="en-US"/>
        </w:rPr>
        <w:t>was</w:t>
      </w:r>
      <w:r w:rsidR="0048640F" w:rsidRPr="00D73DBB">
        <w:rPr>
          <w:lang w:val="en-US"/>
        </w:rPr>
        <w:t xml:space="preserve"> </w:t>
      </w:r>
      <w:r w:rsidR="007E23FB" w:rsidRPr="00D73DBB">
        <w:rPr>
          <w:lang w:val="en-US"/>
        </w:rPr>
        <w:t xml:space="preserve">being proposed as an alternative for R-134a as it has approximately 50% of the </w:t>
      </w:r>
      <w:r w:rsidR="0048640F">
        <w:rPr>
          <w:lang w:val="en-US"/>
        </w:rPr>
        <w:t>Global Warming Potential (GWP)</w:t>
      </w:r>
      <w:r w:rsidR="0048640F" w:rsidRPr="00D73DBB">
        <w:rPr>
          <w:lang w:val="en-US"/>
        </w:rPr>
        <w:t xml:space="preserve"> </w:t>
      </w:r>
      <w:r w:rsidR="007E23FB" w:rsidRPr="00D73DBB">
        <w:rPr>
          <w:lang w:val="en-US"/>
        </w:rPr>
        <w:t xml:space="preserve">and should help alleviate the F-Gas production cap. </w:t>
      </w:r>
      <w:r w:rsidR="0048640F">
        <w:rPr>
          <w:lang w:val="en-US"/>
        </w:rPr>
        <w:t>The</w:t>
      </w:r>
      <w:r w:rsidR="006443BF">
        <w:rPr>
          <w:lang w:val="en-US"/>
        </w:rPr>
        <w:t>ir</w:t>
      </w:r>
      <w:r w:rsidR="0048640F" w:rsidRPr="00D73DBB">
        <w:rPr>
          <w:lang w:val="en-US"/>
        </w:rPr>
        <w:t xml:space="preserve"> </w:t>
      </w:r>
      <w:r w:rsidR="007E23FB" w:rsidRPr="00D73DBB">
        <w:rPr>
          <w:lang w:val="en-US"/>
        </w:rPr>
        <w:t>physical properties are very similar.</w:t>
      </w:r>
    </w:p>
    <w:p w14:paraId="1FE74F34" w14:textId="77777777" w:rsidR="007E23FB" w:rsidRPr="00D73DBB" w:rsidRDefault="007E23FB" w:rsidP="007E23FB">
      <w:pPr>
        <w:keepNext/>
        <w:keepLines/>
        <w:tabs>
          <w:tab w:val="right" w:pos="851"/>
        </w:tabs>
        <w:spacing w:before="360" w:after="240" w:line="300" w:lineRule="exact"/>
        <w:ind w:left="1134" w:right="1134" w:hanging="1134"/>
        <w:rPr>
          <w:b/>
          <w:sz w:val="28"/>
        </w:rPr>
      </w:pPr>
      <w:r w:rsidRPr="00D73DBB">
        <w:rPr>
          <w:b/>
          <w:sz w:val="28"/>
        </w:rPr>
        <w:tab/>
      </w:r>
      <w:r w:rsidRPr="00D73DBB">
        <w:rPr>
          <w:b/>
          <w:sz w:val="28"/>
          <w:szCs w:val="24"/>
          <w:lang w:val="en-US"/>
        </w:rPr>
        <w:t>X.</w:t>
      </w:r>
      <w:r w:rsidRPr="00D73DBB">
        <w:rPr>
          <w:b/>
          <w:sz w:val="28"/>
        </w:rPr>
        <w:tab/>
        <w:t>Programme of work and biennial evaluation (agenda item 9)</w:t>
      </w:r>
    </w:p>
    <w:p w14:paraId="07D63830" w14:textId="0645DF41" w:rsidR="007E23FB" w:rsidRPr="00D73DBB" w:rsidRDefault="00CC7C3A" w:rsidP="007E23FB">
      <w:pPr>
        <w:spacing w:after="120"/>
        <w:ind w:left="1134" w:right="1134"/>
        <w:jc w:val="both"/>
        <w:rPr>
          <w:lang w:val="en-US"/>
        </w:rPr>
      </w:pPr>
      <w:r w:rsidRPr="00D73DBB">
        <w:rPr>
          <w:lang w:val="en-US"/>
        </w:rPr>
        <w:t>75</w:t>
      </w:r>
      <w:r w:rsidR="007E23FB" w:rsidRPr="00D73DBB">
        <w:rPr>
          <w:lang w:val="en-US"/>
        </w:rPr>
        <w:t>.</w:t>
      </w:r>
      <w:r w:rsidR="007E23FB" w:rsidRPr="00D73DBB">
        <w:rPr>
          <w:lang w:val="en-US"/>
        </w:rPr>
        <w:tab/>
        <w:t xml:space="preserve">The </w:t>
      </w:r>
      <w:r w:rsidR="00F10B16" w:rsidRPr="00D73DBB">
        <w:rPr>
          <w:lang w:val="en-US"/>
        </w:rPr>
        <w:t>Working Party</w:t>
      </w:r>
      <w:r w:rsidR="007E23FB" w:rsidRPr="00D73DBB">
        <w:rPr>
          <w:lang w:val="en-US"/>
        </w:rPr>
        <w:t xml:space="preserve"> </w:t>
      </w:r>
      <w:r w:rsidR="0048640F">
        <w:rPr>
          <w:lang w:val="en-US"/>
        </w:rPr>
        <w:t>should</w:t>
      </w:r>
      <w:r w:rsidR="0048640F" w:rsidRPr="00D73DBB">
        <w:rPr>
          <w:lang w:val="en-US"/>
        </w:rPr>
        <w:t xml:space="preserve"> </w:t>
      </w:r>
      <w:r w:rsidR="007E23FB" w:rsidRPr="00D73DBB">
        <w:rPr>
          <w:lang w:val="en-US"/>
        </w:rPr>
        <w:t xml:space="preserve">discuss this issue at its </w:t>
      </w:r>
      <w:r w:rsidR="0048640F">
        <w:rPr>
          <w:lang w:val="en-US"/>
        </w:rPr>
        <w:t xml:space="preserve">2017 </w:t>
      </w:r>
      <w:r w:rsidR="007E23FB" w:rsidRPr="00D73DBB">
        <w:rPr>
          <w:lang w:val="en-US"/>
        </w:rPr>
        <w:t xml:space="preserve">session </w:t>
      </w:r>
      <w:r w:rsidR="0048640F">
        <w:rPr>
          <w:lang w:val="en-US"/>
        </w:rPr>
        <w:t>and was</w:t>
      </w:r>
      <w:r w:rsidR="007E23FB" w:rsidRPr="00D73DBB">
        <w:rPr>
          <w:lang w:val="en-US"/>
        </w:rPr>
        <w:t xml:space="preserve"> reminded that its adopted programme of work for 2016-2017 and biennial evaluation appear in annexes</w:t>
      </w:r>
      <w:r w:rsidR="007E23FB" w:rsidRPr="00D73DBB">
        <w:t> </w:t>
      </w:r>
      <w:r w:rsidR="007E23FB" w:rsidRPr="00D73DBB">
        <w:rPr>
          <w:lang w:val="en-US"/>
        </w:rPr>
        <w:t>IV, V and VI of ECE/TRANS/WP.11/233.</w:t>
      </w:r>
    </w:p>
    <w:p w14:paraId="4036490D" w14:textId="77777777" w:rsidR="007E23FB" w:rsidRPr="00D73DBB" w:rsidRDefault="007E23FB" w:rsidP="007E23FB">
      <w:pPr>
        <w:keepNext/>
        <w:keepLines/>
        <w:tabs>
          <w:tab w:val="right" w:pos="851"/>
        </w:tabs>
        <w:spacing w:before="360" w:after="240" w:line="300" w:lineRule="exact"/>
        <w:ind w:left="1134" w:right="1134" w:hanging="1134"/>
        <w:rPr>
          <w:b/>
          <w:sz w:val="28"/>
        </w:rPr>
      </w:pPr>
      <w:r w:rsidRPr="00D73DBB">
        <w:rPr>
          <w:b/>
          <w:sz w:val="28"/>
        </w:rPr>
        <w:tab/>
        <w:t>XI.</w:t>
      </w:r>
      <w:r w:rsidRPr="00D73DBB">
        <w:rPr>
          <w:b/>
          <w:sz w:val="28"/>
        </w:rPr>
        <w:tab/>
        <w:t>Election of officers (agenda item 10)</w:t>
      </w:r>
    </w:p>
    <w:p w14:paraId="7D9D59BA" w14:textId="34A9F531" w:rsidR="007E23FB" w:rsidRPr="00D73DBB" w:rsidRDefault="00CC7C3A" w:rsidP="007E23FB">
      <w:pPr>
        <w:spacing w:after="120"/>
        <w:ind w:left="1134" w:right="1134"/>
        <w:jc w:val="both"/>
      </w:pPr>
      <w:r w:rsidRPr="00D73DBB">
        <w:t>76</w:t>
      </w:r>
      <w:r w:rsidR="007E23FB" w:rsidRPr="00D73DBB">
        <w:t>.</w:t>
      </w:r>
      <w:r w:rsidR="007E23FB" w:rsidRPr="00D73DBB">
        <w:tab/>
      </w:r>
      <w:r w:rsidR="0048640F" w:rsidRPr="00D73DBB">
        <w:rPr>
          <w:lang w:val="en-US"/>
        </w:rPr>
        <w:t>The Working Party</w:t>
      </w:r>
      <w:r w:rsidR="0048640F" w:rsidRPr="00D73DBB" w:rsidDel="0048640F">
        <w:t xml:space="preserve"> </w:t>
      </w:r>
      <w:r w:rsidR="007E23FB" w:rsidRPr="00D73DBB">
        <w:t xml:space="preserve">elected Mr. </w:t>
      </w:r>
      <w:r w:rsidR="0048640F" w:rsidRPr="00D73DBB">
        <w:t>T</w:t>
      </w:r>
      <w:r w:rsidR="0048640F">
        <w:t>.</w:t>
      </w:r>
      <w:r w:rsidR="0048640F" w:rsidRPr="00D73DBB">
        <w:t xml:space="preserve"> </w:t>
      </w:r>
      <w:r w:rsidR="007E23FB" w:rsidRPr="00D73DBB">
        <w:t xml:space="preserve">Nobre (Portugal) as Chairman and Mr. </w:t>
      </w:r>
      <w:r w:rsidR="0048640F" w:rsidRPr="00D73DBB">
        <w:t>E</w:t>
      </w:r>
      <w:r w:rsidR="0048640F">
        <w:t>.</w:t>
      </w:r>
      <w:r w:rsidR="0048640F" w:rsidRPr="00D73DBB">
        <w:t xml:space="preserve"> </w:t>
      </w:r>
      <w:r w:rsidR="007E23FB" w:rsidRPr="00D73DBB">
        <w:t xml:space="preserve">Devin (France) and Mr. </w:t>
      </w:r>
      <w:r w:rsidR="0048640F" w:rsidRPr="00D73DBB">
        <w:t>K</w:t>
      </w:r>
      <w:r w:rsidR="0048640F">
        <w:t xml:space="preserve">. </w:t>
      </w:r>
      <w:r w:rsidR="007E23FB" w:rsidRPr="00D73DBB">
        <w:t xml:space="preserve">de Putter (Netherlands) as Vice-Chairmen for its seventy-third session in 2017. </w:t>
      </w:r>
      <w:r w:rsidR="0048640F" w:rsidRPr="00D73DBB">
        <w:rPr>
          <w:lang w:val="en-US"/>
        </w:rPr>
        <w:t>The Working Party</w:t>
      </w:r>
      <w:r w:rsidR="007E23FB" w:rsidRPr="00D73DBB">
        <w:t xml:space="preserve"> thanked the officers and the secretariat for their work.</w:t>
      </w:r>
    </w:p>
    <w:p w14:paraId="188824E4" w14:textId="77777777" w:rsidR="007E23FB" w:rsidRPr="00D73DBB" w:rsidRDefault="007E23FB" w:rsidP="007E23FB">
      <w:pPr>
        <w:keepNext/>
        <w:keepLines/>
        <w:tabs>
          <w:tab w:val="right" w:pos="851"/>
        </w:tabs>
        <w:spacing w:before="360" w:after="240" w:line="300" w:lineRule="exact"/>
        <w:ind w:left="1134" w:right="1134" w:hanging="1134"/>
        <w:rPr>
          <w:b/>
          <w:sz w:val="28"/>
        </w:rPr>
      </w:pPr>
      <w:r w:rsidRPr="00D73DBB">
        <w:rPr>
          <w:b/>
          <w:sz w:val="28"/>
        </w:rPr>
        <w:tab/>
        <w:t>XII.</w:t>
      </w:r>
      <w:r w:rsidRPr="00D73DBB">
        <w:rPr>
          <w:b/>
          <w:sz w:val="28"/>
        </w:rPr>
        <w:tab/>
        <w:t>Other business (agenda item 11)</w:t>
      </w:r>
    </w:p>
    <w:p w14:paraId="39FBFD18" w14:textId="773031BD" w:rsidR="007E23FB" w:rsidRPr="00D73DBB" w:rsidRDefault="007E23FB" w:rsidP="002F40E7">
      <w:pPr>
        <w:pStyle w:val="H1G"/>
      </w:pPr>
      <w:r w:rsidRPr="00D73DBB">
        <w:tab/>
      </w:r>
      <w:r w:rsidR="00994570" w:rsidRPr="00D73DBB">
        <w:t>A</w:t>
      </w:r>
      <w:r w:rsidRPr="00D73DBB">
        <w:t>.</w:t>
      </w:r>
      <w:r w:rsidRPr="00D73DBB">
        <w:tab/>
        <w:t>Dates of the seventy-third session</w:t>
      </w:r>
    </w:p>
    <w:p w14:paraId="13295963" w14:textId="511E6D1A" w:rsidR="007E23FB" w:rsidRPr="00D73DBB" w:rsidRDefault="00CC7C3A" w:rsidP="007E23FB">
      <w:pPr>
        <w:spacing w:after="120"/>
        <w:ind w:left="1134" w:right="1134"/>
        <w:jc w:val="both"/>
      </w:pPr>
      <w:r w:rsidRPr="00D73DBB">
        <w:t>77</w:t>
      </w:r>
      <w:r w:rsidR="007E23FB" w:rsidRPr="00D73DBB">
        <w:t>.</w:t>
      </w:r>
      <w:r w:rsidR="007E23FB" w:rsidRPr="00D73DBB">
        <w:rPr>
          <w:b/>
          <w:bCs/>
        </w:rPr>
        <w:tab/>
      </w:r>
      <w:r w:rsidR="007E23FB" w:rsidRPr="00D73DBB">
        <w:t>The dates of 10-13 October 2017 (Tuesday to Friday) have been reserved for the seventy-third session. The deadline for submission of documents is 18 July 2017.</w:t>
      </w:r>
    </w:p>
    <w:p w14:paraId="3456F25F" w14:textId="174C561D" w:rsidR="007E23FB" w:rsidRPr="00D73DBB" w:rsidRDefault="007E23FB" w:rsidP="002F40E7">
      <w:pPr>
        <w:pStyle w:val="H1G"/>
      </w:pPr>
      <w:r w:rsidRPr="00D73DBB">
        <w:tab/>
      </w:r>
      <w:r w:rsidR="00994570" w:rsidRPr="00D73DBB">
        <w:t>B</w:t>
      </w:r>
      <w:r w:rsidRPr="00D73DBB">
        <w:t>.</w:t>
      </w:r>
      <w:r w:rsidRPr="00D73DBB">
        <w:tab/>
        <w:t>1% allowance in the ATP test reports</w:t>
      </w:r>
    </w:p>
    <w:p w14:paraId="069D0453" w14:textId="56E7B84C" w:rsidR="007E23FB" w:rsidRPr="00D73DBB" w:rsidRDefault="00CC7C3A" w:rsidP="007E23FB">
      <w:pPr>
        <w:spacing w:after="120"/>
        <w:ind w:left="1134" w:right="1134"/>
        <w:jc w:val="both"/>
      </w:pPr>
      <w:r w:rsidRPr="00D73DBB">
        <w:t>78</w:t>
      </w:r>
      <w:r w:rsidR="007E23FB" w:rsidRPr="00D73DBB">
        <w:t>.</w:t>
      </w:r>
      <w:r w:rsidR="007E23FB" w:rsidRPr="00D73DBB">
        <w:tab/>
        <w:t xml:space="preserve">Some countries agreed with the principle of including in the test report only the list of accessories/objects that effectively reduced the insulation material or have an impact on the </w:t>
      </w:r>
      <w:r w:rsidR="00D868F2">
        <w:t>k</w:t>
      </w:r>
      <w:r w:rsidR="00D868F2" w:rsidRPr="00D73DBB">
        <w:t xml:space="preserve"> </w:t>
      </w:r>
      <w:r w:rsidR="007E23FB" w:rsidRPr="00D73DBB">
        <w:t xml:space="preserve">value. Others were of the opinion that </w:t>
      </w:r>
      <w:r w:rsidR="00D868F2">
        <w:t>list of</w:t>
      </w:r>
      <w:r w:rsidR="007E23FB" w:rsidRPr="00D73DBB">
        <w:t xml:space="preserve"> all the alterations should be kept, whether they have an impact on the k value or not, just to be able to know the state of the equipment at any given time for enforcement purposes. The </w:t>
      </w:r>
      <w:r w:rsidR="00F10B16" w:rsidRPr="00D73DBB">
        <w:t>Working Party</w:t>
      </w:r>
      <w:r w:rsidR="007E23FB" w:rsidRPr="00D73DBB">
        <w:t xml:space="preserve"> agreed to continue discussion on this topic at a future session.</w:t>
      </w:r>
    </w:p>
    <w:p w14:paraId="50BBA783" w14:textId="129632E6" w:rsidR="007E23FB" w:rsidRPr="00D73DBB" w:rsidRDefault="007E23FB" w:rsidP="002F40E7">
      <w:pPr>
        <w:pStyle w:val="H1G"/>
      </w:pPr>
      <w:r w:rsidRPr="00D73DBB">
        <w:tab/>
      </w:r>
      <w:r w:rsidR="00994570" w:rsidRPr="00D73DBB">
        <w:t>C</w:t>
      </w:r>
      <w:r w:rsidRPr="00D73DBB">
        <w:t>.</w:t>
      </w:r>
      <w:r w:rsidRPr="00D73DBB">
        <w:tab/>
        <w:t>Tributes</w:t>
      </w:r>
    </w:p>
    <w:p w14:paraId="4A1631BE" w14:textId="0C47B69A" w:rsidR="007E23FB" w:rsidRPr="00D73DBB" w:rsidRDefault="00CC7C3A" w:rsidP="007E23FB">
      <w:pPr>
        <w:spacing w:after="120"/>
        <w:ind w:left="1134" w:right="1134"/>
        <w:jc w:val="both"/>
      </w:pPr>
      <w:r w:rsidRPr="00D73DBB">
        <w:t>79</w:t>
      </w:r>
      <w:r w:rsidR="007E23FB" w:rsidRPr="00D73DBB">
        <w:t>.</w:t>
      </w:r>
      <w:r w:rsidR="007E23FB" w:rsidRPr="00D73DBB">
        <w:tab/>
        <w:t xml:space="preserve">The </w:t>
      </w:r>
      <w:r w:rsidR="00F10B16" w:rsidRPr="00D73DBB">
        <w:t>Working Party</w:t>
      </w:r>
      <w:r w:rsidR="007E23FB" w:rsidRPr="00D73DBB">
        <w:t xml:space="preserve"> was informed that Mr. Muñoz (Spain) </w:t>
      </w:r>
      <w:r w:rsidR="007E23FB" w:rsidRPr="00D73DBB">
        <w:rPr>
          <w:rFonts w:eastAsia="SimSun"/>
          <w:lang w:eastAsia="zh-CN"/>
        </w:rPr>
        <w:t xml:space="preserve">would be retiring soon and that this would be his last WP.11 session. </w:t>
      </w:r>
      <w:r w:rsidR="002F40E7" w:rsidRPr="00D73DBB">
        <w:t xml:space="preserve">The </w:t>
      </w:r>
      <w:r w:rsidR="00F10B16" w:rsidRPr="00D73DBB">
        <w:t>Working Party</w:t>
      </w:r>
      <w:r w:rsidR="007E23FB" w:rsidRPr="00D73DBB">
        <w:t xml:space="preserve"> thanked Mr. Muñoz for his long-lasting contribution to the </w:t>
      </w:r>
      <w:r w:rsidR="00D868F2">
        <w:t xml:space="preserve">work related to the </w:t>
      </w:r>
      <w:r w:rsidR="007E23FB" w:rsidRPr="00D73DBB">
        <w:t>carriage of perishable foodstuff and wished him a long and happy retirement.</w:t>
      </w:r>
    </w:p>
    <w:p w14:paraId="507F281B" w14:textId="4EA5516D" w:rsidR="007E23FB" w:rsidRPr="00D73DBB" w:rsidRDefault="00CC7C3A" w:rsidP="007E23FB">
      <w:pPr>
        <w:spacing w:after="120"/>
        <w:ind w:left="1134" w:right="1134"/>
        <w:jc w:val="both"/>
      </w:pPr>
      <w:r w:rsidRPr="00D73DBB">
        <w:t>80</w:t>
      </w:r>
      <w:r w:rsidR="007E23FB" w:rsidRPr="00D73DBB">
        <w:t>.</w:t>
      </w:r>
      <w:r w:rsidR="007E23FB" w:rsidRPr="00D73DBB">
        <w:tab/>
        <w:t xml:space="preserve">The </w:t>
      </w:r>
      <w:r w:rsidR="00F10B16" w:rsidRPr="00D73DBB">
        <w:t>Working Party</w:t>
      </w:r>
      <w:r w:rsidR="007E23FB" w:rsidRPr="00D73DBB">
        <w:t xml:space="preserve"> was also informed that Mr. Schockaert (Belgium) </w:t>
      </w:r>
      <w:r w:rsidR="007E23FB" w:rsidRPr="00D73DBB">
        <w:rPr>
          <w:rFonts w:eastAsia="SimSun"/>
          <w:lang w:eastAsia="zh-CN"/>
        </w:rPr>
        <w:t xml:space="preserve">would </w:t>
      </w:r>
      <w:r w:rsidR="00D868F2">
        <w:rPr>
          <w:rFonts w:eastAsia="SimSun"/>
          <w:lang w:eastAsia="zh-CN"/>
        </w:rPr>
        <w:t>soon assume new functions</w:t>
      </w:r>
      <w:r w:rsidR="007E23FB" w:rsidRPr="00D73DBB">
        <w:rPr>
          <w:rFonts w:eastAsia="SimSun"/>
          <w:lang w:eastAsia="zh-CN"/>
        </w:rPr>
        <w:t xml:space="preserve"> and </w:t>
      </w:r>
      <w:r w:rsidR="00D868F2">
        <w:rPr>
          <w:rFonts w:eastAsia="SimSun"/>
          <w:lang w:eastAsia="zh-CN"/>
        </w:rPr>
        <w:t xml:space="preserve">would </w:t>
      </w:r>
      <w:r w:rsidR="007E23FB" w:rsidRPr="00D73DBB">
        <w:rPr>
          <w:rFonts w:eastAsia="SimSun"/>
          <w:lang w:eastAsia="zh-CN"/>
        </w:rPr>
        <w:t xml:space="preserve">not </w:t>
      </w:r>
      <w:r w:rsidR="00D868F2">
        <w:rPr>
          <w:rFonts w:eastAsia="SimSun"/>
          <w:lang w:eastAsia="zh-CN"/>
        </w:rPr>
        <w:t xml:space="preserve">therefore </w:t>
      </w:r>
      <w:r w:rsidR="00D868F2" w:rsidRPr="00D73DBB">
        <w:rPr>
          <w:rFonts w:eastAsia="SimSun"/>
          <w:lang w:eastAsia="zh-CN"/>
        </w:rPr>
        <w:t>participat</w:t>
      </w:r>
      <w:r w:rsidR="00D868F2">
        <w:rPr>
          <w:rFonts w:eastAsia="SimSun"/>
          <w:lang w:eastAsia="zh-CN"/>
        </w:rPr>
        <w:t>e</w:t>
      </w:r>
      <w:r w:rsidR="00D868F2" w:rsidRPr="00D73DBB">
        <w:rPr>
          <w:rFonts w:eastAsia="SimSun"/>
          <w:lang w:eastAsia="zh-CN"/>
        </w:rPr>
        <w:t xml:space="preserve"> any</w:t>
      </w:r>
      <w:r w:rsidR="00D868F2">
        <w:rPr>
          <w:rFonts w:eastAsia="SimSun"/>
          <w:lang w:eastAsia="zh-CN"/>
        </w:rPr>
        <w:t xml:space="preserve"> longer</w:t>
      </w:r>
      <w:r w:rsidR="00D868F2" w:rsidRPr="00D73DBB">
        <w:rPr>
          <w:rFonts w:eastAsia="SimSun"/>
          <w:lang w:eastAsia="zh-CN"/>
        </w:rPr>
        <w:t xml:space="preserve"> </w:t>
      </w:r>
      <w:r w:rsidR="007E23FB" w:rsidRPr="00D73DBB">
        <w:rPr>
          <w:rFonts w:eastAsia="SimSun"/>
          <w:lang w:eastAsia="zh-CN"/>
        </w:rPr>
        <w:t xml:space="preserve">in the </w:t>
      </w:r>
      <w:r w:rsidR="00D868F2">
        <w:rPr>
          <w:rFonts w:eastAsia="SimSun"/>
          <w:lang w:eastAsia="zh-CN"/>
        </w:rPr>
        <w:t xml:space="preserve">WP.11 </w:t>
      </w:r>
      <w:r w:rsidR="007E23FB" w:rsidRPr="00D73DBB">
        <w:rPr>
          <w:rFonts w:eastAsia="SimSun"/>
          <w:lang w:eastAsia="zh-CN"/>
        </w:rPr>
        <w:t>sessions</w:t>
      </w:r>
      <w:r w:rsidR="007E23FB" w:rsidRPr="00D73DBB">
        <w:t xml:space="preserve">. All delegations thanked Mr. Schockaert for his </w:t>
      </w:r>
      <w:r w:rsidR="00D868F2">
        <w:t>active</w:t>
      </w:r>
      <w:r w:rsidR="00D868F2" w:rsidRPr="00D73DBB">
        <w:t xml:space="preserve"> </w:t>
      </w:r>
      <w:r w:rsidR="007E23FB" w:rsidRPr="00D73DBB">
        <w:t>contribution to the work of WP.11 and wished him the best of luck in his future endeavours.</w:t>
      </w:r>
    </w:p>
    <w:p w14:paraId="393264BB" w14:textId="3731A5E1" w:rsidR="007E23FB" w:rsidRPr="00D73DBB" w:rsidRDefault="007E23FB" w:rsidP="002F40E7">
      <w:pPr>
        <w:pStyle w:val="H1G"/>
      </w:pPr>
      <w:r w:rsidRPr="00D73DBB">
        <w:tab/>
      </w:r>
      <w:r w:rsidR="00994570" w:rsidRPr="00D73DBB">
        <w:t>D</w:t>
      </w:r>
      <w:r w:rsidRPr="00D73DBB">
        <w:t>.</w:t>
      </w:r>
      <w:r w:rsidRPr="00D73DBB">
        <w:tab/>
        <w:t xml:space="preserve">Miscellaneous </w:t>
      </w:r>
    </w:p>
    <w:p w14:paraId="39290964" w14:textId="396A4658" w:rsidR="009B7F7D" w:rsidRPr="00D73DBB" w:rsidRDefault="000D7772" w:rsidP="000D7772">
      <w:pPr>
        <w:pStyle w:val="H23G"/>
      </w:pPr>
      <w:r>
        <w:tab/>
      </w:r>
      <w:r w:rsidR="009B7F7D" w:rsidRPr="00D73DBB">
        <w:t>1.</w:t>
      </w:r>
      <w:r w:rsidR="009B7F7D" w:rsidRPr="00D73DBB">
        <w:tab/>
      </w:r>
      <w:r w:rsidR="009C7024">
        <w:t>Response to paragraph</w:t>
      </w:r>
      <w:r w:rsidR="009B7F7D" w:rsidRPr="00D73DBB">
        <w:t xml:space="preserve"> </w:t>
      </w:r>
      <w:r w:rsidR="009C7024">
        <w:rPr>
          <w:lang w:val="en-US"/>
        </w:rPr>
        <w:t>139</w:t>
      </w:r>
      <w:r w:rsidR="009B7F7D" w:rsidRPr="00D73DBB">
        <w:rPr>
          <w:lang w:val="en-US"/>
        </w:rPr>
        <w:t xml:space="preserve"> of the ITC report (ECE/TRANS/254)</w:t>
      </w:r>
    </w:p>
    <w:p w14:paraId="5D4F3A5D" w14:textId="7C3C4355" w:rsidR="007E23FB" w:rsidRPr="00D73DBB" w:rsidRDefault="00CC7C3A" w:rsidP="007E23FB">
      <w:pPr>
        <w:spacing w:after="120"/>
        <w:ind w:left="1134" w:right="1134"/>
        <w:jc w:val="both"/>
      </w:pPr>
      <w:r w:rsidRPr="00D73DBB">
        <w:t>81</w:t>
      </w:r>
      <w:r w:rsidR="007E23FB" w:rsidRPr="00D73DBB">
        <w:t>.</w:t>
      </w:r>
      <w:r w:rsidR="007E23FB" w:rsidRPr="00D73DBB">
        <w:tab/>
      </w:r>
      <w:r w:rsidR="009B7F7D" w:rsidRPr="00D73DBB">
        <w:t>T</w:t>
      </w:r>
      <w:r w:rsidR="004E4F0A" w:rsidRPr="00D73DBB">
        <w:t xml:space="preserve">he </w:t>
      </w:r>
      <w:r w:rsidR="007E23FB" w:rsidRPr="00D73DBB">
        <w:t xml:space="preserve">Chairman encouraged the </w:t>
      </w:r>
      <w:r w:rsidR="00F10B16" w:rsidRPr="00D73DBB">
        <w:t>Working Party</w:t>
      </w:r>
      <w:r w:rsidR="007E23FB" w:rsidRPr="00D73DBB">
        <w:t xml:space="preserve"> to consider ways of improving its work and at the same time, optimize the allotted time for the sessions. To this end, several proposals were made:</w:t>
      </w:r>
    </w:p>
    <w:p w14:paraId="437EF939" w14:textId="3A9D6AFB" w:rsidR="007E23FB" w:rsidRPr="006443BF" w:rsidRDefault="007E23FB" w:rsidP="000D7772">
      <w:pPr>
        <w:spacing w:after="120"/>
        <w:ind w:left="1134" w:right="1134" w:firstLine="567"/>
        <w:jc w:val="both"/>
        <w:rPr>
          <w:i/>
        </w:rPr>
      </w:pPr>
      <w:r w:rsidRPr="00D73DBB">
        <w:t>(a)</w:t>
      </w:r>
      <w:r w:rsidRPr="00D73DBB">
        <w:tab/>
      </w:r>
      <w:r w:rsidR="009C7024" w:rsidRPr="000F2877">
        <w:rPr>
          <w:i/>
        </w:rPr>
        <w:t xml:space="preserve">To </w:t>
      </w:r>
      <w:r w:rsidR="000F2877">
        <w:rPr>
          <w:i/>
        </w:rPr>
        <w:t>p</w:t>
      </w:r>
      <w:r w:rsidRPr="00D73DBB">
        <w:rPr>
          <w:i/>
        </w:rPr>
        <w:t xml:space="preserve">ostpone the report adoption </w:t>
      </w:r>
      <w:r w:rsidR="009C7024">
        <w:rPr>
          <w:i/>
        </w:rPr>
        <w:t>to</w:t>
      </w:r>
      <w:r w:rsidR="009C7024" w:rsidRPr="00D73DBB">
        <w:rPr>
          <w:i/>
        </w:rPr>
        <w:t xml:space="preserve"> </w:t>
      </w:r>
      <w:r w:rsidRPr="00D73DBB">
        <w:rPr>
          <w:i/>
        </w:rPr>
        <w:t>the first day of the following session</w:t>
      </w:r>
      <w:r w:rsidRPr="00D73DBB">
        <w:t xml:space="preserve">. It was pointed out that trying to agree on a report several months after discussions have taken place was very difficult. A member of the secretariat remarked that the report has to be </w:t>
      </w:r>
      <w:r w:rsidR="009C7024">
        <w:t>submitted to</w:t>
      </w:r>
      <w:r w:rsidRPr="00D73DBB">
        <w:t xml:space="preserve"> the ITC during its February session and therefore </w:t>
      </w:r>
      <w:r w:rsidR="009C7024">
        <w:t xml:space="preserve">postponing the adoption of the report for the next WP.11 session would prevent ITC from </w:t>
      </w:r>
      <w:r w:rsidR="000F2877">
        <w:t>approving it in due time;</w:t>
      </w:r>
    </w:p>
    <w:p w14:paraId="792BC7B6" w14:textId="0A96BF75" w:rsidR="007E23FB" w:rsidRPr="00D73DBB" w:rsidRDefault="007E23FB" w:rsidP="000D7772">
      <w:pPr>
        <w:spacing w:after="120"/>
        <w:ind w:left="1134" w:right="1134" w:firstLine="567"/>
        <w:jc w:val="both"/>
        <w:rPr>
          <w:i/>
        </w:rPr>
      </w:pPr>
      <w:r w:rsidRPr="00D73DBB">
        <w:t>(b)</w:t>
      </w:r>
      <w:r w:rsidRPr="00D73DBB">
        <w:tab/>
      </w:r>
      <w:r w:rsidR="000F2877" w:rsidRPr="000F2877">
        <w:rPr>
          <w:i/>
        </w:rPr>
        <w:t xml:space="preserve">To </w:t>
      </w:r>
      <w:r w:rsidR="000F2877">
        <w:rPr>
          <w:i/>
        </w:rPr>
        <w:t>s</w:t>
      </w:r>
      <w:r w:rsidRPr="00D73DBB">
        <w:rPr>
          <w:i/>
        </w:rPr>
        <w:t>horten the meeting time to 3 days, with the reading of the report in the afternoon of the last day</w:t>
      </w:r>
      <w:r w:rsidR="000F2877">
        <w:rPr>
          <w:i/>
        </w:rPr>
        <w:t>;</w:t>
      </w:r>
    </w:p>
    <w:p w14:paraId="1F998050" w14:textId="172D6482" w:rsidR="007E23FB" w:rsidRPr="00D73DBB" w:rsidRDefault="007E23FB" w:rsidP="007E23FB">
      <w:pPr>
        <w:spacing w:after="120"/>
        <w:ind w:left="1134" w:right="1134" w:firstLine="567"/>
        <w:jc w:val="both"/>
        <w:rPr>
          <w:i/>
        </w:rPr>
      </w:pPr>
      <w:r w:rsidRPr="00D73DBB">
        <w:t>(c)</w:t>
      </w:r>
      <w:r w:rsidRPr="00D73DBB">
        <w:tab/>
      </w:r>
      <w:r w:rsidR="000F2877" w:rsidRPr="000F2877">
        <w:rPr>
          <w:i/>
        </w:rPr>
        <w:t xml:space="preserve">To </w:t>
      </w:r>
      <w:r w:rsidR="000F2877">
        <w:rPr>
          <w:i/>
        </w:rPr>
        <w:t>i</w:t>
      </w:r>
      <w:r w:rsidRPr="00D73DBB">
        <w:rPr>
          <w:i/>
        </w:rPr>
        <w:t xml:space="preserve">ncrease the number of </w:t>
      </w:r>
      <w:r w:rsidR="00D70E8E" w:rsidRPr="00D73DBB">
        <w:rPr>
          <w:i/>
        </w:rPr>
        <w:t>sessions</w:t>
      </w:r>
      <w:r w:rsidRPr="00D73DBB">
        <w:rPr>
          <w:i/>
        </w:rPr>
        <w:t xml:space="preserve"> to 3 per 2 years</w:t>
      </w:r>
      <w:r w:rsidR="000F2877">
        <w:rPr>
          <w:i/>
        </w:rPr>
        <w:t>;</w:t>
      </w:r>
    </w:p>
    <w:p w14:paraId="06426A12" w14:textId="39DF698E" w:rsidR="00D70E8E" w:rsidRPr="00D73DBB" w:rsidRDefault="00D70E8E" w:rsidP="00D70E8E">
      <w:pPr>
        <w:spacing w:after="120"/>
        <w:ind w:left="1134" w:right="1134" w:firstLine="567"/>
        <w:jc w:val="both"/>
        <w:rPr>
          <w:i/>
        </w:rPr>
      </w:pPr>
      <w:r w:rsidRPr="00D73DBB">
        <w:t>(d)</w:t>
      </w:r>
      <w:r w:rsidRPr="00D73DBB">
        <w:tab/>
      </w:r>
      <w:r w:rsidR="000F2877" w:rsidRPr="000F2877">
        <w:rPr>
          <w:i/>
        </w:rPr>
        <w:t xml:space="preserve">To </w:t>
      </w:r>
      <w:r w:rsidR="000F2877">
        <w:rPr>
          <w:i/>
        </w:rPr>
        <w:t>r</w:t>
      </w:r>
      <w:r w:rsidRPr="000F2877">
        <w:rPr>
          <w:i/>
        </w:rPr>
        <w:t>educe</w:t>
      </w:r>
      <w:r w:rsidRPr="00D73DBB">
        <w:rPr>
          <w:i/>
        </w:rPr>
        <w:t xml:space="preserve"> the number of sessions</w:t>
      </w:r>
      <w:r w:rsidR="000F2877">
        <w:rPr>
          <w:i/>
        </w:rPr>
        <w:t>;</w:t>
      </w:r>
    </w:p>
    <w:p w14:paraId="5EDC45D1" w14:textId="59600EFA" w:rsidR="007E23FB" w:rsidRPr="00D73DBB" w:rsidRDefault="00D70E8E" w:rsidP="007E23FB">
      <w:pPr>
        <w:spacing w:after="120"/>
        <w:ind w:left="1134" w:right="1134" w:firstLine="567"/>
        <w:jc w:val="both"/>
        <w:rPr>
          <w:i/>
        </w:rPr>
      </w:pPr>
      <w:r w:rsidRPr="00D73DBB">
        <w:t>(e)</w:t>
      </w:r>
      <w:r w:rsidRPr="00D73DBB">
        <w:tab/>
      </w:r>
      <w:r w:rsidRPr="00D73DBB">
        <w:rPr>
          <w:i/>
        </w:rPr>
        <w:t xml:space="preserve">Earlier </w:t>
      </w:r>
      <w:r w:rsidR="007E23FB" w:rsidRPr="00D73DBB">
        <w:rPr>
          <w:i/>
        </w:rPr>
        <w:t>submission and availability of documents</w:t>
      </w:r>
      <w:r w:rsidR="000F2877">
        <w:rPr>
          <w:i/>
        </w:rPr>
        <w:t>;</w:t>
      </w:r>
    </w:p>
    <w:p w14:paraId="436F4B14" w14:textId="2DBA775F" w:rsidR="007E23FB" w:rsidRPr="00D73DBB" w:rsidRDefault="007E23FB" w:rsidP="000D7772">
      <w:pPr>
        <w:spacing w:after="120"/>
        <w:ind w:left="1134" w:right="1134" w:firstLine="567"/>
        <w:jc w:val="both"/>
        <w:rPr>
          <w:i/>
        </w:rPr>
      </w:pPr>
      <w:r w:rsidRPr="00D73DBB">
        <w:t>(</w:t>
      </w:r>
      <w:r w:rsidR="00D70E8E" w:rsidRPr="00D73DBB">
        <w:t>f</w:t>
      </w:r>
      <w:r w:rsidRPr="00D73DBB">
        <w:t>)</w:t>
      </w:r>
      <w:r w:rsidRPr="00D73DBB">
        <w:rPr>
          <w:i/>
        </w:rPr>
        <w:tab/>
      </w:r>
      <w:r w:rsidR="000F2877">
        <w:rPr>
          <w:i/>
        </w:rPr>
        <w:t>Establishment of i</w:t>
      </w:r>
      <w:r w:rsidRPr="00D73DBB">
        <w:rPr>
          <w:i/>
        </w:rPr>
        <w:t xml:space="preserve">nformal working groups with a specific mandate from the </w:t>
      </w:r>
      <w:r w:rsidR="00F10B16" w:rsidRPr="00D73DBB">
        <w:rPr>
          <w:i/>
        </w:rPr>
        <w:t>Working Party</w:t>
      </w:r>
      <w:r w:rsidR="000F2877">
        <w:rPr>
          <w:i/>
        </w:rPr>
        <w:t>;</w:t>
      </w:r>
    </w:p>
    <w:p w14:paraId="1FA0042D" w14:textId="5E6FC52D" w:rsidR="007E23FB" w:rsidRPr="00D73DBB" w:rsidRDefault="007E23FB" w:rsidP="000D7772">
      <w:pPr>
        <w:spacing w:after="120"/>
        <w:ind w:left="1134" w:right="1134" w:firstLine="567"/>
        <w:jc w:val="both"/>
        <w:rPr>
          <w:i/>
        </w:rPr>
      </w:pPr>
      <w:r w:rsidRPr="00D73DBB">
        <w:t>(</w:t>
      </w:r>
      <w:r w:rsidR="00D70E8E" w:rsidRPr="00D73DBB">
        <w:t>g</w:t>
      </w:r>
      <w:r w:rsidRPr="00D73DBB">
        <w:t>)</w:t>
      </w:r>
      <w:r w:rsidRPr="00D73DBB">
        <w:tab/>
      </w:r>
      <w:r w:rsidR="000F2877" w:rsidRPr="000F2877">
        <w:rPr>
          <w:i/>
        </w:rPr>
        <w:t>To r</w:t>
      </w:r>
      <w:r w:rsidRPr="000F2877">
        <w:rPr>
          <w:i/>
        </w:rPr>
        <w:t>econsider</w:t>
      </w:r>
      <w:r w:rsidRPr="00D73DBB">
        <w:rPr>
          <w:i/>
        </w:rPr>
        <w:t xml:space="preserve"> proposals already made in the past years regarding the unanimity rule and voting procedures.</w:t>
      </w:r>
    </w:p>
    <w:p w14:paraId="58CCF7E1" w14:textId="4C06503A" w:rsidR="007E23FB" w:rsidRPr="00D73DBB" w:rsidRDefault="00CC7C3A" w:rsidP="007E23FB">
      <w:pPr>
        <w:spacing w:after="120"/>
        <w:ind w:left="1134" w:right="1134"/>
        <w:jc w:val="both"/>
      </w:pPr>
      <w:r w:rsidRPr="00D73DBB">
        <w:t>82</w:t>
      </w:r>
      <w:r w:rsidR="007E23FB" w:rsidRPr="00D73DBB">
        <w:t>.</w:t>
      </w:r>
      <w:r w:rsidR="007E23FB" w:rsidRPr="00D73DBB">
        <w:tab/>
        <w:t>Overall, it was agreed that a renew</w:t>
      </w:r>
      <w:r w:rsidR="000F2877">
        <w:t>ed</w:t>
      </w:r>
      <w:r w:rsidR="007E23FB" w:rsidRPr="00D73DBB">
        <w:t xml:space="preserve"> spirit of collaboration was necessary </w:t>
      </w:r>
      <w:r w:rsidR="000F2877">
        <w:t>and it was</w:t>
      </w:r>
      <w:r w:rsidR="000F2877" w:rsidRPr="00D73DBB">
        <w:t xml:space="preserve"> emphasis</w:t>
      </w:r>
      <w:r w:rsidR="000F2877">
        <w:t>ed</w:t>
      </w:r>
      <w:r w:rsidR="000F2877" w:rsidRPr="00D73DBB">
        <w:t xml:space="preserve"> </w:t>
      </w:r>
      <w:r w:rsidR="007E23FB" w:rsidRPr="00D73DBB">
        <w:t xml:space="preserve">that delegations should be neutral and not </w:t>
      </w:r>
      <w:r w:rsidR="00D70E8E" w:rsidRPr="00D73DBB">
        <w:t xml:space="preserve">biased </w:t>
      </w:r>
      <w:r w:rsidR="007E23FB" w:rsidRPr="00D73DBB">
        <w:t xml:space="preserve">towards specific commercial interests. It was also suggested that challenges faced by countries who have adopted ATP as national law should be taken into account without losing sight of the international nature of the agreement. WP.11 was encouraged to continue working on </w:t>
      </w:r>
      <w:r w:rsidR="00D70E8E" w:rsidRPr="00D73DBB">
        <w:t xml:space="preserve">these </w:t>
      </w:r>
      <w:r w:rsidR="007E23FB" w:rsidRPr="00D73DBB">
        <w:t>issues and hopefully find a solution in the near future.</w:t>
      </w:r>
    </w:p>
    <w:p w14:paraId="4C401446" w14:textId="67DA4598" w:rsidR="009B7F7D" w:rsidRPr="00D73DBB" w:rsidRDefault="000D7772" w:rsidP="000D7772">
      <w:pPr>
        <w:pStyle w:val="H23G"/>
      </w:pPr>
      <w:r>
        <w:tab/>
      </w:r>
      <w:r w:rsidR="009B7F7D" w:rsidRPr="00D73DBB">
        <w:t>2.</w:t>
      </w:r>
      <w:r w:rsidR="009B7F7D" w:rsidRPr="00D73DBB">
        <w:tab/>
        <w:t xml:space="preserve">Secretariat’s opinion on </w:t>
      </w:r>
      <w:r w:rsidR="009B7F7D" w:rsidRPr="00D73DBB">
        <w:rPr>
          <w:lang w:val="en-US"/>
        </w:rPr>
        <w:t xml:space="preserve">whether Contracting Parties to the ATP may enter into bilateral or multilateral agreements to regulate the carriage of fresh fruit and vegetables pursuant to </w:t>
      </w:r>
      <w:r w:rsidR="000F2877">
        <w:rPr>
          <w:lang w:val="en-US"/>
        </w:rPr>
        <w:t>a</w:t>
      </w:r>
      <w:r w:rsidR="009B7F7D" w:rsidRPr="00D73DBB">
        <w:rPr>
          <w:lang w:val="en-US"/>
        </w:rPr>
        <w:t>rticle 7 of ATP</w:t>
      </w:r>
    </w:p>
    <w:p w14:paraId="39D33BEA" w14:textId="294095AB" w:rsidR="004558CA" w:rsidRPr="00D73DBB" w:rsidRDefault="00CC7C3A" w:rsidP="009676A6">
      <w:pPr>
        <w:spacing w:after="120"/>
        <w:ind w:left="1134" w:right="1134"/>
        <w:jc w:val="both"/>
      </w:pPr>
      <w:r w:rsidRPr="00D73DBB">
        <w:rPr>
          <w:lang w:val="en-US"/>
        </w:rPr>
        <w:t>83</w:t>
      </w:r>
      <w:r w:rsidR="004558CA" w:rsidRPr="00D73DBB">
        <w:rPr>
          <w:lang w:val="en-US"/>
        </w:rPr>
        <w:t>.</w:t>
      </w:r>
      <w:r w:rsidR="004558CA" w:rsidRPr="00D73DBB">
        <w:rPr>
          <w:lang w:val="en-US"/>
        </w:rPr>
        <w:tab/>
      </w:r>
      <w:r w:rsidR="009676A6">
        <w:rPr>
          <w:lang w:val="en-US"/>
        </w:rPr>
        <w:t>The opinion expressed by the secretariat is reproduced in annex IV.</w:t>
      </w:r>
    </w:p>
    <w:p w14:paraId="4A4E6228" w14:textId="77777777" w:rsidR="007E23FB" w:rsidRPr="00D73DBB" w:rsidRDefault="007E23FB" w:rsidP="007E23FB">
      <w:pPr>
        <w:keepNext/>
        <w:keepLines/>
        <w:tabs>
          <w:tab w:val="right" w:pos="851"/>
        </w:tabs>
        <w:spacing w:before="360" w:after="240" w:line="300" w:lineRule="exact"/>
        <w:ind w:left="1134" w:right="1134" w:hanging="1134"/>
        <w:rPr>
          <w:b/>
          <w:sz w:val="28"/>
        </w:rPr>
      </w:pPr>
      <w:r w:rsidRPr="00D73DBB">
        <w:rPr>
          <w:b/>
          <w:sz w:val="28"/>
        </w:rPr>
        <w:tab/>
        <w:t>XIII.</w:t>
      </w:r>
      <w:r w:rsidRPr="00D73DBB">
        <w:rPr>
          <w:b/>
          <w:sz w:val="28"/>
        </w:rPr>
        <w:tab/>
        <w:t>Adoption of the report (agenda item 12)</w:t>
      </w:r>
    </w:p>
    <w:p w14:paraId="67127F3B" w14:textId="4A6B9DF1" w:rsidR="00A3522E" w:rsidRPr="00D73DBB" w:rsidRDefault="009676A6" w:rsidP="000D7772">
      <w:pPr>
        <w:pStyle w:val="SingleTxtG"/>
      </w:pPr>
      <w:r>
        <w:t>84</w:t>
      </w:r>
      <w:r w:rsidR="007E23FB" w:rsidRPr="00D73DBB">
        <w:t>.</w:t>
      </w:r>
      <w:r w:rsidR="007E23FB" w:rsidRPr="00D73DBB">
        <w:tab/>
        <w:t xml:space="preserve">The WP.11 is expected to adopt the report on its seventy-second session on </w:t>
      </w:r>
      <w:r w:rsidR="00051139">
        <w:t xml:space="preserve">the basis of </w:t>
      </w:r>
      <w:r w:rsidR="007E23FB" w:rsidRPr="00D73DBB">
        <w:t>a draft prepared by the secretariat.</w:t>
      </w:r>
    </w:p>
    <w:p w14:paraId="4927FD5C" w14:textId="77777777" w:rsidR="00916DC5" w:rsidRPr="00D73DBB" w:rsidRDefault="00916DC5" w:rsidP="00916DC5">
      <w:pPr>
        <w:suppressAutoHyphens w:val="0"/>
        <w:spacing w:line="240" w:lineRule="auto"/>
      </w:pPr>
      <w:r w:rsidRPr="00D73DBB">
        <w:br w:type="page"/>
      </w:r>
    </w:p>
    <w:p w14:paraId="1E2F7C27" w14:textId="77777777" w:rsidR="00916DC5" w:rsidRPr="00D73DBB" w:rsidRDefault="00916DC5" w:rsidP="00916DC5">
      <w:pPr>
        <w:pStyle w:val="HChG"/>
        <w:rPr>
          <w:lang w:val="en-US"/>
        </w:rPr>
      </w:pPr>
      <w:r w:rsidRPr="00D73DBB">
        <w:rPr>
          <w:lang w:val="en-US"/>
        </w:rPr>
        <w:tab/>
      </w:r>
      <w:bookmarkStart w:id="36" w:name="_Toc432670211"/>
      <w:r w:rsidRPr="00D73DBB">
        <w:rPr>
          <w:lang w:val="en-US"/>
        </w:rPr>
        <w:t>Annex I</w:t>
      </w:r>
      <w:bookmarkEnd w:id="36"/>
    </w:p>
    <w:p w14:paraId="1EBAB3D2" w14:textId="427FC97B" w:rsidR="00916DC5" w:rsidRPr="00D73DBB" w:rsidRDefault="00916DC5" w:rsidP="00916DC5">
      <w:pPr>
        <w:pStyle w:val="HChG"/>
        <w:rPr>
          <w:lang w:val="en-US"/>
        </w:rPr>
      </w:pPr>
      <w:r w:rsidRPr="00D73DBB">
        <w:tab/>
      </w:r>
      <w:r w:rsidRPr="00D73DBB">
        <w:tab/>
      </w:r>
      <w:bookmarkStart w:id="37" w:name="_Toc432670212"/>
      <w:r w:rsidRPr="00D73DBB">
        <w:t>Proposed</w:t>
      </w:r>
      <w:r w:rsidRPr="00D73DBB">
        <w:rPr>
          <w:lang w:val="en-US"/>
        </w:rPr>
        <w:t xml:space="preserve"> amendments to ATP</w:t>
      </w:r>
      <w:bookmarkEnd w:id="37"/>
    </w:p>
    <w:p w14:paraId="5C93B017" w14:textId="3B614EA6" w:rsidR="009833C3" w:rsidRPr="00D73DBB" w:rsidRDefault="009833C3" w:rsidP="009833C3">
      <w:pPr>
        <w:keepNext/>
        <w:keepLines/>
        <w:tabs>
          <w:tab w:val="right" w:pos="851"/>
        </w:tabs>
        <w:spacing w:before="240" w:after="120" w:line="240" w:lineRule="exact"/>
        <w:ind w:left="1134" w:right="1134" w:hanging="1134"/>
        <w:rPr>
          <w:b/>
        </w:rPr>
      </w:pPr>
      <w:bookmarkStart w:id="38" w:name="_Toc401568282"/>
      <w:bookmarkStart w:id="39" w:name="_Toc401568687"/>
      <w:r w:rsidRPr="00D73DBB">
        <w:rPr>
          <w:b/>
          <w:spacing w:val="4"/>
          <w:w w:val="103"/>
          <w:kern w:val="14"/>
          <w:lang w:eastAsia="zh-CN"/>
        </w:rPr>
        <w:tab/>
        <w:t>1.</w:t>
      </w:r>
      <w:r w:rsidRPr="00D73DBB">
        <w:rPr>
          <w:b/>
          <w:spacing w:val="4"/>
          <w:w w:val="103"/>
          <w:kern w:val="14"/>
          <w:lang w:eastAsia="zh-CN"/>
        </w:rPr>
        <w:tab/>
      </w:r>
      <w:r w:rsidRPr="00D73DBB">
        <w:rPr>
          <w:b/>
        </w:rPr>
        <w:t>Annex 1, appendix 2, Model N</w:t>
      </w:r>
      <w:r w:rsidR="00434DF5" w:rsidRPr="00D73DBB">
        <w:rPr>
          <w:b/>
        </w:rPr>
        <w:t>o</w:t>
      </w:r>
      <w:r w:rsidRPr="00D73DBB">
        <w:rPr>
          <w:b/>
        </w:rPr>
        <w:t xml:space="preserve">. </w:t>
      </w:r>
      <w:r w:rsidR="006F411E" w:rsidRPr="00D73DBB">
        <w:rPr>
          <w:b/>
        </w:rPr>
        <w:t xml:space="preserve">12 </w:t>
      </w:r>
      <w:r w:rsidRPr="00D73DBB">
        <w:rPr>
          <w:b/>
        </w:rPr>
        <w:t>Test</w:t>
      </w:r>
      <w:r w:rsidR="002F4571" w:rsidRPr="00D73DBB">
        <w:rPr>
          <w:b/>
        </w:rPr>
        <w:t xml:space="preserve"> report</w:t>
      </w:r>
    </w:p>
    <w:p w14:paraId="0701E485" w14:textId="3DB03C4B" w:rsidR="00B67D8B" w:rsidRPr="00D73DBB" w:rsidRDefault="00B67D8B" w:rsidP="00B67D8B">
      <w:pPr>
        <w:spacing w:after="120"/>
        <w:ind w:left="1134" w:right="1134"/>
        <w:jc w:val="both"/>
        <w:rPr>
          <w:spacing w:val="4"/>
          <w:w w:val="103"/>
          <w:kern w:val="14"/>
          <w:lang w:eastAsia="zh-CN"/>
        </w:rPr>
      </w:pPr>
      <w:r w:rsidRPr="00D73DBB">
        <w:rPr>
          <w:spacing w:val="4"/>
          <w:w w:val="103"/>
          <w:kern w:val="14"/>
          <w:lang w:eastAsia="zh-CN"/>
        </w:rPr>
        <w:t xml:space="preserve">Amend </w:t>
      </w:r>
      <w:r w:rsidR="00770855" w:rsidRPr="00D73DBB">
        <w:rPr>
          <w:spacing w:val="4"/>
          <w:w w:val="103"/>
          <w:kern w:val="14"/>
          <w:lang w:eastAsia="zh-CN"/>
        </w:rPr>
        <w:t>the beginning</w:t>
      </w:r>
      <w:r w:rsidR="005E4407" w:rsidRPr="00D73DBB">
        <w:rPr>
          <w:spacing w:val="4"/>
          <w:w w:val="103"/>
          <w:kern w:val="14"/>
          <w:lang w:eastAsia="zh-CN"/>
        </w:rPr>
        <w:t>, before “</w:t>
      </w:r>
      <w:r w:rsidR="005E4407" w:rsidRPr="00D73DBB">
        <w:t>Approved testing station”,</w:t>
      </w:r>
      <w:r w:rsidR="00770855" w:rsidRPr="00D73DBB">
        <w:rPr>
          <w:spacing w:val="4"/>
          <w:w w:val="103"/>
          <w:kern w:val="14"/>
          <w:lang w:eastAsia="zh-CN"/>
        </w:rPr>
        <w:t xml:space="preserve"> to read </w:t>
      </w:r>
      <w:r w:rsidRPr="00D73DBB">
        <w:rPr>
          <w:spacing w:val="4"/>
          <w:w w:val="103"/>
          <w:kern w:val="14"/>
          <w:lang w:eastAsia="zh-CN"/>
        </w:rPr>
        <w:t>as follows:</w:t>
      </w:r>
    </w:p>
    <w:p w14:paraId="301AD410" w14:textId="27AE4B7D" w:rsidR="006F411E" w:rsidRPr="00D73DBB" w:rsidRDefault="00770855" w:rsidP="006F411E">
      <w:pPr>
        <w:tabs>
          <w:tab w:val="left" w:pos="1134"/>
        </w:tabs>
        <w:jc w:val="center"/>
      </w:pPr>
      <w:r w:rsidRPr="00D73DBB">
        <w:t>“</w:t>
      </w:r>
      <w:r w:rsidR="006F411E" w:rsidRPr="00D73DBB">
        <w:t>TEST REPORT</w:t>
      </w:r>
    </w:p>
    <w:p w14:paraId="10462742" w14:textId="77777777" w:rsidR="006F411E" w:rsidRPr="00D73DBB" w:rsidRDefault="006F411E" w:rsidP="006F411E">
      <w:pPr>
        <w:tabs>
          <w:tab w:val="left" w:pos="1134"/>
        </w:tabs>
        <w:jc w:val="center"/>
      </w:pPr>
    </w:p>
    <w:p w14:paraId="6E5CC05A" w14:textId="123EB8F4" w:rsidR="006F411E" w:rsidRPr="00D73DBB" w:rsidRDefault="006F411E" w:rsidP="00770855">
      <w:pPr>
        <w:pStyle w:val="SingleTxtG"/>
      </w:pPr>
      <w:r w:rsidRPr="00D73DBB">
        <w:t>Prepared in conformity with the provisions of the Agreement on the International Carriage of Perishable Foodstuffs and on the Special Equipment to be Used for such Carriage (ATP)</w:t>
      </w:r>
    </w:p>
    <w:p w14:paraId="4111492A" w14:textId="0B4A16BA" w:rsidR="006F411E" w:rsidRPr="00D73DBB" w:rsidRDefault="006F411E" w:rsidP="00770855">
      <w:pPr>
        <w:pStyle w:val="SingleTxtG"/>
        <w:jc w:val="center"/>
      </w:pPr>
      <w:r w:rsidRPr="00D73DBB">
        <w:t>Test Report No……………</w:t>
      </w:r>
    </w:p>
    <w:p w14:paraId="5090E34F" w14:textId="345685E2" w:rsidR="006F411E" w:rsidRPr="00D73DBB" w:rsidRDefault="006F411E" w:rsidP="00770855">
      <w:pPr>
        <w:pStyle w:val="SingleTxtG"/>
        <w:jc w:val="center"/>
      </w:pPr>
      <w:r w:rsidRPr="00D73DBB">
        <w:t>Determination of the effective refrigerating capacity of a refrigeration unit in accordance with section 4 of ATP Annex 1, Appendix 2</w:t>
      </w:r>
    </w:p>
    <w:p w14:paraId="293A928D" w14:textId="1F213450" w:rsidR="00770855" w:rsidRPr="00D73DBB" w:rsidRDefault="005E4407" w:rsidP="00770855">
      <w:pPr>
        <w:pStyle w:val="SingleTxtG"/>
        <w:rPr>
          <w:bCs/>
        </w:rPr>
      </w:pPr>
      <w:r w:rsidRPr="00D73DBB">
        <w:rPr>
          <w:bCs/>
        </w:rPr>
        <w:t>Date of t</w:t>
      </w:r>
      <w:r w:rsidR="00770855" w:rsidRPr="00D73DBB">
        <w:rPr>
          <w:bCs/>
        </w:rPr>
        <w:t>esting from DD/MM/YYYY to DD/MM/YYYY</w:t>
      </w:r>
    </w:p>
    <w:p w14:paraId="471503DD" w14:textId="33AEDC0A" w:rsidR="00770855" w:rsidRPr="00D73DBB" w:rsidRDefault="005E4407" w:rsidP="00770855">
      <w:pPr>
        <w:pStyle w:val="SingleTxtG"/>
      </w:pPr>
      <w:r w:rsidRPr="00D73DBB">
        <w:t>Refrigerant c</w:t>
      </w:r>
      <w:r w:rsidR="00770855" w:rsidRPr="00D73DBB">
        <w:t>harge</w:t>
      </w:r>
    </w:p>
    <w:p w14:paraId="0C420A8F" w14:textId="26936ADD" w:rsidR="00770855" w:rsidRPr="00D73DBB" w:rsidRDefault="008C13C6" w:rsidP="00770855">
      <w:pPr>
        <w:pStyle w:val="SingleTxtG"/>
      </w:pPr>
      <w:r w:rsidRPr="00D73DBB">
        <w:rPr>
          <w:spacing w:val="4"/>
          <w:w w:val="103"/>
          <w:kern w:val="14"/>
          <w:lang w:eastAsia="zh-CN"/>
        </w:rPr>
        <w:t>Refrigerant fluid: (ISO/</w:t>
      </w:r>
      <w:r w:rsidR="00770855" w:rsidRPr="00D73DBB">
        <w:rPr>
          <w:spacing w:val="4"/>
          <w:w w:val="103"/>
          <w:kern w:val="14"/>
          <w:lang w:eastAsia="zh-CN"/>
        </w:rPr>
        <w:t>ASHRAE designation)</w:t>
      </w:r>
      <w:r w:rsidR="00770855" w:rsidRPr="00D73DBB">
        <w:rPr>
          <w:spacing w:val="4"/>
          <w:w w:val="103"/>
          <w:kern w:val="14"/>
          <w:vertAlign w:val="superscript"/>
          <w:lang w:eastAsia="zh-CN"/>
        </w:rPr>
        <w:t>a)</w:t>
      </w:r>
    </w:p>
    <w:p w14:paraId="2A696AFF" w14:textId="599F201C" w:rsidR="00770855" w:rsidRPr="00D73DBB" w:rsidRDefault="005E4407" w:rsidP="00770855">
      <w:pPr>
        <w:pStyle w:val="SingleTxtG"/>
      </w:pPr>
      <w:r w:rsidRPr="00D73DBB">
        <w:rPr>
          <w:spacing w:val="4"/>
          <w:w w:val="103"/>
          <w:kern w:val="14"/>
          <w:lang w:eastAsia="zh-CN"/>
        </w:rPr>
        <w:t>Nominal mass of r</w:t>
      </w:r>
      <w:r w:rsidR="00770855" w:rsidRPr="00D73DBB">
        <w:rPr>
          <w:spacing w:val="4"/>
          <w:w w:val="103"/>
          <w:kern w:val="14"/>
          <w:lang w:eastAsia="zh-CN"/>
        </w:rPr>
        <w:t>efrigerant</w:t>
      </w:r>
      <w:r w:rsidR="00770855" w:rsidRPr="00D73DBB">
        <w:t xml:space="preserve"> …………….</w:t>
      </w:r>
    </w:p>
    <w:p w14:paraId="06DDCDCF" w14:textId="0FFC4B3B" w:rsidR="00770855" w:rsidRPr="00D73DBB" w:rsidRDefault="00A0472F" w:rsidP="00770855">
      <w:pPr>
        <w:pStyle w:val="SingleTxtG"/>
      </w:pPr>
      <w:r w:rsidRPr="00D73DBB">
        <w:t>____________</w:t>
      </w:r>
    </w:p>
    <w:p w14:paraId="6E75FEFA" w14:textId="3B543418" w:rsidR="00770855" w:rsidRPr="00D73DBB" w:rsidRDefault="00770855" w:rsidP="00770855">
      <w:pPr>
        <w:spacing w:after="120"/>
        <w:ind w:left="1134" w:right="1134"/>
        <w:jc w:val="both"/>
      </w:pPr>
      <w:r w:rsidRPr="00D73DBB">
        <w:rPr>
          <w:i/>
          <w:spacing w:val="4"/>
          <w:w w:val="103"/>
          <w:kern w:val="14"/>
          <w:vertAlign w:val="superscript"/>
          <w:lang w:eastAsia="zh-CN"/>
        </w:rPr>
        <w:t>a)</w:t>
      </w:r>
      <w:r w:rsidRPr="00D73DBB">
        <w:rPr>
          <w:i/>
          <w:spacing w:val="4"/>
          <w:w w:val="103"/>
          <w:kern w:val="14"/>
          <w:lang w:eastAsia="zh-CN"/>
        </w:rPr>
        <w:t xml:space="preserve"> If existing</w:t>
      </w:r>
    </w:p>
    <w:p w14:paraId="02D78959" w14:textId="77777777" w:rsidR="00610D7D" w:rsidRPr="00D73DBB" w:rsidRDefault="008C13C6" w:rsidP="009833C3">
      <w:pPr>
        <w:spacing w:after="120"/>
        <w:ind w:left="1134" w:right="1134"/>
        <w:jc w:val="both"/>
        <w:rPr>
          <w:rFonts w:eastAsia="SimSun"/>
          <w:lang w:eastAsia="zh-CN"/>
        </w:rPr>
      </w:pPr>
      <w:r w:rsidRPr="00D73DBB">
        <w:rPr>
          <w:rFonts w:eastAsia="SimSun"/>
          <w:lang w:eastAsia="zh-CN"/>
        </w:rPr>
        <w:t>At the end of existing model, replace “On” by “Date of test report”.</w:t>
      </w:r>
    </w:p>
    <w:p w14:paraId="28D73C6C" w14:textId="21BCCC7D" w:rsidR="009833C3" w:rsidRPr="00D73DBB" w:rsidRDefault="00B8032D" w:rsidP="009833C3">
      <w:pPr>
        <w:spacing w:after="120"/>
        <w:ind w:left="1134" w:right="1134"/>
        <w:jc w:val="both"/>
        <w:rPr>
          <w:i/>
          <w:spacing w:val="4"/>
          <w:w w:val="103"/>
          <w:kern w:val="14"/>
          <w:lang w:eastAsia="zh-CN"/>
        </w:rPr>
      </w:pPr>
      <w:r w:rsidRPr="00D73DBB">
        <w:rPr>
          <w:i/>
        </w:rPr>
        <w:t xml:space="preserve">(Reference document: </w:t>
      </w:r>
      <w:r w:rsidRPr="00D73DBB">
        <w:rPr>
          <w:i/>
          <w:w w:val="103"/>
          <w:lang w:eastAsia="zh-CN"/>
        </w:rPr>
        <w:t xml:space="preserve">ECE/TRANS/WP.11/2016/2 </w:t>
      </w:r>
      <w:r w:rsidRPr="00D73DBB">
        <w:rPr>
          <w:i/>
        </w:rPr>
        <w:t>as amended)</w:t>
      </w:r>
    </w:p>
    <w:p w14:paraId="71879855" w14:textId="570EF65D" w:rsidR="009833C3" w:rsidRPr="00D73DBB" w:rsidRDefault="009833C3" w:rsidP="009833C3">
      <w:pPr>
        <w:pStyle w:val="SingleTxtG"/>
        <w:rPr>
          <w:rFonts w:eastAsia="SimSun"/>
          <w:lang w:eastAsia="zh-CN"/>
        </w:rPr>
      </w:pPr>
    </w:p>
    <w:p w14:paraId="0A046A0C" w14:textId="3B3B6B13" w:rsidR="00916DC5" w:rsidRPr="00D73DBB" w:rsidRDefault="00916DC5" w:rsidP="009833C3">
      <w:pPr>
        <w:pStyle w:val="SingleTxtG"/>
        <w:rPr>
          <w:b/>
          <w:sz w:val="28"/>
          <w:lang w:val="en-US"/>
        </w:rPr>
      </w:pPr>
      <w:r w:rsidRPr="00D73DBB">
        <w:rPr>
          <w:b/>
          <w:sz w:val="28"/>
          <w:lang w:val="en-US"/>
        </w:rPr>
        <w:br w:type="page"/>
      </w:r>
    </w:p>
    <w:p w14:paraId="6664F851" w14:textId="6CEAC48F" w:rsidR="00916DC5" w:rsidRPr="00D73DBB" w:rsidRDefault="00916DC5" w:rsidP="00916DC5">
      <w:pPr>
        <w:pStyle w:val="HChG"/>
        <w:rPr>
          <w:lang w:val="en-US"/>
        </w:rPr>
      </w:pPr>
      <w:r w:rsidRPr="00D73DBB">
        <w:rPr>
          <w:lang w:val="en-US"/>
        </w:rPr>
        <w:tab/>
      </w:r>
      <w:bookmarkStart w:id="40" w:name="_Toc432670213"/>
      <w:r w:rsidRPr="00D73DBB">
        <w:rPr>
          <w:lang w:val="en-US"/>
        </w:rPr>
        <w:t>Annex II</w:t>
      </w:r>
      <w:bookmarkStart w:id="41" w:name="_Toc401568283"/>
      <w:bookmarkStart w:id="42" w:name="_Toc401568688"/>
      <w:bookmarkEnd w:id="38"/>
      <w:bookmarkEnd w:id="39"/>
      <w:bookmarkEnd w:id="40"/>
    </w:p>
    <w:p w14:paraId="4A9730D7" w14:textId="36908D72" w:rsidR="00916DC5" w:rsidRPr="00D73DBB" w:rsidRDefault="00916DC5" w:rsidP="00916DC5">
      <w:pPr>
        <w:pStyle w:val="HChG"/>
        <w:rPr>
          <w:lang w:val="en-US"/>
        </w:rPr>
      </w:pPr>
      <w:r w:rsidRPr="00D73DBB">
        <w:rPr>
          <w:lang w:val="en-US"/>
        </w:rPr>
        <w:tab/>
      </w:r>
      <w:r w:rsidRPr="00D73DBB">
        <w:rPr>
          <w:lang w:val="en-US"/>
        </w:rPr>
        <w:tab/>
      </w:r>
      <w:bookmarkStart w:id="43" w:name="_Toc432670214"/>
      <w:r w:rsidRPr="00D73DBB">
        <w:rPr>
          <w:lang w:val="en-US"/>
        </w:rPr>
        <w:t>Corrections to ATP</w:t>
      </w:r>
      <w:bookmarkEnd w:id="41"/>
      <w:bookmarkEnd w:id="42"/>
      <w:bookmarkEnd w:id="43"/>
    </w:p>
    <w:p w14:paraId="67158D9A" w14:textId="720F66FA" w:rsidR="001B1412" w:rsidRPr="00D73DBB" w:rsidRDefault="001B1412" w:rsidP="00916DC5">
      <w:pPr>
        <w:spacing w:after="120"/>
        <w:ind w:left="1134" w:right="1134"/>
        <w:jc w:val="both"/>
        <w:rPr>
          <w:b/>
        </w:rPr>
      </w:pPr>
      <w:bookmarkStart w:id="44" w:name="_Toc401568284"/>
      <w:bookmarkStart w:id="45" w:name="_Toc401568689"/>
      <w:r w:rsidRPr="00D73DBB">
        <w:rPr>
          <w:b/>
          <w:spacing w:val="4"/>
          <w:w w:val="103"/>
          <w:kern w:val="14"/>
          <w:lang w:eastAsia="zh-CN"/>
        </w:rPr>
        <w:t>1.</w:t>
      </w:r>
      <w:r w:rsidRPr="00D73DBB">
        <w:rPr>
          <w:b/>
          <w:spacing w:val="4"/>
          <w:w w:val="103"/>
          <w:kern w:val="14"/>
          <w:lang w:eastAsia="zh-CN"/>
        </w:rPr>
        <w:tab/>
      </w:r>
      <w:r w:rsidR="002F4571" w:rsidRPr="00D73DBB">
        <w:rPr>
          <w:b/>
          <w:spacing w:val="4"/>
          <w:w w:val="103"/>
          <w:kern w:val="14"/>
          <w:lang w:eastAsia="zh-CN"/>
        </w:rPr>
        <w:t xml:space="preserve">In the Russian text, </w:t>
      </w:r>
      <w:r w:rsidRPr="00D73DBB">
        <w:rPr>
          <w:b/>
        </w:rPr>
        <w:t>Annex 1, appendix 2, Model N</w:t>
      </w:r>
      <w:r w:rsidR="00434DF5" w:rsidRPr="00D73DBB">
        <w:rPr>
          <w:b/>
        </w:rPr>
        <w:t>o</w:t>
      </w:r>
      <w:r w:rsidRPr="00D73DBB">
        <w:rPr>
          <w:b/>
        </w:rPr>
        <w:t xml:space="preserve">. </w:t>
      </w:r>
      <w:r w:rsidR="00434DF5" w:rsidRPr="00D73DBB">
        <w:rPr>
          <w:b/>
        </w:rPr>
        <w:t>2A</w:t>
      </w:r>
      <w:r w:rsidRPr="00D73DBB">
        <w:rPr>
          <w:b/>
        </w:rPr>
        <w:t xml:space="preserve"> Test</w:t>
      </w:r>
      <w:r w:rsidR="002F4571" w:rsidRPr="00D73DBB">
        <w:rPr>
          <w:b/>
        </w:rPr>
        <w:t xml:space="preserve"> report, formula for the K coefficient for the inside-heating test</w:t>
      </w:r>
    </w:p>
    <w:p w14:paraId="79E9958A" w14:textId="075036AA" w:rsidR="002F4571" w:rsidRPr="000D7772" w:rsidRDefault="002F4571" w:rsidP="00916DC5">
      <w:pPr>
        <w:spacing w:after="120"/>
        <w:ind w:left="1134" w:right="1134"/>
        <w:jc w:val="both"/>
        <w:rPr>
          <w:i/>
          <w:w w:val="103"/>
          <w:lang w:eastAsia="zh-CN"/>
        </w:rPr>
      </w:pPr>
      <w:r w:rsidRPr="00D73DBB">
        <w:rPr>
          <w:i/>
        </w:rPr>
        <w:t>For</w:t>
      </w:r>
      <w:r w:rsidR="00977187" w:rsidRPr="00D73DBB">
        <w:rPr>
          <w:i/>
        </w:rPr>
        <w:t xml:space="preserve"> </w:t>
      </w:r>
      <w:r w:rsidRPr="00D73DBB">
        <w:t xml:space="preserve"> </w:t>
      </w:r>
      <m:oMath>
        <m:r>
          <w:rPr>
            <w:rFonts w:ascii="Cambria Math" w:hAnsi="Cambria Math"/>
          </w:rPr>
          <m:t>K=</m:t>
        </m:r>
        <m:f>
          <m:fPr>
            <m:ctrlPr>
              <w:rPr>
                <w:rFonts w:ascii="Cambria Math" w:hAnsi="Cambria Math"/>
                <w:iCs/>
                <w:lang w:val="ru-RU"/>
              </w:rPr>
            </m:ctrlPr>
          </m:fPr>
          <m:num>
            <m:sSub>
              <m:sSubPr>
                <m:ctrlPr>
                  <w:rPr>
                    <w:rFonts w:ascii="Cambria Math" w:hAnsi="Cambria Math"/>
                    <w:iCs/>
                    <w:lang w:val="en-US"/>
                  </w:rPr>
                </m:ctrlPr>
              </m:sSubPr>
              <m:e>
                <m:r>
                  <m:rPr>
                    <m:sty m:val="p"/>
                  </m:rPr>
                  <w:rPr>
                    <w:rFonts w:ascii="Cambria Math" w:hAnsi="Cambria Math"/>
                    <w:lang w:val="en-US"/>
                  </w:rPr>
                  <m:t>W</m:t>
                </m:r>
              </m:e>
              <m:sub>
                <m:r>
                  <m:rPr>
                    <m:sty m:val="p"/>
                  </m:rPr>
                  <w:rPr>
                    <w:rFonts w:ascii="Cambria Math" w:hAnsi="Cambria Math"/>
                  </w:rPr>
                  <m:t>1</m:t>
                </m:r>
              </m:sub>
            </m:sSub>
            <m:r>
              <m:rPr>
                <m:sty m:val="p"/>
              </m:rPr>
              <w:rPr>
                <w:rFonts w:ascii="Cambria Math" w:hAnsi="Cambria Math"/>
              </w:rPr>
              <m:t>-</m:t>
            </m:r>
            <m:sSub>
              <m:sSubPr>
                <m:ctrlPr>
                  <w:rPr>
                    <w:rFonts w:ascii="Cambria Math" w:hAnsi="Cambria Math"/>
                    <w:iCs/>
                    <w:lang w:val="en-US"/>
                  </w:rPr>
                </m:ctrlPr>
              </m:sSubPr>
              <m:e>
                <m:r>
                  <m:rPr>
                    <m:sty m:val="p"/>
                  </m:rPr>
                  <w:rPr>
                    <w:rFonts w:ascii="Cambria Math" w:hAnsi="Cambria Math"/>
                    <w:lang w:val="en-US"/>
                  </w:rPr>
                  <m:t>W</m:t>
                </m:r>
              </m:e>
              <m:sub>
                <m:r>
                  <m:rPr>
                    <m:sty m:val="p"/>
                  </m:rPr>
                  <w:rPr>
                    <w:rFonts w:ascii="Cambria Math" w:hAnsi="Cambria Math"/>
                  </w:rPr>
                  <m:t>2</m:t>
                </m:r>
              </m:sub>
            </m:sSub>
          </m:num>
          <m:den>
            <m:r>
              <m:rPr>
                <m:sty m:val="p"/>
              </m:rPr>
              <w:rPr>
                <w:rFonts w:ascii="Cambria Math" w:hAnsi="Cambria Math"/>
              </w:rPr>
              <m:t>S.</m:t>
            </m:r>
            <m:r>
              <w:rPr>
                <w:rFonts w:ascii="Cambria Math" w:hAnsi="Cambria Math"/>
              </w:rPr>
              <m:t>∆</m:t>
            </m:r>
            <m:r>
              <w:rPr>
                <w:rFonts w:ascii="Cambria Math" w:hAnsi="Cambria Math"/>
                <w:lang w:val="ru-RU"/>
              </w:rPr>
              <m:t>T</m:t>
            </m:r>
          </m:den>
        </m:f>
      </m:oMath>
      <w:r w:rsidRPr="000D7772">
        <w:rPr>
          <w:iCs/>
        </w:rPr>
        <w:t xml:space="preserve"> </w:t>
      </w:r>
      <w:r w:rsidR="00977187" w:rsidRPr="000D7772">
        <w:rPr>
          <w:iCs/>
        </w:rPr>
        <w:t xml:space="preserve"> </w:t>
      </w:r>
      <w:r w:rsidRPr="000D7772">
        <w:rPr>
          <w:i/>
          <w:iCs/>
        </w:rPr>
        <w:t>read</w:t>
      </w:r>
      <w:r w:rsidR="00977187" w:rsidRPr="000D7772">
        <w:rPr>
          <w:i/>
          <w:iCs/>
        </w:rPr>
        <w:t xml:space="preserve"> </w:t>
      </w:r>
      <w:r w:rsidRPr="000D7772">
        <w:rPr>
          <w:iCs/>
        </w:rPr>
        <w:t xml:space="preserve"> </w:t>
      </w:r>
      <m:oMath>
        <m:r>
          <w:rPr>
            <w:rFonts w:ascii="Cambria Math" w:hAnsi="Cambria Math"/>
          </w:rPr>
          <m:t>K=</m:t>
        </m:r>
        <m:f>
          <m:fPr>
            <m:ctrlPr>
              <w:rPr>
                <w:rFonts w:ascii="Cambria Math" w:hAnsi="Cambria Math"/>
                <w:iCs/>
                <w:lang w:val="ru-RU"/>
              </w:rPr>
            </m:ctrlPr>
          </m:fPr>
          <m:num>
            <m:sSub>
              <m:sSubPr>
                <m:ctrlPr>
                  <w:rPr>
                    <w:rFonts w:ascii="Cambria Math" w:hAnsi="Cambria Math"/>
                    <w:iCs/>
                    <w:lang w:val="en-US"/>
                  </w:rPr>
                </m:ctrlPr>
              </m:sSubPr>
              <m:e>
                <m:r>
                  <m:rPr>
                    <m:sty m:val="p"/>
                  </m:rPr>
                  <w:rPr>
                    <w:rFonts w:ascii="Cambria Math" w:hAnsi="Cambria Math"/>
                    <w:lang w:val="en-US"/>
                  </w:rPr>
                  <m:t>W</m:t>
                </m:r>
              </m:e>
              <m:sub>
                <m:r>
                  <m:rPr>
                    <m:sty m:val="p"/>
                  </m:rPr>
                  <w:rPr>
                    <w:rFonts w:ascii="Cambria Math" w:hAnsi="Cambria Math"/>
                  </w:rPr>
                  <m:t>1</m:t>
                </m:r>
              </m:sub>
            </m:sSub>
            <m:r>
              <m:rPr>
                <m:sty m:val="p"/>
              </m:rPr>
              <w:rPr>
                <w:rFonts w:ascii="Cambria Math" w:hAnsi="Cambria Math"/>
              </w:rPr>
              <m:t>+</m:t>
            </m:r>
            <m:sSub>
              <m:sSubPr>
                <m:ctrlPr>
                  <w:rPr>
                    <w:rFonts w:ascii="Cambria Math" w:hAnsi="Cambria Math"/>
                    <w:iCs/>
                    <w:lang w:val="en-US"/>
                  </w:rPr>
                </m:ctrlPr>
              </m:sSubPr>
              <m:e>
                <m:r>
                  <m:rPr>
                    <m:sty m:val="p"/>
                  </m:rPr>
                  <w:rPr>
                    <w:rFonts w:ascii="Cambria Math" w:hAnsi="Cambria Math"/>
                    <w:lang w:val="en-US"/>
                  </w:rPr>
                  <m:t>W</m:t>
                </m:r>
              </m:e>
              <m:sub>
                <m:r>
                  <m:rPr>
                    <m:sty m:val="p"/>
                  </m:rPr>
                  <w:rPr>
                    <w:rFonts w:ascii="Cambria Math" w:hAnsi="Cambria Math"/>
                  </w:rPr>
                  <m:t>2</m:t>
                </m:r>
              </m:sub>
            </m:sSub>
          </m:num>
          <m:den>
            <m:r>
              <m:rPr>
                <m:sty m:val="p"/>
              </m:rPr>
              <w:rPr>
                <w:rFonts w:ascii="Cambria Math" w:hAnsi="Cambria Math"/>
              </w:rPr>
              <m:t>S.</m:t>
            </m:r>
            <m:r>
              <w:rPr>
                <w:rFonts w:ascii="Cambria Math" w:hAnsi="Cambria Math"/>
              </w:rPr>
              <m:t>∆</m:t>
            </m:r>
            <m:r>
              <w:rPr>
                <w:rFonts w:ascii="Cambria Math" w:hAnsi="Cambria Math"/>
                <w:lang w:val="ru-RU"/>
              </w:rPr>
              <m:t>T</m:t>
            </m:r>
          </m:den>
        </m:f>
      </m:oMath>
    </w:p>
    <w:p w14:paraId="52C8B27D" w14:textId="745D7BF6" w:rsidR="002F4571" w:rsidRPr="00D73DBB" w:rsidRDefault="009833C3" w:rsidP="00916DC5">
      <w:pPr>
        <w:spacing w:after="120"/>
        <w:ind w:left="1134" w:right="1134"/>
        <w:jc w:val="both"/>
        <w:rPr>
          <w:w w:val="103"/>
          <w:lang w:eastAsia="zh-CN"/>
        </w:rPr>
      </w:pPr>
      <w:r w:rsidRPr="00D73DBB">
        <w:rPr>
          <w:w w:val="103"/>
          <w:lang w:eastAsia="zh-CN"/>
        </w:rPr>
        <w:t xml:space="preserve">Correction </w:t>
      </w:r>
      <w:r w:rsidR="002F4571" w:rsidRPr="00D73DBB">
        <w:rPr>
          <w:w w:val="103"/>
          <w:lang w:eastAsia="zh-CN"/>
        </w:rPr>
        <w:t>does not apply to the English or French text.</w:t>
      </w:r>
    </w:p>
    <w:p w14:paraId="477E78D7" w14:textId="683A90BD" w:rsidR="00916DC5" w:rsidRPr="00D73DBB" w:rsidRDefault="002F4571" w:rsidP="002F4571">
      <w:pPr>
        <w:spacing w:after="120"/>
        <w:ind w:left="1134" w:right="1134"/>
        <w:jc w:val="both"/>
        <w:rPr>
          <w:b/>
          <w:sz w:val="28"/>
        </w:rPr>
      </w:pPr>
      <w:r w:rsidRPr="00D73DBB">
        <w:rPr>
          <w:i/>
        </w:rPr>
        <w:t xml:space="preserve">(Reference document: </w:t>
      </w:r>
      <w:r w:rsidRPr="00D73DBB">
        <w:rPr>
          <w:i/>
          <w:w w:val="103"/>
          <w:lang w:eastAsia="zh-CN"/>
        </w:rPr>
        <w:t>ECE/TRANS/WP.11/2016/11</w:t>
      </w:r>
      <w:r w:rsidR="00FC0208" w:rsidRPr="00D73DBB">
        <w:rPr>
          <w:i/>
          <w:w w:val="103"/>
          <w:lang w:eastAsia="zh-CN"/>
        </w:rPr>
        <w:t>)</w:t>
      </w:r>
    </w:p>
    <w:p w14:paraId="59EEB914" w14:textId="77777777" w:rsidR="00916DC5" w:rsidRPr="00D73DBB" w:rsidRDefault="00916DC5" w:rsidP="002F4571">
      <w:pPr>
        <w:pStyle w:val="HChG"/>
        <w:pageBreakBefore/>
        <w:rPr>
          <w:lang w:val="en-US"/>
        </w:rPr>
      </w:pPr>
      <w:bookmarkStart w:id="46" w:name="_Toc432670215"/>
      <w:r w:rsidRPr="00D73DBB">
        <w:rPr>
          <w:lang w:val="en-US"/>
        </w:rPr>
        <w:t>Annex III</w:t>
      </w:r>
      <w:bookmarkEnd w:id="44"/>
      <w:bookmarkEnd w:id="45"/>
      <w:bookmarkEnd w:id="46"/>
      <w:r w:rsidRPr="00D73DBB">
        <w:rPr>
          <w:lang w:val="en-US"/>
        </w:rPr>
        <w:t xml:space="preserve"> </w:t>
      </w:r>
    </w:p>
    <w:p w14:paraId="363F2077" w14:textId="77777777" w:rsidR="00916DC5" w:rsidRPr="00D73DBB" w:rsidRDefault="00916DC5" w:rsidP="00916DC5">
      <w:pPr>
        <w:pStyle w:val="HChG"/>
        <w:rPr>
          <w:lang w:val="en-US"/>
        </w:rPr>
      </w:pPr>
      <w:r w:rsidRPr="00D73DBB">
        <w:rPr>
          <w:lang w:val="en-US"/>
        </w:rPr>
        <w:tab/>
      </w:r>
      <w:r w:rsidRPr="00D73DBB">
        <w:rPr>
          <w:lang w:val="en-US"/>
        </w:rPr>
        <w:tab/>
      </w:r>
      <w:bookmarkStart w:id="47" w:name="_Toc432670216"/>
      <w:r w:rsidRPr="00D73DBB">
        <w:rPr>
          <w:lang w:val="en-US"/>
        </w:rPr>
        <w:t>Additions to the ATP Handbook</w:t>
      </w:r>
      <w:bookmarkEnd w:id="47"/>
    </w:p>
    <w:p w14:paraId="7398C5B9" w14:textId="282221A2" w:rsidR="00977187" w:rsidRPr="00D73DBB" w:rsidRDefault="00DC13B0" w:rsidP="00977187">
      <w:pPr>
        <w:pStyle w:val="SingleTxtG"/>
      </w:pPr>
      <w:r w:rsidRPr="00D73DBB">
        <w:t>1.</w:t>
      </w:r>
      <w:r w:rsidRPr="00D73DBB">
        <w:tab/>
      </w:r>
      <w:r w:rsidR="008E2068" w:rsidRPr="00D73DBB">
        <w:t xml:space="preserve">Annex 1, </w:t>
      </w:r>
      <w:r w:rsidR="00183D26">
        <w:t>a</w:t>
      </w:r>
      <w:r w:rsidR="008E2068" w:rsidRPr="00D73DBB">
        <w:t>ppendix 2, sub-section 2.3.2, a</w:t>
      </w:r>
      <w:r w:rsidR="00977187" w:rsidRPr="00D73DBB">
        <w:t>mend the comments to read as follows:</w:t>
      </w:r>
    </w:p>
    <w:p w14:paraId="46E63967" w14:textId="77777777" w:rsidR="00977187" w:rsidRPr="00D73DBB" w:rsidRDefault="00977187" w:rsidP="00977187">
      <w:pPr>
        <w:pStyle w:val="SingleTxtG"/>
        <w:rPr>
          <w:i/>
          <w:iCs/>
        </w:rPr>
      </w:pPr>
      <w:r w:rsidRPr="00D73DBB">
        <w:t>“</w:t>
      </w:r>
      <w:r w:rsidRPr="00D73DBB">
        <w:rPr>
          <w:i/>
          <w:iCs/>
        </w:rPr>
        <w:t>Comments to 2.3.2:</w:t>
      </w:r>
    </w:p>
    <w:p w14:paraId="0934ED2D" w14:textId="6481E050" w:rsidR="00977187" w:rsidRPr="00D73DBB" w:rsidRDefault="00977187" w:rsidP="00977187">
      <w:pPr>
        <w:pStyle w:val="SingleTxtG"/>
        <w:rPr>
          <w:i/>
          <w:iCs/>
        </w:rPr>
      </w:pPr>
      <w:r w:rsidRPr="00D73DBB">
        <w:rPr>
          <w:i/>
          <w:iCs/>
        </w:rPr>
        <w:t>1.</w:t>
      </w:r>
      <w:r w:rsidRPr="00D73DBB">
        <w:rPr>
          <w:i/>
          <w:iCs/>
        </w:rPr>
        <w:tab/>
        <w:t>Examples for the errors which are normally taken into account by the test stations are temperature, heat output, which is generally dependent on the electrical power consumed by the electric heating units (for the method of internal heating) or cold production (for the method of internal cooling) and the surface area of the body.</w:t>
      </w:r>
    </w:p>
    <w:p w14:paraId="1F1BB208" w14:textId="77777777" w:rsidR="00977187" w:rsidRPr="00D73DBB" w:rsidRDefault="00977187" w:rsidP="00977187">
      <w:pPr>
        <w:pStyle w:val="SingleTxtG"/>
        <w:rPr>
          <w:i/>
          <w:iCs/>
        </w:rPr>
      </w:pPr>
      <w:r w:rsidRPr="00D73DBB">
        <w:rPr>
          <w:i/>
          <w:iCs/>
        </w:rPr>
        <w:t xml:space="preserve">The relative margin of error for determining the K coefficient, </w:t>
      </w:r>
      <m:oMath>
        <m:sSub>
          <m:sSubPr>
            <m:ctrlPr>
              <w:rPr>
                <w:rFonts w:ascii="Cambria Math" w:hAnsi="Cambria Math"/>
                <w:i/>
                <w:iCs/>
              </w:rPr>
            </m:ctrlPr>
          </m:sSubPr>
          <m:e>
            <m:r>
              <w:rPr>
                <w:rFonts w:ascii="Cambria Math" w:hAnsi="Cambria Math"/>
              </w:rPr>
              <m:t>ε</m:t>
            </m:r>
          </m:e>
          <m:sub>
            <m:r>
              <w:rPr>
                <w:rFonts w:ascii="Cambria Math" w:hAnsi="Cambria Math"/>
              </w:rPr>
              <m:t>K</m:t>
            </m:r>
          </m:sub>
        </m:sSub>
      </m:oMath>
      <w:r w:rsidRPr="00D73DBB">
        <w:rPr>
          <w:i/>
          <w:iCs/>
        </w:rPr>
        <w:t>, can be obtained by the relationship between the absolute margin of error for determining the K coefficient, ∆K, and its calculated (average) value,</w:t>
      </w:r>
      <m:oMath>
        <m:r>
          <w:rPr>
            <w:rFonts w:ascii="Cambria Math" w:hAnsi="Cambria Math"/>
          </w:rPr>
          <m:t xml:space="preserve"> </m:t>
        </m:r>
        <m:acc>
          <m:accPr>
            <m:chr m:val="̅"/>
            <m:ctrlPr>
              <w:rPr>
                <w:rFonts w:ascii="Cambria Math" w:hAnsi="Cambria Math"/>
                <w:i/>
                <w:iCs/>
              </w:rPr>
            </m:ctrlPr>
          </m:accPr>
          <m:e>
            <m:r>
              <w:rPr>
                <w:rFonts w:ascii="Cambria Math" w:hAnsi="Cambria Math"/>
              </w:rPr>
              <m:t>K</m:t>
            </m:r>
          </m:e>
        </m:acc>
      </m:oMath>
      <w:r w:rsidRPr="00D73DBB">
        <w:rPr>
          <w:i/>
          <w:iCs/>
        </w:rPr>
        <w:t>. As it is generally very complicated to establish the value for ∆K, it is advisable to use probability and mathematical statistic theory methods, determining the value of the confidence interval (of the random error) for</w:t>
      </w:r>
      <m:oMath>
        <m:r>
          <w:rPr>
            <w:rFonts w:ascii="Cambria Math" w:hAnsi="Cambria Math"/>
          </w:rPr>
          <m:t xml:space="preserve"> </m:t>
        </m:r>
        <m:acc>
          <m:accPr>
            <m:chr m:val="̅"/>
            <m:ctrlPr>
              <w:rPr>
                <w:rFonts w:ascii="Cambria Math" w:hAnsi="Cambria Math"/>
                <w:i/>
                <w:iCs/>
              </w:rPr>
            </m:ctrlPr>
          </m:accPr>
          <m:e>
            <m:r>
              <w:rPr>
                <w:rFonts w:ascii="Cambria Math" w:hAnsi="Cambria Math"/>
              </w:rPr>
              <m:t>K</m:t>
            </m:r>
          </m:e>
        </m:acc>
      </m:oMath>
      <w:r w:rsidRPr="00D73DBB">
        <w:rPr>
          <w:i/>
          <w:iCs/>
        </w:rPr>
        <w:t xml:space="preserve">, </w:t>
      </w:r>
      <m:oMath>
        <m:sSub>
          <m:sSubPr>
            <m:ctrlPr>
              <w:rPr>
                <w:rFonts w:ascii="Cambria Math" w:hAnsi="Cambria Math"/>
                <w:i/>
                <w:iCs/>
              </w:rPr>
            </m:ctrlPr>
          </m:sSubPr>
          <m:e>
            <m:r>
              <w:rPr>
                <w:rFonts w:ascii="Cambria Math" w:hAnsi="Cambria Math"/>
              </w:rPr>
              <m:t>Δ</m:t>
            </m:r>
          </m:e>
          <m:sub>
            <m:acc>
              <m:accPr>
                <m:chr m:val="̅"/>
                <m:ctrlPr>
                  <w:rPr>
                    <w:rFonts w:ascii="Cambria Math" w:hAnsi="Cambria Math"/>
                    <w:i/>
                    <w:iCs/>
                  </w:rPr>
                </m:ctrlPr>
              </m:accPr>
              <m:e>
                <m:r>
                  <w:rPr>
                    <w:rFonts w:ascii="Cambria Math" w:hAnsi="Cambria Math"/>
                  </w:rPr>
                  <m:t>K</m:t>
                </m:r>
              </m:e>
            </m:acc>
          </m:sub>
        </m:sSub>
      </m:oMath>
      <w:r w:rsidRPr="00D73DBB">
        <w:rPr>
          <w:i/>
          <w:iCs/>
        </w:rPr>
        <w:t>, with a confidence probability (reliability) greater than 95%. In this case:</w:t>
      </w:r>
    </w:p>
    <w:p w14:paraId="04898E83" w14:textId="77777777" w:rsidR="00977187" w:rsidRPr="00D73DBB" w:rsidRDefault="006538A6" w:rsidP="00977187">
      <w:pPr>
        <w:pStyle w:val="SingleTxtG"/>
        <w:keepNext/>
        <w:keepLines/>
      </w:pPr>
      <m:oMathPara>
        <m:oMath>
          <m:sSub>
            <m:sSubPr>
              <m:ctrlPr>
                <w:rPr>
                  <w:rFonts w:ascii="Cambria Math" w:hAnsi="Cambria Math"/>
                  <w:i/>
                </w:rPr>
              </m:ctrlPr>
            </m:sSubPr>
            <m:e>
              <m:r>
                <w:rPr>
                  <w:rFonts w:ascii="Cambria Math" w:hAnsi="Cambria Math"/>
                </w:rPr>
                <m:t>ε</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∆K</m:t>
              </m:r>
            </m:num>
            <m:den>
              <m:acc>
                <m:accPr>
                  <m:chr m:val="̅"/>
                  <m:ctrlPr>
                    <w:rPr>
                      <w:rFonts w:ascii="Cambria Math" w:hAnsi="Cambria Math"/>
                      <w:i/>
                    </w:rPr>
                  </m:ctrlPr>
                </m:accPr>
                <m:e>
                  <m:r>
                    <w:rPr>
                      <w:rFonts w:ascii="Cambria Math" w:hAnsi="Cambria Math"/>
                    </w:rPr>
                    <m:t>K</m:t>
                  </m:r>
                </m:e>
              </m:acc>
            </m:den>
          </m:f>
          <m:r>
            <w:rPr>
              <w:rFonts w:ascii="Cambria Math" w:hAnsi="Cambria Math"/>
            </w:rPr>
            <m:t>∙100≅</m:t>
          </m:r>
          <m:f>
            <m:fPr>
              <m:ctrlPr>
                <w:rPr>
                  <w:rFonts w:ascii="Cambria Math" w:hAnsi="Cambria Math"/>
                  <w:i/>
                </w:rPr>
              </m:ctrlPr>
            </m:fPr>
            <m:num>
              <m:sSub>
                <m:sSubPr>
                  <m:ctrlPr>
                    <w:rPr>
                      <w:rFonts w:ascii="Cambria Math" w:hAnsi="Cambria Math"/>
                      <w:i/>
                    </w:rPr>
                  </m:ctrlPr>
                </m:sSubPr>
                <m:e>
                  <m:r>
                    <w:rPr>
                      <w:rFonts w:ascii="Cambria Math" w:hAnsi="Cambria Math"/>
                    </w:rPr>
                    <m:t>Δ</m:t>
                  </m:r>
                </m:e>
                <m:sub>
                  <m:acc>
                    <m:accPr>
                      <m:chr m:val="̅"/>
                      <m:ctrlPr>
                        <w:rPr>
                          <w:rFonts w:ascii="Cambria Math" w:hAnsi="Cambria Math"/>
                          <w:i/>
                        </w:rPr>
                      </m:ctrlPr>
                    </m:accPr>
                    <m:e>
                      <m:r>
                        <w:rPr>
                          <w:rFonts w:ascii="Cambria Math" w:hAnsi="Cambria Math"/>
                        </w:rPr>
                        <m:t>K</m:t>
                      </m:r>
                    </m:e>
                  </m:acc>
                </m:sub>
              </m:sSub>
            </m:num>
            <m:den>
              <m:acc>
                <m:accPr>
                  <m:chr m:val="̅"/>
                  <m:ctrlPr>
                    <w:rPr>
                      <w:rFonts w:ascii="Cambria Math" w:hAnsi="Cambria Math"/>
                      <w:i/>
                    </w:rPr>
                  </m:ctrlPr>
                </m:accPr>
                <m:e>
                  <m:r>
                    <w:rPr>
                      <w:rFonts w:ascii="Cambria Math" w:hAnsi="Cambria Math"/>
                    </w:rPr>
                    <m:t>K</m:t>
                  </m:r>
                </m:e>
              </m:acc>
            </m:den>
          </m:f>
          <m:r>
            <w:rPr>
              <w:rFonts w:ascii="Cambria Math" w:hAnsi="Cambria Math"/>
            </w:rPr>
            <m:t>∙100</m:t>
          </m:r>
        </m:oMath>
      </m:oMathPara>
    </w:p>
    <w:p w14:paraId="2C2CF482" w14:textId="77777777" w:rsidR="00977187" w:rsidRPr="00D73DBB" w:rsidRDefault="006538A6" w:rsidP="00977187">
      <w:pPr>
        <w:pStyle w:val="SingleTxtG"/>
        <w:keepNext/>
        <w:keepLines/>
      </w:pPr>
      <m:oMathPara>
        <m:oMath>
          <m:sSub>
            <m:sSubPr>
              <m:ctrlPr>
                <w:rPr>
                  <w:rFonts w:ascii="Cambria Math" w:hAnsi="Cambria Math"/>
                  <w:i/>
                </w:rPr>
              </m:ctrlPr>
            </m:sSubPr>
            <m:e>
              <m:r>
                <w:rPr>
                  <w:rFonts w:ascii="Cambria Math" w:hAnsi="Cambria Math"/>
                </w:rPr>
                <m:t>Δ</m:t>
              </m:r>
            </m:e>
            <m:sub>
              <m:acc>
                <m:accPr>
                  <m:chr m:val="̅"/>
                  <m:ctrlPr>
                    <w:rPr>
                      <w:rFonts w:ascii="Cambria Math" w:hAnsi="Cambria Math"/>
                      <w:i/>
                    </w:rPr>
                  </m:ctrlPr>
                </m:accPr>
                <m:e>
                  <m:r>
                    <w:rPr>
                      <w:rFonts w:ascii="Cambria Math" w:hAnsi="Cambria Math"/>
                    </w:rPr>
                    <m:t>K</m:t>
                  </m:r>
                </m:e>
              </m:acc>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r>
                                    <w:rPr>
                                      <w:rFonts w:ascii="Cambria Math" w:hAnsi="Cambria Math"/>
                                    </w:rPr>
                                    <m:t>W</m:t>
                                  </m:r>
                                </m:e>
                              </m:acc>
                            </m:sub>
                          </m:sSub>
                        </m:num>
                        <m:den>
                          <m:acc>
                            <m:accPr>
                              <m:chr m:val="̅"/>
                              <m:ctrlPr>
                                <w:rPr>
                                  <w:rFonts w:ascii="Cambria Math" w:hAnsi="Cambria Math"/>
                                  <w:i/>
                                </w:rPr>
                              </m:ctrlPr>
                            </m:accPr>
                            <m:e>
                              <m:r>
                                <w:rPr>
                                  <w:rFonts w:ascii="Cambria Math" w:hAnsi="Cambria Math"/>
                                </w:rPr>
                                <m:t>S</m:t>
                              </m:r>
                            </m:e>
                          </m:acc>
                          <m:r>
                            <w:rPr>
                              <w:rFonts w:ascii="Cambria Math" w:hAnsi="Cambria Math"/>
                            </w:rPr>
                            <m:t>∙</m:t>
                          </m:r>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d>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r>
                                <w:rPr>
                                  <w:rFonts w:ascii="Cambria Math" w:hAnsi="Cambria Math"/>
                                </w:rPr>
                                <m:t>W</m:t>
                              </m:r>
                            </m:e>
                          </m:acc>
                          <m:r>
                            <w:rPr>
                              <w:rFonts w:ascii="Cambria Math" w:hAnsi="Cambria Math"/>
                            </w:rPr>
                            <m:t>∙</m:t>
                          </m:r>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sub>
                          </m:sSub>
                        </m:num>
                        <m:den>
                          <m:acc>
                            <m:accPr>
                              <m:chr m:val="̅"/>
                              <m:ctrlPr>
                                <w:rPr>
                                  <w:rFonts w:ascii="Cambria Math" w:hAnsi="Cambria Math"/>
                                  <w:i/>
                                </w:rPr>
                              </m:ctrlPr>
                            </m:accPr>
                            <m:e>
                              <m:r>
                                <w:rPr>
                                  <w:rFonts w:ascii="Cambria Math" w:hAnsi="Cambria Math"/>
                                </w:rPr>
                                <m:t>S</m:t>
                              </m:r>
                            </m:e>
                          </m:acc>
                          <m:r>
                            <w:rPr>
                              <w:rFonts w:ascii="Cambria Math" w:hAnsi="Cambria Math"/>
                            </w:rPr>
                            <m:t>∙</m:t>
                          </m:r>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d>
                            </m:e>
                            <m:sup>
                              <m:r>
                                <w:rPr>
                                  <w:rFonts w:ascii="Cambria Math" w:hAnsi="Cambria Math"/>
                                </w:rPr>
                                <m:t>2</m:t>
                              </m:r>
                            </m:sup>
                          </m:sSup>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r>
                                <w:rPr>
                                  <w:rFonts w:ascii="Cambria Math" w:hAnsi="Cambria Math"/>
                                </w:rPr>
                                <m:t>W</m:t>
                              </m:r>
                            </m:e>
                          </m:acc>
                          <m:r>
                            <w:rPr>
                              <w:rFonts w:ascii="Cambria Math" w:hAnsi="Cambria Math"/>
                            </w:rPr>
                            <m:t>∙</m:t>
                          </m:r>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sub>
                          </m:sSub>
                        </m:num>
                        <m:den>
                          <m:acc>
                            <m:accPr>
                              <m:chr m:val="̅"/>
                              <m:ctrlPr>
                                <w:rPr>
                                  <w:rFonts w:ascii="Cambria Math" w:hAnsi="Cambria Math"/>
                                  <w:i/>
                                </w:rPr>
                              </m:ctrlPr>
                            </m:accPr>
                            <m:e>
                              <m:r>
                                <w:rPr>
                                  <w:rFonts w:ascii="Cambria Math" w:hAnsi="Cambria Math"/>
                                </w:rPr>
                                <m:t>S</m:t>
                              </m:r>
                            </m:e>
                          </m:acc>
                          <m:r>
                            <w:rPr>
                              <w:rFonts w:ascii="Cambria Math" w:hAnsi="Cambria Math"/>
                            </w:rPr>
                            <m:t>∙</m:t>
                          </m:r>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d>
                            </m:e>
                            <m:sup>
                              <m:r>
                                <w:rPr>
                                  <w:rFonts w:ascii="Cambria Math" w:hAnsi="Cambria Math"/>
                                </w:rPr>
                                <m:t>2</m:t>
                              </m:r>
                            </m:sup>
                          </m:sSup>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r>
                                <w:rPr>
                                  <w:rFonts w:ascii="Cambria Math" w:hAnsi="Cambria Math"/>
                                </w:rPr>
                                <m:t>W</m:t>
                              </m:r>
                            </m:e>
                          </m:acc>
                          <m:r>
                            <w:rPr>
                              <w:rFonts w:ascii="Cambria Math" w:hAnsi="Cambria Math"/>
                            </w:rPr>
                            <m:t>∙</m:t>
                          </m:r>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r>
                                    <w:rPr>
                                      <w:rFonts w:ascii="Cambria Math" w:hAnsi="Cambria Math"/>
                                    </w:rPr>
                                    <m:t>S</m:t>
                                  </m:r>
                                </m:e>
                              </m:acc>
                            </m:sub>
                          </m:sSub>
                        </m:num>
                        <m:den>
                          <m:sSup>
                            <m:sSupPr>
                              <m:ctrlPr>
                                <w:rPr>
                                  <w:rFonts w:ascii="Cambria Math" w:hAnsi="Cambria Math"/>
                                  <w:i/>
                                </w:rPr>
                              </m:ctrlPr>
                            </m:sSupPr>
                            <m:e>
                              <m:acc>
                                <m:accPr>
                                  <m:chr m:val="̅"/>
                                  <m:ctrlPr>
                                    <w:rPr>
                                      <w:rFonts w:ascii="Cambria Math" w:hAnsi="Cambria Math"/>
                                      <w:i/>
                                    </w:rPr>
                                  </m:ctrlPr>
                                </m:accPr>
                                <m:e>
                                  <m:r>
                                    <w:rPr>
                                      <w:rFonts w:ascii="Cambria Math" w:hAnsi="Cambria Math"/>
                                    </w:rPr>
                                    <m:t>S</m:t>
                                  </m:r>
                                </m:e>
                              </m:acc>
                            </m:e>
                            <m:sup>
                              <m:r>
                                <w:rPr>
                                  <w:rFonts w:ascii="Cambria Math" w:hAnsi="Cambria Math"/>
                                </w:rPr>
                                <m:t>2</m:t>
                              </m:r>
                            </m:sup>
                          </m:sSup>
                          <m:r>
                            <w:rPr>
                              <w:rFonts w:ascii="Cambria Math" w:hAnsi="Cambria Math"/>
                            </w:rPr>
                            <m:t>∙</m:t>
                          </m:r>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d>
                        </m:den>
                      </m:f>
                    </m:e>
                  </m:d>
                </m:e>
                <m:sup>
                  <m:r>
                    <w:rPr>
                      <w:rFonts w:ascii="Cambria Math" w:hAnsi="Cambria Math"/>
                    </w:rPr>
                    <m:t>2</m:t>
                  </m:r>
                </m:sup>
              </m:sSup>
            </m:e>
          </m:rad>
        </m:oMath>
      </m:oMathPara>
    </w:p>
    <w:p w14:paraId="53ACEC8D" w14:textId="77777777" w:rsidR="00977187" w:rsidRPr="00D73DBB" w:rsidRDefault="00977187" w:rsidP="00977187">
      <w:pPr>
        <w:pStyle w:val="SingleTxtG"/>
        <w:rPr>
          <w:i/>
          <w:iCs/>
        </w:rPr>
      </w:pPr>
      <w:r w:rsidRPr="00D73DBB">
        <w:rPr>
          <w:i/>
          <w:iCs/>
        </w:rPr>
        <w:t>where:</w:t>
      </w:r>
    </w:p>
    <w:p w14:paraId="2BFBC872" w14:textId="77777777" w:rsidR="00977187" w:rsidRPr="00D73DBB" w:rsidRDefault="006538A6" w:rsidP="00977187">
      <w:pPr>
        <w:pStyle w:val="SingleTxtG"/>
        <w:rPr>
          <w:i/>
        </w:rPr>
      </w:pPr>
      <m:oMath>
        <m:acc>
          <m:accPr>
            <m:chr m:val="̅"/>
            <m:ctrlPr>
              <w:rPr>
                <w:rFonts w:ascii="Cambria Math" w:hAnsi="Cambria Math"/>
                <w:i/>
              </w:rPr>
            </m:ctrlPr>
          </m:accPr>
          <m:e>
            <m:r>
              <w:rPr>
                <w:rFonts w:ascii="Cambria Math" w:hAnsi="Cambria Math"/>
              </w:rPr>
              <m:t>W</m:t>
            </m:r>
          </m:e>
        </m:acc>
      </m:oMath>
      <w:r w:rsidR="00977187" w:rsidRPr="00D73DBB">
        <w:rPr>
          <w:i/>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oMath>
      <w:r w:rsidR="00977187" w:rsidRPr="00D73DBB">
        <w:rPr>
          <w:i/>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oMath>
      <w:r w:rsidR="00977187" w:rsidRPr="00D73DBB">
        <w:rPr>
          <w:i/>
        </w:rPr>
        <w:t xml:space="preserve">, </w:t>
      </w:r>
      <m:oMath>
        <m:acc>
          <m:accPr>
            <m:chr m:val="̅"/>
            <m:ctrlPr>
              <w:rPr>
                <w:rFonts w:ascii="Cambria Math" w:hAnsi="Cambria Math"/>
                <w:i/>
              </w:rPr>
            </m:ctrlPr>
          </m:accPr>
          <m:e>
            <m:r>
              <w:rPr>
                <w:rFonts w:ascii="Cambria Math" w:hAnsi="Cambria Math"/>
              </w:rPr>
              <m:t>S</m:t>
            </m:r>
          </m:e>
        </m:acc>
      </m:oMath>
      <w:r w:rsidR="00977187" w:rsidRPr="00D73DBB">
        <w:rPr>
          <w:i/>
        </w:rPr>
        <w:t xml:space="preserve"> — are sample mean values respectively for the heat output (or cold production), in W; the external and internal temperatures of the body, in °C; and the area of the average surface of the body, in m</w:t>
      </w:r>
      <w:r w:rsidR="00977187" w:rsidRPr="00D73DBB">
        <w:rPr>
          <w:i/>
          <w:vertAlign w:val="superscript"/>
        </w:rPr>
        <w:t>2</w:t>
      </w:r>
      <w:r w:rsidR="00977187" w:rsidRPr="00D73DBB">
        <w:rPr>
          <w:i/>
        </w:rPr>
        <w:t>;</w:t>
      </w:r>
    </w:p>
    <w:p w14:paraId="7545947A" w14:textId="2A25C49F" w:rsidR="00977187" w:rsidRPr="00D73DBB" w:rsidRDefault="006538A6" w:rsidP="00977187">
      <w:pPr>
        <w:pStyle w:val="SingleTxtG"/>
        <w:rPr>
          <w:i/>
        </w:rPr>
      </w:pP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r>
                  <w:rPr>
                    <w:rFonts w:ascii="Cambria Math" w:hAnsi="Cambria Math"/>
                  </w:rPr>
                  <m:t>W</m:t>
                </m:r>
              </m:e>
            </m:acc>
          </m:sub>
        </m:sSub>
      </m:oMath>
      <w:r w:rsidR="00977187" w:rsidRPr="00D73DBB">
        <w:rPr>
          <w:i/>
        </w:rPr>
        <w:t xml:space="preserve">, </w:t>
      </w: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sub>
        </m:sSub>
      </m:oMath>
      <w:r w:rsidR="00977187" w:rsidRPr="00D73DBB">
        <w:rPr>
          <w:i/>
        </w:rPr>
        <w:t xml:space="preserve">, </w:t>
      </w: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sub>
        </m:sSub>
      </m:oMath>
      <w:r w:rsidR="00977187" w:rsidRPr="00D73DBB">
        <w:rPr>
          <w:i/>
        </w:rPr>
        <w:t xml:space="preserve">, </w:t>
      </w: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r>
                  <w:rPr>
                    <w:rFonts w:ascii="Cambria Math" w:hAnsi="Cambria Math"/>
                  </w:rPr>
                  <m:t>S</m:t>
                </m:r>
              </m:e>
            </m:acc>
          </m:sub>
        </m:sSub>
      </m:oMath>
      <w:r w:rsidR="00977187" w:rsidRPr="00D73DBB">
        <w:rPr>
          <w:i/>
        </w:rPr>
        <w:t xml:space="preserve"> — are the confidence intervals (random errors) respectively for the heat output (or cold production), in W; the external and internal temperatures of the body, in °C; and the area of the average surface of the body, in m</w:t>
      </w:r>
      <w:r w:rsidR="00977187" w:rsidRPr="00D73DBB">
        <w:rPr>
          <w:i/>
          <w:vertAlign w:val="superscript"/>
        </w:rPr>
        <w:t>2</w:t>
      </w:r>
      <w:r w:rsidR="00977187" w:rsidRPr="00D73DBB">
        <w:rPr>
          <w:i/>
        </w:rPr>
        <w:t>.</w:t>
      </w:r>
    </w:p>
    <w:p w14:paraId="095E0F13" w14:textId="77777777" w:rsidR="00977187" w:rsidRPr="00D73DBB" w:rsidRDefault="006538A6" w:rsidP="00977187">
      <w:pPr>
        <w:pStyle w:val="SingleTxtG"/>
      </w:pPr>
      <m:oMathPara>
        <m:oMath>
          <m:acc>
            <m:accPr>
              <m:chr m:val="̅"/>
              <m:ctrlPr>
                <w:rPr>
                  <w:rFonts w:ascii="Cambria Math" w:hAnsi="Cambria Math"/>
                  <w:i/>
                </w:rPr>
              </m:ctrlPr>
            </m:accPr>
            <m:e>
              <m:r>
                <w:rPr>
                  <w:rFonts w:ascii="Cambria Math" w:hAnsi="Cambria Math"/>
                </w:rPr>
                <m:t>W</m:t>
              </m:r>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k</m:t>
                      </m:r>
                    </m:sub>
                  </m:sSub>
                </m:e>
              </m:nary>
            </m:num>
            <m:den>
              <m:r>
                <w:rPr>
                  <w:rFonts w:ascii="Cambria Math" w:hAnsi="Cambria Math"/>
                </w:rPr>
                <m:t>n</m:t>
              </m:r>
            </m:den>
          </m:f>
        </m:oMath>
      </m:oMathPara>
    </w:p>
    <w:p w14:paraId="7874FE07" w14:textId="77777777" w:rsidR="00977187" w:rsidRPr="00D73DBB" w:rsidRDefault="006538A6" w:rsidP="00977187">
      <w:pPr>
        <w:pStyle w:val="SingleTxtG"/>
      </w:pPr>
      <m:oMathPara>
        <m:oMath>
          <m:sSub>
            <m:sSubPr>
              <m:ctrlPr>
                <w:rPr>
                  <w:rFonts w:ascii="Cambria Math" w:hAnsi="Cambria Math"/>
                  <w:i/>
                </w:rPr>
              </m:ctrlPr>
            </m:sSubPr>
            <m:e>
              <m:r>
                <w:rPr>
                  <w:rFonts w:ascii="Cambria Math" w:hAnsi="Cambria Math"/>
                </w:rPr>
                <m:t>W</m:t>
              </m:r>
            </m:e>
            <m:sub>
              <m:r>
                <w:rPr>
                  <w:rFonts w:ascii="Cambria Math" w:hAnsi="Cambria Math"/>
                </w:rPr>
                <m:t>k</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η</m:t>
                  </m:r>
                </m:e>
                <m:sub>
                  <m:r>
                    <w:rPr>
                      <w:rFonts w:ascii="Cambria Math" w:hAnsi="Cambria Math"/>
                    </w:rPr>
                    <m:t>k</m:t>
                  </m:r>
                </m:sub>
              </m:sSub>
              <m:r>
                <w:rPr>
                  <w:rFonts w:ascii="Cambria Math" w:hAnsi="Cambria Math"/>
                </w:rPr>
                <m:t>∙Q</m:t>
              </m:r>
            </m:e>
            <m:sub>
              <m:r>
                <w:rPr>
                  <w:rFonts w:ascii="Cambria Math" w:hAnsi="Cambria Math"/>
                </w:rPr>
                <m:t>k</m:t>
              </m:r>
            </m:sub>
          </m:sSub>
        </m:oMath>
      </m:oMathPara>
    </w:p>
    <w:p w14:paraId="3B42403D" w14:textId="77777777" w:rsidR="00977187" w:rsidRPr="00D73DBB" w:rsidRDefault="006538A6" w:rsidP="00977187">
      <w:pPr>
        <w:pStyle w:val="SingleTxtG"/>
      </w:pPr>
      <m:oMathPara>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r>
                    <w:rPr>
                      <w:rFonts w:ascii="Cambria Math" w:hAnsi="Cambria Math"/>
                    </w:rPr>
                    <m:t>W</m:t>
                  </m:r>
                </m:e>
              </m:acc>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α,n</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r>
                                                <w:rPr>
                                                  <w:rFonts w:ascii="Cambria Math" w:hAnsi="Cambria Math"/>
                                                </w:rPr>
                                                <m:t>W</m:t>
                                              </m:r>
                                            </m:e>
                                          </m:acc>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k</m:t>
                                              </m:r>
                                            </m:sub>
                                          </m:sSub>
                                        </m:e>
                                      </m:d>
                                    </m:e>
                                    <m:sup>
                                      <m:r>
                                        <w:rPr>
                                          <w:rFonts w:ascii="Cambria Math" w:hAnsi="Cambria Math"/>
                                        </w:rPr>
                                        <m:t>2</m:t>
                                      </m:r>
                                    </m:sup>
                                  </m:sSup>
                                </m:e>
                              </m:nary>
                            </m:num>
                            <m:den>
                              <m:r>
                                <w:rPr>
                                  <w:rFonts w:ascii="Cambria Math" w:hAnsi="Cambria Math"/>
                                </w:rPr>
                                <m:t>n∙</m:t>
                              </m:r>
                              <m:d>
                                <m:dPr>
                                  <m:ctrlPr>
                                    <w:rPr>
                                      <w:rFonts w:ascii="Cambria Math" w:hAnsi="Cambria Math"/>
                                      <w:i/>
                                    </w:rPr>
                                  </m:ctrlPr>
                                </m:dPr>
                                <m:e>
                                  <m:r>
                                    <w:rPr>
                                      <w:rFonts w:ascii="Cambria Math" w:hAnsi="Cambria Math"/>
                                    </w:rPr>
                                    <m:t>n-1</m:t>
                                  </m:r>
                                </m:e>
                              </m:d>
                            </m:den>
                          </m:f>
                        </m:e>
                      </m:rad>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α∙</m:t>
                      </m:r>
                      <m:sSub>
                        <m:sSubPr>
                          <m:ctrlPr>
                            <w:rPr>
                              <w:rFonts w:ascii="Cambria Math" w:hAnsi="Cambria Math"/>
                              <w:i/>
                            </w:rPr>
                          </m:ctrlPr>
                        </m:sSubPr>
                        <m:e>
                          <m:r>
                            <w:rPr>
                              <w:rFonts w:ascii="Cambria Math" w:hAnsi="Cambria Math"/>
                            </w:rPr>
                            <m:t>∆</m:t>
                          </m:r>
                        </m:e>
                        <m:sub>
                          <m:r>
                            <w:rPr>
                              <w:rFonts w:ascii="Cambria Math" w:hAnsi="Cambria Math"/>
                            </w:rPr>
                            <m:t>Q</m:t>
                          </m:r>
                        </m:sub>
                      </m:sSub>
                    </m:e>
                  </m:d>
                </m:e>
                <m:sup>
                  <m:r>
                    <w:rPr>
                      <w:rFonts w:ascii="Cambria Math" w:hAnsi="Cambria Math"/>
                    </w:rPr>
                    <m:t>2</m:t>
                  </m:r>
                </m:sup>
              </m:sSup>
            </m:e>
          </m:rad>
        </m:oMath>
      </m:oMathPara>
    </w:p>
    <w:p w14:paraId="77A73B00" w14:textId="77777777" w:rsidR="00977187" w:rsidRPr="00D73DBB" w:rsidRDefault="006538A6" w:rsidP="00977187">
      <w:pPr>
        <w:pStyle w:val="SingleTxtG"/>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i,k</m:t>
                          </m:r>
                        </m:sub>
                      </m:sSub>
                    </m:e>
                  </m:nary>
                </m:e>
              </m:nary>
            </m:num>
            <m:den>
              <m:r>
                <w:rPr>
                  <w:rFonts w:ascii="Cambria Math" w:hAnsi="Cambria Math"/>
                </w:rPr>
                <m:t>n∙l</m:t>
              </m:r>
            </m:den>
          </m:f>
        </m:oMath>
      </m:oMathPara>
    </w:p>
    <w:p w14:paraId="658F5CD8" w14:textId="77777777" w:rsidR="00977187" w:rsidRPr="00D73DBB" w:rsidRDefault="006538A6" w:rsidP="00977187">
      <w:pPr>
        <w:pStyle w:val="SingleTxtG"/>
      </w:pPr>
      <m:oMathPara>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α,</m:t>
                          </m:r>
                          <m:d>
                            <m:dPr>
                              <m:ctrlPr>
                                <w:rPr>
                                  <w:rFonts w:ascii="Cambria Math" w:hAnsi="Cambria Math"/>
                                  <w:i/>
                                </w:rPr>
                              </m:ctrlPr>
                            </m:dPr>
                            <m:e>
                              <m:r>
                                <w:rPr>
                                  <w:rFonts w:ascii="Cambria Math" w:hAnsi="Cambria Math"/>
                                </w:rPr>
                                <m:t>n∙l</m:t>
                              </m:r>
                            </m:e>
                          </m:d>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i=1</m:t>
                                      </m:r>
                                    </m:sub>
                                    <m:sup>
                                      <m:r>
                                        <w:rPr>
                                          <w:rFonts w:ascii="Cambria Math" w:hAnsi="Cambria Math"/>
                                        </w:rPr>
                                        <m:t>l</m:t>
                                      </m:r>
                                    </m:sup>
                                    <m:e>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i,k</m:t>
                                                  </m:r>
                                                </m:sub>
                                              </m:sSub>
                                            </m:e>
                                          </m:d>
                                        </m:e>
                                        <m:sup>
                                          <m:r>
                                            <w:rPr>
                                              <w:rFonts w:ascii="Cambria Math" w:hAnsi="Cambria Math"/>
                                            </w:rPr>
                                            <m:t>2</m:t>
                                          </m:r>
                                        </m:sup>
                                      </m:sSup>
                                    </m:e>
                                  </m:nary>
                                </m:e>
                              </m:nary>
                            </m:num>
                            <m:den>
                              <m:d>
                                <m:dPr>
                                  <m:ctrlPr>
                                    <w:rPr>
                                      <w:rFonts w:ascii="Cambria Math" w:hAnsi="Cambria Math"/>
                                      <w:i/>
                                    </w:rPr>
                                  </m:ctrlPr>
                                </m:dPr>
                                <m:e>
                                  <m:r>
                                    <w:rPr>
                                      <w:rFonts w:ascii="Cambria Math" w:hAnsi="Cambria Math"/>
                                    </w:rPr>
                                    <m:t>n∙l</m:t>
                                  </m:r>
                                </m:e>
                              </m:d>
                              <m:r>
                                <w:rPr>
                                  <w:rFonts w:ascii="Cambria Math" w:hAnsi="Cambria Math"/>
                                </w:rPr>
                                <m:t>∙</m:t>
                              </m:r>
                              <m:d>
                                <m:dPr>
                                  <m:ctrlPr>
                                    <w:rPr>
                                      <w:rFonts w:ascii="Cambria Math" w:hAnsi="Cambria Math"/>
                                      <w:i/>
                                    </w:rPr>
                                  </m:ctrlPr>
                                </m:dPr>
                                <m:e>
                                  <m:r>
                                    <w:rPr>
                                      <w:rFonts w:ascii="Cambria Math" w:hAnsi="Cambria Math"/>
                                    </w:rPr>
                                    <m:t>n∙l-1</m:t>
                                  </m:r>
                                </m:e>
                              </m:d>
                            </m:den>
                          </m:f>
                        </m:e>
                      </m:rad>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α∙</m:t>
                      </m:r>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T</m:t>
                              </m:r>
                            </m:e>
                            <m:sub>
                              <m:r>
                                <w:rPr>
                                  <w:rFonts w:ascii="Cambria Math" w:hAnsi="Cambria Math"/>
                                </w:rPr>
                                <m:t>i</m:t>
                              </m:r>
                            </m:sub>
                          </m:sSub>
                        </m:sub>
                      </m:sSub>
                    </m:e>
                  </m:d>
                </m:e>
                <m:sup>
                  <m:r>
                    <w:rPr>
                      <w:rFonts w:ascii="Cambria Math" w:hAnsi="Cambria Math"/>
                    </w:rPr>
                    <m:t>2</m:t>
                  </m:r>
                </m:sup>
              </m:sSup>
            </m:e>
          </m:rad>
        </m:oMath>
      </m:oMathPara>
    </w:p>
    <w:p w14:paraId="47E9AF66" w14:textId="77777777" w:rsidR="00977187" w:rsidRPr="00D73DBB" w:rsidRDefault="006538A6" w:rsidP="00977187">
      <w:pPr>
        <w:pStyle w:val="SingleTxtG"/>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j,k</m:t>
                          </m:r>
                        </m:sub>
                      </m:sSub>
                    </m:e>
                  </m:nary>
                </m:e>
              </m:nary>
            </m:num>
            <m:den>
              <m:r>
                <w:rPr>
                  <w:rFonts w:ascii="Cambria Math" w:hAnsi="Cambria Math"/>
                </w:rPr>
                <m:t>n∙m</m:t>
              </m:r>
            </m:den>
          </m:f>
        </m:oMath>
      </m:oMathPara>
    </w:p>
    <w:p w14:paraId="6AFAA93B" w14:textId="77777777" w:rsidR="00977187" w:rsidRPr="00D73DBB" w:rsidRDefault="006538A6" w:rsidP="00977187">
      <w:pPr>
        <w:pStyle w:val="SingleTxtG"/>
      </w:pPr>
      <m:oMathPara>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α,</m:t>
                          </m:r>
                          <m:d>
                            <m:dPr>
                              <m:ctrlPr>
                                <w:rPr>
                                  <w:rFonts w:ascii="Cambria Math" w:hAnsi="Cambria Math"/>
                                  <w:i/>
                                </w:rPr>
                              </m:ctrlPr>
                            </m:dPr>
                            <m:e>
                              <m:r>
                                <w:rPr>
                                  <w:rFonts w:ascii="Cambria Math" w:hAnsi="Cambria Math"/>
                                </w:rPr>
                                <m:t>n∙m</m:t>
                              </m:r>
                            </m:e>
                          </m:d>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j,k</m:t>
                                                  </m:r>
                                                </m:sub>
                                              </m:sSub>
                                            </m:e>
                                          </m:d>
                                        </m:e>
                                        <m:sup>
                                          <m:r>
                                            <w:rPr>
                                              <w:rFonts w:ascii="Cambria Math" w:hAnsi="Cambria Math"/>
                                            </w:rPr>
                                            <m:t>2</m:t>
                                          </m:r>
                                        </m:sup>
                                      </m:sSup>
                                    </m:e>
                                  </m:nary>
                                </m:e>
                              </m:nary>
                            </m:num>
                            <m:den>
                              <m:d>
                                <m:dPr>
                                  <m:ctrlPr>
                                    <w:rPr>
                                      <w:rFonts w:ascii="Cambria Math" w:hAnsi="Cambria Math"/>
                                      <w:i/>
                                    </w:rPr>
                                  </m:ctrlPr>
                                </m:dPr>
                                <m:e>
                                  <m:r>
                                    <w:rPr>
                                      <w:rFonts w:ascii="Cambria Math" w:hAnsi="Cambria Math"/>
                                    </w:rPr>
                                    <m:t>n∙m</m:t>
                                  </m:r>
                                </m:e>
                              </m:d>
                              <m:r>
                                <w:rPr>
                                  <w:rFonts w:ascii="Cambria Math" w:hAnsi="Cambria Math"/>
                                </w:rPr>
                                <m:t>∙</m:t>
                              </m:r>
                              <m:d>
                                <m:dPr>
                                  <m:ctrlPr>
                                    <w:rPr>
                                      <w:rFonts w:ascii="Cambria Math" w:hAnsi="Cambria Math"/>
                                      <w:i/>
                                    </w:rPr>
                                  </m:ctrlPr>
                                </m:dPr>
                                <m:e>
                                  <m:r>
                                    <w:rPr>
                                      <w:rFonts w:ascii="Cambria Math" w:hAnsi="Cambria Math"/>
                                    </w:rPr>
                                    <m:t>n∙m-1</m:t>
                                  </m:r>
                                </m:e>
                              </m:d>
                            </m:den>
                          </m:f>
                        </m:e>
                      </m:rad>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α∙</m:t>
                      </m:r>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T</m:t>
                              </m:r>
                            </m:e>
                            <m:sub>
                              <m:r>
                                <w:rPr>
                                  <w:rFonts w:ascii="Cambria Math" w:hAnsi="Cambria Math"/>
                                </w:rPr>
                                <m:t>e</m:t>
                              </m:r>
                            </m:sub>
                          </m:sSub>
                        </m:sub>
                      </m:sSub>
                    </m:e>
                  </m:d>
                </m:e>
                <m:sup>
                  <m:r>
                    <w:rPr>
                      <w:rFonts w:ascii="Cambria Math" w:hAnsi="Cambria Math"/>
                    </w:rPr>
                    <m:t>2</m:t>
                  </m:r>
                </m:sup>
              </m:sSup>
            </m:e>
          </m:rad>
        </m:oMath>
      </m:oMathPara>
    </w:p>
    <w:p w14:paraId="2D3B19B9" w14:textId="77777777" w:rsidR="00977187" w:rsidRPr="00D73DBB" w:rsidRDefault="006538A6" w:rsidP="00977187">
      <w:pPr>
        <w:pStyle w:val="SingleTxtG"/>
      </w:pPr>
      <m:oMathPara>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r>
                    <w:rPr>
                      <w:rFonts w:ascii="Cambria Math" w:hAnsi="Cambria Math"/>
                    </w:rPr>
                    <m:t>S</m:t>
                  </m:r>
                </m:e>
              </m:acc>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r>
                            <w:rPr>
                              <w:rFonts w:ascii="Cambria Math" w:hAnsi="Cambria Math"/>
                            </w:rPr>
                            <m:t>∙</m:t>
                          </m:r>
                          <m:sSub>
                            <m:sSubPr>
                              <m:ctrlPr>
                                <w:rPr>
                                  <w:rFonts w:ascii="Cambria Math" w:hAnsi="Cambria Math"/>
                                  <w:i/>
                                </w:rPr>
                              </m:ctrlPr>
                            </m:sSubPr>
                            <m:e>
                              <m:r>
                                <w:rPr>
                                  <w:rFonts w:ascii="Cambria Math" w:hAnsi="Cambria Math"/>
                                </w:rPr>
                                <m:t>∆</m:t>
                              </m:r>
                            </m:e>
                            <m:sub>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r>
                            <w:rPr>
                              <w:rFonts w:ascii="Cambria Math" w:hAnsi="Cambria Math"/>
                            </w:rPr>
                            <m:t>∙</m:t>
                          </m:r>
                          <m:sSub>
                            <m:sSubPr>
                              <m:ctrlPr>
                                <w:rPr>
                                  <w:rFonts w:ascii="Cambria Math" w:hAnsi="Cambria Math"/>
                                  <w:i/>
                                </w:rPr>
                              </m:ctrlPr>
                            </m:sSubPr>
                            <m:e>
                              <m:r>
                                <w:rPr>
                                  <w:rFonts w:ascii="Cambria Math" w:hAnsi="Cambria Math"/>
                                </w:rPr>
                                <m:t>∆</m:t>
                              </m:r>
                            </m:e>
                            <m:sub>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sub>
                          </m:sSub>
                        </m:e>
                      </m:d>
                    </m:e>
                    <m:sup>
                      <m:r>
                        <w:rPr>
                          <w:rFonts w:ascii="Cambria Math" w:hAnsi="Cambria Math"/>
                        </w:rPr>
                        <m:t>2</m:t>
                      </m:r>
                    </m:sup>
                  </m:sSup>
                </m:num>
                <m:den>
                  <m:r>
                    <w:rPr>
                      <w:rFonts w:ascii="Cambria Math" w:hAnsi="Cambria Math"/>
                    </w:rPr>
                    <m:t>4∙</m:t>
                  </m:r>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r>
                    <w:rPr>
                      <w:rFonts w:ascii="Cambria Math" w:hAnsi="Cambria Math"/>
                    </w:rPr>
                    <m:t>∙</m:t>
                  </m:r>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den>
              </m:f>
            </m:e>
          </m:rad>
        </m:oMath>
      </m:oMathPara>
    </w:p>
    <w:p w14:paraId="4F56873A" w14:textId="77777777" w:rsidR="00977187" w:rsidRPr="00D73DBB" w:rsidRDefault="00977187" w:rsidP="00977187">
      <w:pPr>
        <w:pStyle w:val="SingleTxtG"/>
        <w:rPr>
          <w:i/>
          <w:iCs/>
        </w:rPr>
      </w:pPr>
      <w:r w:rsidRPr="00D73DBB">
        <w:rPr>
          <w:i/>
          <w:iCs/>
        </w:rPr>
        <w:t>where:</w:t>
      </w:r>
    </w:p>
    <w:p w14:paraId="458E9EAD" w14:textId="77777777" w:rsidR="00977187" w:rsidRPr="00D73DBB" w:rsidRDefault="006538A6" w:rsidP="00977187">
      <w:pPr>
        <w:pStyle w:val="SingleTxtG"/>
        <w:rPr>
          <w:i/>
          <w:iCs/>
        </w:rPr>
      </w:pPr>
      <m:oMath>
        <m:sSub>
          <m:sSubPr>
            <m:ctrlPr>
              <w:rPr>
                <w:rFonts w:ascii="Cambria Math" w:hAnsi="Cambria Math"/>
                <w:i/>
                <w:iCs/>
              </w:rPr>
            </m:ctrlPr>
          </m:sSubPr>
          <m:e>
            <m:r>
              <w:rPr>
                <w:rFonts w:ascii="Cambria Math" w:hAnsi="Cambria Math"/>
              </w:rPr>
              <m:t>Q</m:t>
            </m:r>
          </m:e>
          <m:sub>
            <m:r>
              <w:rPr>
                <w:rFonts w:ascii="Cambria Math" w:hAnsi="Cambria Math"/>
              </w:rPr>
              <m:t>k</m:t>
            </m:r>
          </m:sub>
        </m:sSub>
      </m:oMath>
      <w:r w:rsidR="00977187" w:rsidRPr="00D73DBB">
        <w:rPr>
          <w:i/>
          <w:iCs/>
        </w:rPr>
        <w:t xml:space="preserve">, </w:t>
      </w:r>
      <m:oMath>
        <m:sSub>
          <m:sSubPr>
            <m:ctrlPr>
              <w:rPr>
                <w:rFonts w:ascii="Cambria Math" w:hAnsi="Cambria Math"/>
                <w:i/>
                <w:iCs/>
              </w:rPr>
            </m:ctrlPr>
          </m:sSubPr>
          <m:e>
            <m:r>
              <w:rPr>
                <w:rFonts w:ascii="Cambria Math" w:hAnsi="Cambria Math"/>
              </w:rPr>
              <m:t>W</m:t>
            </m:r>
          </m:e>
          <m:sub>
            <m:r>
              <w:rPr>
                <w:rFonts w:ascii="Cambria Math" w:hAnsi="Cambria Math"/>
              </w:rPr>
              <m:t>k</m:t>
            </m:r>
          </m:sub>
        </m:sSub>
      </m:oMath>
      <w:r w:rsidR="00977187" w:rsidRPr="00D73DBB">
        <w:rPr>
          <w:i/>
          <w:iCs/>
        </w:rPr>
        <w:t xml:space="preserve"> — are the measured values respectively of the electical power consumed from the grid and the heat output (or cold production), when measuring the kth measurement (overall, for the calculation period, at the end of the steady state period, </w:t>
      </w:r>
      <m:oMath>
        <m:r>
          <w:rPr>
            <w:rFonts w:ascii="Cambria Math" w:hAnsi="Cambria Math"/>
          </w:rPr>
          <m:t>n</m:t>
        </m:r>
      </m:oMath>
      <w:r w:rsidR="00977187" w:rsidRPr="00D73DBB">
        <w:rPr>
          <w:i/>
          <w:iCs/>
        </w:rPr>
        <w:t xml:space="preserve"> measurements taken), in W;</w:t>
      </w:r>
    </w:p>
    <w:p w14:paraId="0B6A2E30" w14:textId="4C40FA5A" w:rsidR="00977187" w:rsidRPr="00D73DBB" w:rsidRDefault="006538A6" w:rsidP="00977187">
      <w:pPr>
        <w:pStyle w:val="SingleTxtG"/>
        <w:rPr>
          <w:i/>
          <w:iCs/>
        </w:rPr>
      </w:pPr>
      <m:oMath>
        <m:sSub>
          <m:sSubPr>
            <m:ctrlPr>
              <w:rPr>
                <w:rFonts w:ascii="Cambria Math" w:hAnsi="Cambria Math"/>
                <w:i/>
                <w:iCs/>
              </w:rPr>
            </m:ctrlPr>
          </m:sSubPr>
          <m:e>
            <m:r>
              <w:rPr>
                <w:rFonts w:ascii="Cambria Math" w:hAnsi="Cambria Math"/>
              </w:rPr>
              <m:t>η</m:t>
            </m:r>
          </m:e>
          <m:sub>
            <m:r>
              <w:rPr>
                <w:rFonts w:ascii="Cambria Math" w:hAnsi="Cambria Math"/>
              </w:rPr>
              <m:t>k</m:t>
            </m:r>
          </m:sub>
        </m:sSub>
      </m:oMath>
      <w:r w:rsidR="00977187" w:rsidRPr="00D73DBB">
        <w:rPr>
          <w:i/>
          <w:iCs/>
        </w:rPr>
        <w:t xml:space="preserve"> — is the coefficient of efficiency of electrical heating devices, taking into account losses in wiring (for the method of internal heating) or of heat exchangers (for the method of internal cooling), when measuring the </w:t>
      </w:r>
      <w:r w:rsidR="00610D7D" w:rsidRPr="00D73DBB">
        <w:rPr>
          <w:i/>
          <w:iCs/>
        </w:rPr>
        <w:t>k</w:t>
      </w:r>
      <w:r w:rsidR="00977187" w:rsidRPr="00D73DBB">
        <w:rPr>
          <w:i/>
          <w:iCs/>
        </w:rPr>
        <w:t>th measurement, expressed as a fraction;</w:t>
      </w:r>
    </w:p>
    <w:p w14:paraId="037AAB07" w14:textId="77777777" w:rsidR="00977187" w:rsidRPr="00D73DBB" w:rsidRDefault="006538A6" w:rsidP="00977187">
      <w:pPr>
        <w:pStyle w:val="SingleTxtG"/>
        <w:rPr>
          <w:i/>
          <w:iCs/>
        </w:rPr>
      </w:pPr>
      <m:oMath>
        <m:sSub>
          <m:sSubPr>
            <m:ctrlPr>
              <w:rPr>
                <w:rFonts w:ascii="Cambria Math" w:hAnsi="Cambria Math"/>
                <w:i/>
                <w:iCs/>
              </w:rPr>
            </m:ctrlPr>
          </m:sSubPr>
          <m:e>
            <m:sSub>
              <m:sSubPr>
                <m:ctrlPr>
                  <w:rPr>
                    <w:rFonts w:ascii="Cambria Math" w:hAnsi="Cambria Math"/>
                    <w:i/>
                    <w:iCs/>
                  </w:rPr>
                </m:ctrlPr>
              </m:sSubPr>
              <m:e>
                <m:r>
                  <w:rPr>
                    <w:rFonts w:ascii="Cambria Math" w:hAnsi="Cambria Math"/>
                  </w:rPr>
                  <m:t>T</m:t>
                </m:r>
              </m:e>
              <m:sub>
                <m:r>
                  <w:rPr>
                    <w:rFonts w:ascii="Cambria Math" w:hAnsi="Cambria Math"/>
                  </w:rPr>
                  <m:t>i</m:t>
                </m:r>
              </m:sub>
            </m:sSub>
          </m:e>
          <m:sub>
            <m:r>
              <w:rPr>
                <w:rFonts w:ascii="Cambria Math" w:hAnsi="Cambria Math"/>
              </w:rPr>
              <m:t>i,k</m:t>
            </m:r>
          </m:sub>
        </m:sSub>
      </m:oMath>
      <w:r w:rsidR="00977187" w:rsidRPr="00D73DBB">
        <w:rPr>
          <w:i/>
          <w:iCs/>
        </w:rPr>
        <w:t xml:space="preserve">, </w:t>
      </w:r>
      <m:oMath>
        <m:sSub>
          <m:sSubPr>
            <m:ctrlPr>
              <w:rPr>
                <w:rFonts w:ascii="Cambria Math" w:hAnsi="Cambria Math"/>
                <w:i/>
                <w:iCs/>
              </w:rPr>
            </m:ctrlPr>
          </m:sSubPr>
          <m:e>
            <m:sSub>
              <m:sSubPr>
                <m:ctrlPr>
                  <w:rPr>
                    <w:rFonts w:ascii="Cambria Math" w:hAnsi="Cambria Math"/>
                    <w:i/>
                    <w:iCs/>
                  </w:rPr>
                </m:ctrlPr>
              </m:sSubPr>
              <m:e>
                <m:r>
                  <w:rPr>
                    <w:rFonts w:ascii="Cambria Math" w:hAnsi="Cambria Math"/>
                  </w:rPr>
                  <m:t>T</m:t>
                </m:r>
              </m:e>
              <m:sub>
                <m:r>
                  <w:rPr>
                    <w:rFonts w:ascii="Cambria Math" w:hAnsi="Cambria Math"/>
                  </w:rPr>
                  <m:t>e</m:t>
                </m:r>
              </m:sub>
            </m:sSub>
          </m:e>
          <m:sub>
            <m:r>
              <w:rPr>
                <w:rFonts w:ascii="Cambria Math" w:hAnsi="Cambria Math"/>
              </w:rPr>
              <m:t>j,k</m:t>
            </m:r>
          </m:sub>
        </m:sSub>
      </m:oMath>
      <w:r w:rsidR="00977187" w:rsidRPr="00D73DBB">
        <w:rPr>
          <w:i/>
          <w:iCs/>
        </w:rPr>
        <w:t xml:space="preserve"> — are the temperatures measured at the kth measurement, respectively using the i-instrument inside the body of the special equipment under test (in all, with one measurement, simultaneously taken by l uniformly precise thermometers) and by instrument j on the outside of the body of the special equipment under test (in all, with one measurement, simultaneously taken by </w:t>
      </w:r>
      <m:oMath>
        <m:r>
          <w:rPr>
            <w:rFonts w:ascii="Cambria Math" w:hAnsi="Cambria Math"/>
          </w:rPr>
          <m:t>m</m:t>
        </m:r>
      </m:oMath>
      <w:r w:rsidR="00977187" w:rsidRPr="00D73DBB">
        <w:rPr>
          <w:i/>
          <w:iCs/>
        </w:rPr>
        <w:t xml:space="preserve"> uniformly precise thermometers), in °C;</w:t>
      </w:r>
    </w:p>
    <w:p w14:paraId="13FFD8E1" w14:textId="77777777" w:rsidR="00977187" w:rsidRPr="00D73DBB" w:rsidRDefault="006538A6" w:rsidP="00977187">
      <w:pPr>
        <w:pStyle w:val="SingleTxtG"/>
        <w:rPr>
          <w:rFonts w:eastAsiaTheme="minorEastAsia"/>
          <w:i/>
          <w:iCs/>
        </w:rPr>
      </w:pPr>
      <m:oMath>
        <m:sSub>
          <m:sSubPr>
            <m:ctrlPr>
              <w:rPr>
                <w:rFonts w:ascii="Cambria Math" w:hAnsi="Cambria Math"/>
                <w:i/>
                <w:iCs/>
              </w:rPr>
            </m:ctrlPr>
          </m:sSubPr>
          <m:e>
            <m:r>
              <w:rPr>
                <w:rFonts w:ascii="Cambria Math" w:hAnsi="Cambria Math"/>
              </w:rPr>
              <m:t>∆</m:t>
            </m:r>
          </m:e>
          <m:sub>
            <m:sSub>
              <m:sSubPr>
                <m:ctrlPr>
                  <w:rPr>
                    <w:rFonts w:ascii="Cambria Math" w:hAnsi="Cambria Math"/>
                    <w:i/>
                    <w:iCs/>
                  </w:rPr>
                </m:ctrlPr>
              </m:sSubPr>
              <m:e>
                <m:r>
                  <w:rPr>
                    <w:rFonts w:ascii="Cambria Math" w:hAnsi="Cambria Math"/>
                  </w:rPr>
                  <m:t>T</m:t>
                </m:r>
              </m:e>
              <m:sub>
                <m:r>
                  <w:rPr>
                    <w:rFonts w:ascii="Cambria Math" w:hAnsi="Cambria Math"/>
                  </w:rPr>
                  <m:t>i</m:t>
                </m:r>
              </m:sub>
            </m:sSub>
          </m:sub>
        </m:sSub>
      </m:oMath>
      <w:r w:rsidR="00977187" w:rsidRPr="00D73DBB">
        <w:rPr>
          <w:i/>
          <w:iCs/>
        </w:rPr>
        <w:t xml:space="preserve">, </w:t>
      </w:r>
      <m:oMath>
        <m:sSub>
          <m:sSubPr>
            <m:ctrlPr>
              <w:rPr>
                <w:rFonts w:ascii="Cambria Math" w:hAnsi="Cambria Math"/>
                <w:i/>
                <w:iCs/>
              </w:rPr>
            </m:ctrlPr>
          </m:sSubPr>
          <m:e>
            <m:r>
              <w:rPr>
                <w:rFonts w:ascii="Cambria Math" w:hAnsi="Cambria Math"/>
              </w:rPr>
              <m:t>∆</m:t>
            </m:r>
          </m:e>
          <m:sub>
            <m:sSub>
              <m:sSubPr>
                <m:ctrlPr>
                  <w:rPr>
                    <w:rFonts w:ascii="Cambria Math" w:hAnsi="Cambria Math"/>
                    <w:i/>
                    <w:iCs/>
                  </w:rPr>
                </m:ctrlPr>
              </m:sSubPr>
              <m:e>
                <m:r>
                  <w:rPr>
                    <w:rFonts w:ascii="Cambria Math" w:hAnsi="Cambria Math"/>
                  </w:rPr>
                  <m:t>T</m:t>
                </m:r>
              </m:e>
              <m:sub>
                <m:r>
                  <w:rPr>
                    <w:rFonts w:ascii="Cambria Math" w:hAnsi="Cambria Math"/>
                  </w:rPr>
                  <m:t>e</m:t>
                </m:r>
              </m:sub>
            </m:sSub>
          </m:sub>
        </m:sSub>
      </m:oMath>
      <w:r w:rsidR="00977187" w:rsidRPr="00D73DBB">
        <w:rPr>
          <w:i/>
          <w:iCs/>
        </w:rPr>
        <w:t xml:space="preserve">, </w:t>
      </w:r>
      <m:oMath>
        <m:sSub>
          <m:sSubPr>
            <m:ctrlPr>
              <w:rPr>
                <w:rFonts w:ascii="Cambria Math" w:hAnsi="Cambria Math"/>
                <w:i/>
                <w:iCs/>
              </w:rPr>
            </m:ctrlPr>
          </m:sSubPr>
          <m:e>
            <m:r>
              <w:rPr>
                <w:rFonts w:ascii="Cambria Math" w:hAnsi="Cambria Math"/>
              </w:rPr>
              <m:t>∆</m:t>
            </m:r>
          </m:e>
          <m:sub>
            <m:r>
              <w:rPr>
                <w:rFonts w:ascii="Cambria Math" w:hAnsi="Cambria Math"/>
              </w:rPr>
              <m:t>Q</m:t>
            </m:r>
          </m:sub>
        </m:sSub>
      </m:oMath>
      <w:r w:rsidR="00977187" w:rsidRPr="00D73DBB">
        <w:rPr>
          <w:i/>
          <w:iCs/>
        </w:rPr>
        <w:t xml:space="preserve"> — are the instrument margins of error for the measurement of temperatures respectively inside and outside the body of the special equipment under test, in K, and the electrical power consumed from the grid, in W;</w:t>
      </w:r>
    </w:p>
    <w:p w14:paraId="592FDF17" w14:textId="77777777" w:rsidR="00977187" w:rsidRPr="00D73DBB" w:rsidRDefault="006538A6" w:rsidP="00977187">
      <w:pPr>
        <w:pStyle w:val="SingleTxtG"/>
        <w:rPr>
          <w:rFonts w:eastAsiaTheme="minorEastAsia"/>
          <w:i/>
          <w:iCs/>
        </w:rPr>
      </w:pPr>
      <m:oMath>
        <m:sSub>
          <m:sSubPr>
            <m:ctrlPr>
              <w:rPr>
                <w:rFonts w:ascii="Cambria Math" w:hAnsi="Cambria Math"/>
                <w:i/>
                <w:iCs/>
              </w:rPr>
            </m:ctrlPr>
          </m:sSubPr>
          <m:e>
            <m:r>
              <w:rPr>
                <w:rFonts w:ascii="Cambria Math" w:hAnsi="Cambria Math"/>
              </w:rPr>
              <m:t>t</m:t>
            </m:r>
          </m:e>
          <m:sub>
            <m:r>
              <w:rPr>
                <w:rFonts w:ascii="Cambria Math" w:hAnsi="Cambria Math"/>
              </w:rPr>
              <m:t>α,n</m:t>
            </m:r>
          </m:sub>
        </m:sSub>
      </m:oMath>
      <w:r w:rsidR="00977187" w:rsidRPr="00D73DBB">
        <w:rPr>
          <w:i/>
          <w:iCs/>
        </w:rPr>
        <w:t xml:space="preserve">, </w:t>
      </w:r>
      <m:oMath>
        <m:sSub>
          <m:sSubPr>
            <m:ctrlPr>
              <w:rPr>
                <w:rFonts w:ascii="Cambria Math" w:hAnsi="Cambria Math"/>
                <w:i/>
                <w:iCs/>
              </w:rPr>
            </m:ctrlPr>
          </m:sSubPr>
          <m:e>
            <m:r>
              <w:rPr>
                <w:rFonts w:ascii="Cambria Math" w:hAnsi="Cambria Math"/>
              </w:rPr>
              <m:t>t</m:t>
            </m:r>
          </m:e>
          <m:sub>
            <m:r>
              <w:rPr>
                <w:rFonts w:ascii="Cambria Math" w:hAnsi="Cambria Math"/>
              </w:rPr>
              <m:t>α,</m:t>
            </m:r>
            <m:d>
              <m:dPr>
                <m:ctrlPr>
                  <w:rPr>
                    <w:rFonts w:ascii="Cambria Math" w:hAnsi="Cambria Math"/>
                    <w:i/>
                    <w:iCs/>
                  </w:rPr>
                </m:ctrlPr>
              </m:dPr>
              <m:e>
                <m:r>
                  <w:rPr>
                    <w:rFonts w:ascii="Cambria Math" w:hAnsi="Cambria Math"/>
                  </w:rPr>
                  <m:t>n∙l</m:t>
                </m:r>
              </m:e>
            </m:d>
          </m:sub>
        </m:sSub>
      </m:oMath>
      <w:r w:rsidR="00977187" w:rsidRPr="00D73DBB">
        <w:rPr>
          <w:i/>
          <w:iCs/>
        </w:rPr>
        <w:t xml:space="preserve">, </w:t>
      </w:r>
      <m:oMath>
        <m:sSub>
          <m:sSubPr>
            <m:ctrlPr>
              <w:rPr>
                <w:rFonts w:ascii="Cambria Math" w:hAnsi="Cambria Math"/>
                <w:i/>
                <w:iCs/>
              </w:rPr>
            </m:ctrlPr>
          </m:sSubPr>
          <m:e>
            <m:r>
              <w:rPr>
                <w:rFonts w:ascii="Cambria Math" w:hAnsi="Cambria Math"/>
              </w:rPr>
              <m:t>t</m:t>
            </m:r>
          </m:e>
          <m:sub>
            <m:r>
              <w:rPr>
                <w:rFonts w:ascii="Cambria Math" w:hAnsi="Cambria Math"/>
              </w:rPr>
              <m:t>α,</m:t>
            </m:r>
            <m:d>
              <m:dPr>
                <m:ctrlPr>
                  <w:rPr>
                    <w:rFonts w:ascii="Cambria Math" w:hAnsi="Cambria Math"/>
                    <w:i/>
                    <w:iCs/>
                  </w:rPr>
                </m:ctrlPr>
              </m:dPr>
              <m:e>
                <m:r>
                  <w:rPr>
                    <w:rFonts w:ascii="Cambria Math" w:hAnsi="Cambria Math"/>
                  </w:rPr>
                  <m:t>n∙m</m:t>
                </m:r>
              </m:e>
            </m:d>
          </m:sub>
        </m:sSub>
      </m:oMath>
      <w:r w:rsidR="00977187" w:rsidRPr="00D73DBB">
        <w:rPr>
          <w:rFonts w:eastAsiaTheme="minorEastAsia"/>
          <w:i/>
          <w:iCs/>
        </w:rPr>
        <w:t xml:space="preserve">— are the values of the Student’s t-coefficient for a given confidence level </w:t>
      </w:r>
      <w:r w:rsidR="00977187" w:rsidRPr="00D73DBB">
        <w:rPr>
          <w:rFonts w:eastAsiaTheme="minorEastAsia" w:hint="eastAsia"/>
          <w:i/>
          <w:iCs/>
        </w:rPr>
        <w:t>α (α≥0</w:t>
      </w:r>
      <w:r w:rsidR="00977187" w:rsidRPr="00D73DBB">
        <w:rPr>
          <w:rFonts w:eastAsiaTheme="minorEastAsia"/>
          <w:i/>
          <w:iCs/>
        </w:rPr>
        <w:t>.</w:t>
      </w:r>
      <w:r w:rsidR="00977187" w:rsidRPr="00D73DBB">
        <w:rPr>
          <w:rFonts w:eastAsiaTheme="minorEastAsia" w:hint="eastAsia"/>
          <w:i/>
          <w:iCs/>
        </w:rPr>
        <w:t>95)</w:t>
      </w:r>
      <w:r w:rsidR="00977187" w:rsidRPr="00D73DBB">
        <w:rPr>
          <w:rFonts w:eastAsiaTheme="minorEastAsia"/>
          <w:i/>
          <w:iCs/>
        </w:rPr>
        <w:t xml:space="preserve"> and the corresponding quantity of measurements taken of physical magnitudes;</w:t>
      </w:r>
    </w:p>
    <w:p w14:paraId="1C8E6DC5" w14:textId="77777777" w:rsidR="00977187" w:rsidRPr="00D73DBB" w:rsidRDefault="006538A6" w:rsidP="00977187">
      <w:pPr>
        <w:pStyle w:val="SingleTxtG"/>
        <w:rPr>
          <w:i/>
        </w:rPr>
      </w:pP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oMath>
      <w:r w:rsidR="00977187" w:rsidRPr="00D73DBB">
        <w:rPr>
          <w:i/>
        </w:rPr>
        <w:t xml:space="preserve">, </w:t>
      </w: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oMath>
      <w:r w:rsidR="00977187" w:rsidRPr="00D73DBB">
        <w:rPr>
          <w:i/>
        </w:rPr>
        <w:t>, — are the sample mean areas respectively of the inner and outer surfaces of the body of the special equipment under test (disregarding corrugation), in m</w:t>
      </w:r>
      <w:r w:rsidR="00977187" w:rsidRPr="00D73DBB">
        <w:rPr>
          <w:i/>
          <w:vertAlign w:val="superscript"/>
        </w:rPr>
        <w:t>2</w:t>
      </w:r>
      <w:r w:rsidR="00977187" w:rsidRPr="00D73DBB">
        <w:rPr>
          <w:i/>
        </w:rPr>
        <w:t>;</w:t>
      </w:r>
    </w:p>
    <w:p w14:paraId="1F15CE13" w14:textId="77777777" w:rsidR="00977187" w:rsidRPr="00D73DBB" w:rsidRDefault="006538A6" w:rsidP="00977187">
      <w:pPr>
        <w:pStyle w:val="SingleTxtG"/>
        <w:rPr>
          <w:i/>
        </w:rPr>
      </w:pPr>
      <m:oMath>
        <m:sSub>
          <m:sSubPr>
            <m:ctrlPr>
              <w:rPr>
                <w:rFonts w:ascii="Cambria Math" w:hAnsi="Cambria Math"/>
                <w:i/>
              </w:rPr>
            </m:ctrlPr>
          </m:sSubPr>
          <m:e>
            <m:r>
              <w:rPr>
                <w:rFonts w:ascii="Cambria Math" w:hAnsi="Cambria Math"/>
              </w:rPr>
              <m:t>∆</m:t>
            </m:r>
          </m:e>
          <m:sub>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sub>
        </m:sSub>
      </m:oMath>
      <w:r w:rsidR="00977187" w:rsidRPr="00D73DBB">
        <w:rPr>
          <w:i/>
        </w:rPr>
        <w:t xml:space="preserve">, </w:t>
      </w:r>
      <m:oMath>
        <m:sSub>
          <m:sSubPr>
            <m:ctrlPr>
              <w:rPr>
                <w:rFonts w:ascii="Cambria Math" w:hAnsi="Cambria Math"/>
                <w:i/>
              </w:rPr>
            </m:ctrlPr>
          </m:sSubPr>
          <m:e>
            <m:r>
              <w:rPr>
                <w:rFonts w:ascii="Cambria Math" w:hAnsi="Cambria Math"/>
              </w:rPr>
              <m:t>∆</m:t>
            </m:r>
          </m:e>
          <m:sub>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sub>
        </m:sSub>
      </m:oMath>
      <w:r w:rsidR="00977187" w:rsidRPr="00D73DBB">
        <w:rPr>
          <w:i/>
        </w:rPr>
        <w:t xml:space="preserve"> — are the confidence intervals (random errors) of the area of the body surface respectively of the inner and outer surfaces of the special equipment under test, in m</w:t>
      </w:r>
      <w:r w:rsidR="00977187" w:rsidRPr="00D73DBB">
        <w:rPr>
          <w:i/>
          <w:vertAlign w:val="superscript"/>
        </w:rPr>
        <w:t>2</w:t>
      </w:r>
      <w:r w:rsidR="00977187" w:rsidRPr="00D73DBB">
        <w:rPr>
          <w:i/>
        </w:rPr>
        <w:t>.</w:t>
      </w:r>
    </w:p>
    <w:p w14:paraId="228F6886" w14:textId="77777777" w:rsidR="00977187" w:rsidRPr="00D73DBB" w:rsidRDefault="00977187" w:rsidP="00977187">
      <w:pPr>
        <w:pStyle w:val="SingleTxtG"/>
        <w:rPr>
          <w:i/>
          <w:iCs/>
        </w:rPr>
      </w:pPr>
      <w:r w:rsidRPr="00D73DBB">
        <w:rPr>
          <w:i/>
          <w:iCs/>
        </w:rPr>
        <w:t xml:space="preserve">Using the method of internal heating, </w:t>
      </w:r>
      <m:oMath>
        <m:sSub>
          <m:sSubPr>
            <m:ctrlPr>
              <w:rPr>
                <w:rFonts w:ascii="Cambria Math" w:hAnsi="Cambria Math"/>
                <w:i/>
                <w:iCs/>
              </w:rPr>
            </m:ctrlPr>
          </m:sSubPr>
          <m:e>
            <m:r>
              <w:rPr>
                <w:rFonts w:ascii="Cambria Math" w:hAnsi="Cambria Math"/>
              </w:rPr>
              <m:t>η</m:t>
            </m:r>
          </m:e>
          <m:sub>
            <m:r>
              <w:rPr>
                <w:rFonts w:ascii="Cambria Math" w:hAnsi="Cambria Math"/>
              </w:rPr>
              <m:t>k</m:t>
            </m:r>
          </m:sub>
        </m:sSub>
      </m:oMath>
      <w:r w:rsidRPr="00D73DBB">
        <w:rPr>
          <w:i/>
          <w:iCs/>
        </w:rPr>
        <w:t xml:space="preserve"> can be calculated based on the assumption that the electrical power in the electric heating units is transformed into heat with practically no loss. In such a case the only loss will be in the wiring, calculated as follows:</w:t>
      </w:r>
    </w:p>
    <w:p w14:paraId="72A9AA4D" w14:textId="77777777" w:rsidR="00977187" w:rsidRPr="00D73DBB" w:rsidRDefault="006538A6" w:rsidP="00977187">
      <w:pPr>
        <w:pStyle w:val="SingleTxtG"/>
      </w:pPr>
      <m:oMathPara>
        <m:oMath>
          <m:sSub>
            <m:sSubPr>
              <m:ctrlPr>
                <w:rPr>
                  <w:rFonts w:ascii="Cambria Math" w:hAnsi="Cambria Math"/>
                  <w:i/>
                </w:rPr>
              </m:ctrlPr>
            </m:sSubPr>
            <m:e>
              <m:r>
                <w:rPr>
                  <w:rFonts w:ascii="Cambria Math" w:hAnsi="Cambria Math"/>
                </w:rPr>
                <m:t>η</m:t>
              </m:r>
            </m:e>
            <m:sub>
              <m:r>
                <w:rPr>
                  <w:rFonts w:ascii="Cambria Math" w:hAnsi="Cambria Math"/>
                </w:rPr>
                <m:t>k</m:t>
              </m:r>
            </m:sub>
          </m:sSub>
          <m:r>
            <w:rPr>
              <w:rFonts w:ascii="Cambria Math" w:hAnsi="Cambria Math"/>
            </w:rPr>
            <m:t>=1-</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Q</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line</m:t>
                  </m:r>
                </m:sub>
              </m:sSub>
              <m:r>
                <w:rPr>
                  <w:rFonts w:ascii="Cambria Math" w:hAnsi="Cambria Math"/>
                </w:rPr>
                <m:t>∙ρ</m:t>
              </m:r>
            </m:num>
            <m:den>
              <m:sSup>
                <m:sSupPr>
                  <m:ctrlPr>
                    <w:rPr>
                      <w:rFonts w:ascii="Cambria Math" w:hAnsi="Cambria Math"/>
                      <w:i/>
                    </w:rPr>
                  </m:ctrlPr>
                </m:sSupPr>
                <m:e>
                  <m:r>
                    <w:rPr>
                      <w:rFonts w:ascii="Cambria Math" w:hAnsi="Cambria Math"/>
                    </w:rPr>
                    <m:t>U</m:t>
                  </m:r>
                </m:e>
                <m:sup>
                  <m:r>
                    <w:rPr>
                      <w:rFonts w:ascii="Cambria Math" w:hAnsi="Cambria Math"/>
                    </w:rPr>
                    <m:t>2</m:t>
                  </m:r>
                </m:sup>
              </m:sSup>
              <m:r>
                <w:rPr>
                  <w:rFonts w:ascii="Cambria Math" w:hAnsi="Cambria Math"/>
                </w:rPr>
                <m:t>∙s</m:t>
              </m:r>
            </m:den>
          </m:f>
        </m:oMath>
      </m:oMathPara>
    </w:p>
    <w:p w14:paraId="71F75311" w14:textId="77777777" w:rsidR="00977187" w:rsidRPr="00D73DBB" w:rsidRDefault="00977187" w:rsidP="00977187">
      <w:pPr>
        <w:pStyle w:val="SingleTxtG"/>
        <w:rPr>
          <w:i/>
          <w:iCs/>
        </w:rPr>
      </w:pPr>
      <w:r w:rsidRPr="00D73DBB">
        <w:rPr>
          <w:i/>
          <w:iCs/>
        </w:rPr>
        <w:t>where:</w:t>
      </w:r>
    </w:p>
    <w:p w14:paraId="383AA032" w14:textId="73D139EA" w:rsidR="00977187" w:rsidRPr="00D73DBB" w:rsidRDefault="006538A6" w:rsidP="00977187">
      <w:pPr>
        <w:pStyle w:val="SingleTxtG"/>
        <w:rPr>
          <w:i/>
          <w:iCs/>
        </w:rPr>
      </w:pPr>
      <m:oMath>
        <m:sSub>
          <m:sSubPr>
            <m:ctrlPr>
              <w:rPr>
                <w:rFonts w:ascii="Cambria Math" w:hAnsi="Cambria Math"/>
                <w:i/>
                <w:iCs/>
              </w:rPr>
            </m:ctrlPr>
          </m:sSubPr>
          <m:e>
            <m:r>
              <w:rPr>
                <w:rFonts w:ascii="Cambria Math" w:hAnsi="Cambria Math"/>
              </w:rPr>
              <m:t>Q</m:t>
            </m:r>
          </m:e>
          <m:sub>
            <m:r>
              <w:rPr>
                <w:rFonts w:ascii="Cambria Math" w:hAnsi="Cambria Math"/>
              </w:rPr>
              <m:t>k</m:t>
            </m:r>
          </m:sub>
        </m:sSub>
      </m:oMath>
      <w:r w:rsidR="00977187" w:rsidRPr="00D73DBB">
        <w:rPr>
          <w:i/>
          <w:iCs/>
        </w:rPr>
        <w:t xml:space="preserve"> — is the value of the electric power consumed from the grid measured at the </w:t>
      </w:r>
      <w:r w:rsidR="00610D7D" w:rsidRPr="00D73DBB">
        <w:rPr>
          <w:i/>
          <w:iCs/>
        </w:rPr>
        <w:t>k</w:t>
      </w:r>
      <w:r w:rsidR="00977187" w:rsidRPr="00D73DBB">
        <w:rPr>
          <w:i/>
          <w:iCs/>
        </w:rPr>
        <w:t>th measurement, in W;</w:t>
      </w:r>
    </w:p>
    <w:p w14:paraId="3C208318" w14:textId="77777777" w:rsidR="00977187" w:rsidRPr="00D73DBB" w:rsidRDefault="006538A6" w:rsidP="00977187">
      <w:pPr>
        <w:pStyle w:val="SingleTxtG"/>
        <w:rPr>
          <w:i/>
          <w:iCs/>
        </w:rPr>
      </w:pPr>
      <m:oMath>
        <m:sSub>
          <m:sSubPr>
            <m:ctrlPr>
              <w:rPr>
                <w:rFonts w:ascii="Cambria Math" w:hAnsi="Cambria Math"/>
                <w:i/>
                <w:iCs/>
              </w:rPr>
            </m:ctrlPr>
          </m:sSubPr>
          <m:e>
            <m:r>
              <w:rPr>
                <w:rFonts w:ascii="Cambria Math" w:hAnsi="Cambria Math"/>
              </w:rPr>
              <m:t>L</m:t>
            </m:r>
          </m:e>
          <m:sub>
            <m:r>
              <w:rPr>
                <w:rFonts w:ascii="Cambria Math" w:hAnsi="Cambria Math"/>
              </w:rPr>
              <m:t>line</m:t>
            </m:r>
          </m:sub>
        </m:sSub>
      </m:oMath>
      <w:r w:rsidR="00977187" w:rsidRPr="00D73DBB">
        <w:rPr>
          <w:i/>
          <w:iCs/>
        </w:rPr>
        <w:t xml:space="preserve"> — is the length of the power cable from the meter to the location of the corresponding device, in m;</w:t>
      </w:r>
    </w:p>
    <w:p w14:paraId="4651FCE5" w14:textId="77777777" w:rsidR="00977187" w:rsidRPr="00D73DBB" w:rsidRDefault="00977187" w:rsidP="00977187">
      <w:pPr>
        <w:pStyle w:val="SingleTxtG"/>
        <w:rPr>
          <w:i/>
          <w:iCs/>
        </w:rPr>
      </w:pPr>
      <m:oMath>
        <m:r>
          <w:rPr>
            <w:rFonts w:ascii="Cambria Math" w:hAnsi="Cambria Math"/>
          </w:rPr>
          <m:t>ρ</m:t>
        </m:r>
      </m:oMath>
      <w:r w:rsidRPr="00D73DBB">
        <w:rPr>
          <w:i/>
          <w:iCs/>
        </w:rPr>
        <w:t xml:space="preserve"> — is the resistivity of the wire in the power cable, in ohm·mm</w:t>
      </w:r>
      <w:r w:rsidRPr="00D73DBB">
        <w:rPr>
          <w:i/>
          <w:iCs/>
          <w:vertAlign w:val="superscript"/>
        </w:rPr>
        <w:t>2</w:t>
      </w:r>
      <w:r w:rsidRPr="00D73DBB">
        <w:rPr>
          <w:i/>
          <w:iCs/>
        </w:rPr>
        <w:t>/m;</w:t>
      </w:r>
    </w:p>
    <w:p w14:paraId="525FBA7A" w14:textId="77777777" w:rsidR="00977187" w:rsidRPr="00D73DBB" w:rsidRDefault="00977187" w:rsidP="00977187">
      <w:pPr>
        <w:pStyle w:val="SingleTxtG"/>
        <w:rPr>
          <w:i/>
          <w:iCs/>
        </w:rPr>
      </w:pPr>
      <m:oMath>
        <m:r>
          <w:rPr>
            <w:rFonts w:ascii="Cambria Math" w:hAnsi="Cambria Math"/>
          </w:rPr>
          <m:t>U</m:t>
        </m:r>
      </m:oMath>
      <w:r w:rsidRPr="00D73DBB">
        <w:rPr>
          <w:i/>
          <w:iCs/>
        </w:rPr>
        <w:t xml:space="preserve"> — is the rated electric tension in the grid, in V;</w:t>
      </w:r>
    </w:p>
    <w:p w14:paraId="3D81B9A1" w14:textId="77777777" w:rsidR="00977187" w:rsidRPr="00D73DBB" w:rsidRDefault="00977187" w:rsidP="00977187">
      <w:pPr>
        <w:pStyle w:val="SingleTxtG"/>
        <w:rPr>
          <w:i/>
          <w:iCs/>
        </w:rPr>
      </w:pPr>
      <m:oMath>
        <m:r>
          <w:rPr>
            <w:rFonts w:ascii="Cambria Math" w:hAnsi="Cambria Math"/>
          </w:rPr>
          <m:t>s</m:t>
        </m:r>
      </m:oMath>
      <w:r w:rsidRPr="00D73DBB">
        <w:rPr>
          <w:i/>
          <w:iCs/>
        </w:rPr>
        <w:t xml:space="preserve"> — is the cross-sectional area of the wire in the power cable, in mm</w:t>
      </w:r>
      <w:r w:rsidRPr="00D73DBB">
        <w:rPr>
          <w:i/>
          <w:iCs/>
          <w:vertAlign w:val="superscript"/>
        </w:rPr>
        <w:t>2</w:t>
      </w:r>
      <w:r w:rsidRPr="00D73DBB">
        <w:rPr>
          <w:i/>
          <w:iCs/>
        </w:rPr>
        <w:t>.</w:t>
      </w:r>
    </w:p>
    <w:p w14:paraId="34BB3120" w14:textId="77777777" w:rsidR="00977187" w:rsidRPr="00D73DBB" w:rsidRDefault="00977187" w:rsidP="00977187">
      <w:pPr>
        <w:pStyle w:val="SingleTxtG"/>
        <w:rPr>
          <w:i/>
          <w:iCs/>
        </w:rPr>
      </w:pPr>
      <w:r w:rsidRPr="00D73DBB">
        <w:rPr>
          <w:i/>
          <w:iCs/>
        </w:rPr>
        <w:t xml:space="preserve">When using the method of internal cooling, the calculation of </w:t>
      </w:r>
      <m:oMath>
        <m:sSub>
          <m:sSubPr>
            <m:ctrlPr>
              <w:rPr>
                <w:rFonts w:ascii="Cambria Math" w:hAnsi="Cambria Math"/>
                <w:i/>
                <w:iCs/>
              </w:rPr>
            </m:ctrlPr>
          </m:sSubPr>
          <m:e>
            <m:r>
              <w:rPr>
                <w:rFonts w:ascii="Cambria Math" w:hAnsi="Cambria Math"/>
              </w:rPr>
              <m:t>η</m:t>
            </m:r>
          </m:e>
          <m:sub>
            <m:r>
              <w:rPr>
                <w:rFonts w:ascii="Cambria Math" w:hAnsi="Cambria Math"/>
              </w:rPr>
              <m:t>k</m:t>
            </m:r>
          </m:sub>
        </m:sSub>
      </m:oMath>
      <w:r w:rsidRPr="00D73DBB">
        <w:rPr>
          <w:i/>
          <w:iCs/>
        </w:rPr>
        <w:t xml:space="preserve"> must take into account the specific means of cooling employed and the equipment used.</w:t>
      </w:r>
    </w:p>
    <w:p w14:paraId="0C587816" w14:textId="77777777" w:rsidR="00977187" w:rsidRPr="00D73DBB" w:rsidRDefault="00977187" w:rsidP="00977187">
      <w:pPr>
        <w:pStyle w:val="SingleTxtG"/>
        <w:rPr>
          <w:i/>
          <w:iCs/>
        </w:rPr>
      </w:pPr>
      <w:r w:rsidRPr="00D73DBB">
        <w:rPr>
          <w:i/>
          <w:iCs/>
        </w:rPr>
        <w:t>Instrument margins of error may be indicated by the manufacturer of the measurement equipment as absolute values, in which case they shall be used directly in the calculation formulae or as an accuracy class. In the latter case, the margin of error may be standardized in relation to the result of the measurement:</w:t>
      </w:r>
    </w:p>
    <w:p w14:paraId="3903A734" w14:textId="77777777" w:rsidR="00977187" w:rsidRPr="00D73DBB" w:rsidRDefault="006538A6" w:rsidP="00977187">
      <w:pPr>
        <w:pStyle w:val="SingleTxtG"/>
      </w:pPr>
      <m:oMathPara>
        <m:oMath>
          <m:sSub>
            <m:sSubPr>
              <m:ctrlPr>
                <w:rPr>
                  <w:rFonts w:ascii="Cambria Math" w:hAnsi="Cambria Math"/>
                  <w:i/>
                </w:rPr>
              </m:ctrlPr>
            </m:sSubPr>
            <m:e>
              <m:r>
                <w:rPr>
                  <w:rFonts w:ascii="Cambria Math" w:hAnsi="Cambria Math"/>
                </w:rPr>
                <m:t>∆</m:t>
              </m:r>
            </m:e>
            <m:sub>
              <m:r>
                <w:rPr>
                  <w:rFonts w:ascii="Cambria Math" w:hAnsi="Cambria Math"/>
                </w:rPr>
                <m:t>x</m:t>
              </m:r>
            </m:sub>
          </m:sSub>
          <m:r>
            <w:rPr>
              <w:rFonts w:ascii="Cambria Math" w:hAnsi="Cambria Math"/>
            </w:rPr>
            <m:t>=</m:t>
          </m:r>
          <m:f>
            <m:fPr>
              <m:ctrlPr>
                <w:rPr>
                  <w:rFonts w:ascii="Cambria Math" w:hAnsi="Cambria Math"/>
                  <w:i/>
                </w:rPr>
              </m:ctrlPr>
            </m:fPr>
            <m:num>
              <m:r>
                <w:rPr>
                  <w:rFonts w:ascii="Cambria Math" w:hAnsi="Cambria Math"/>
                </w:rPr>
                <m:t>δ</m:t>
              </m:r>
            </m:num>
            <m:den>
              <m:r>
                <w:rPr>
                  <w:rFonts w:ascii="Cambria Math" w:hAnsi="Cambria Math"/>
                </w:rPr>
                <m:t>100</m:t>
              </m:r>
            </m:den>
          </m:f>
          <m:r>
            <w:rPr>
              <w:rFonts w:ascii="Cambria Math" w:hAnsi="Cambria Math"/>
            </w:rPr>
            <m:t>∙x</m:t>
          </m:r>
        </m:oMath>
      </m:oMathPara>
    </w:p>
    <w:p w14:paraId="5C324D1B" w14:textId="77777777" w:rsidR="00977187" w:rsidRPr="00D73DBB" w:rsidRDefault="00977187" w:rsidP="00977187">
      <w:pPr>
        <w:pStyle w:val="SingleTxtG"/>
        <w:rPr>
          <w:i/>
          <w:iCs/>
        </w:rPr>
      </w:pPr>
      <w:r w:rsidRPr="00D73DBB">
        <w:rPr>
          <w:i/>
          <w:iCs/>
        </w:rPr>
        <w:t>or may be expressed thus:</w:t>
      </w:r>
    </w:p>
    <w:p w14:paraId="10C4EF23" w14:textId="77777777" w:rsidR="00977187" w:rsidRPr="00D73DBB" w:rsidRDefault="006538A6" w:rsidP="00977187">
      <w:pPr>
        <w:pStyle w:val="SingleTxtG"/>
      </w:pPr>
      <m:oMathPara>
        <m:oMath>
          <m:sSub>
            <m:sSubPr>
              <m:ctrlPr>
                <w:rPr>
                  <w:rFonts w:ascii="Cambria Math" w:hAnsi="Cambria Math"/>
                  <w:i/>
                </w:rPr>
              </m:ctrlPr>
            </m:sSubPr>
            <m:e>
              <m:r>
                <w:rPr>
                  <w:rFonts w:ascii="Cambria Math" w:hAnsi="Cambria Math"/>
                </w:rPr>
                <m:t>∆</m:t>
              </m:r>
            </m:e>
            <m:sub>
              <m:r>
                <w:rPr>
                  <w:rFonts w:ascii="Cambria Math" w:hAnsi="Cambria Math"/>
                </w:rPr>
                <m:t>x</m:t>
              </m:r>
            </m:sub>
          </m:sSub>
          <m:r>
            <w:rPr>
              <w:rFonts w:ascii="Cambria Math" w:hAnsi="Cambria Math"/>
            </w:rPr>
            <m:t>=</m:t>
          </m:r>
          <m:f>
            <m:fPr>
              <m:ctrlPr>
                <w:rPr>
                  <w:rFonts w:ascii="Cambria Math" w:hAnsi="Cambria Math"/>
                  <w:i/>
                </w:rPr>
              </m:ctrlPr>
            </m:fPr>
            <m:num>
              <m:r>
                <w:rPr>
                  <w:rFonts w:ascii="Cambria Math" w:hAnsi="Cambria Math"/>
                </w:rPr>
                <m:t>δ</m:t>
              </m:r>
            </m:num>
            <m:den>
              <m:r>
                <w:rPr>
                  <w:rFonts w:ascii="Cambria Math" w:hAnsi="Cambria Math"/>
                </w:rPr>
                <m:t>100</m:t>
              </m:r>
            </m:den>
          </m:f>
          <m:r>
            <w:rPr>
              <w:rFonts w:ascii="Cambria Math" w:hAnsi="Cambria Math"/>
            </w:rPr>
            <m:t>∙X</m:t>
          </m:r>
        </m:oMath>
      </m:oMathPara>
    </w:p>
    <w:p w14:paraId="6E16BB86" w14:textId="77777777" w:rsidR="00977187" w:rsidRPr="00D73DBB" w:rsidRDefault="00977187" w:rsidP="00977187">
      <w:pPr>
        <w:pStyle w:val="SingleTxtG"/>
        <w:rPr>
          <w:i/>
          <w:iCs/>
        </w:rPr>
      </w:pPr>
      <w:r w:rsidRPr="00D73DBB">
        <w:rPr>
          <w:i/>
          <w:iCs/>
        </w:rPr>
        <w:t>where:</w:t>
      </w:r>
    </w:p>
    <w:p w14:paraId="7924EB27" w14:textId="77777777" w:rsidR="00977187" w:rsidRPr="00D73DBB" w:rsidRDefault="00977187" w:rsidP="00977187">
      <w:pPr>
        <w:pStyle w:val="SingleTxtG"/>
        <w:rPr>
          <w:i/>
          <w:iCs/>
        </w:rPr>
      </w:pPr>
      <w:r w:rsidRPr="00D73DBB">
        <w:rPr>
          <w:i/>
          <w:iCs/>
        </w:rPr>
        <w:t>δ — is the value of the accuracy class indicated by the manufacturer of the measurement instrument, in %;</w:t>
      </w:r>
    </w:p>
    <w:p w14:paraId="185E3187" w14:textId="77777777" w:rsidR="00977187" w:rsidRPr="00D73DBB" w:rsidRDefault="00977187" w:rsidP="00977187">
      <w:pPr>
        <w:pStyle w:val="SingleTxtG"/>
        <w:rPr>
          <w:i/>
          <w:iCs/>
        </w:rPr>
      </w:pPr>
      <w:r w:rsidRPr="00D73DBB">
        <w:rPr>
          <w:i/>
          <w:iCs/>
        </w:rPr>
        <w:t>x — is the value of the measured physical phenomenon. If it is determined in a series of measurements as an average of the results, it is advisable to use the maximum value in the series of measurements for the calculated value of x;</w:t>
      </w:r>
    </w:p>
    <w:p w14:paraId="709ED358" w14:textId="77777777" w:rsidR="00977187" w:rsidRPr="00D73DBB" w:rsidRDefault="00977187" w:rsidP="00977187">
      <w:pPr>
        <w:pStyle w:val="SingleTxtG"/>
        <w:rPr>
          <w:i/>
          <w:iCs/>
        </w:rPr>
      </w:pPr>
      <w:r w:rsidRPr="00D73DBB">
        <w:rPr>
          <w:i/>
          <w:iCs/>
        </w:rPr>
        <w:t>X — is the maximum admissible value for the measured physical phenomenon x in a given operating range of the measurement instrument.</w:t>
      </w:r>
    </w:p>
    <w:p w14:paraId="181EC5DE" w14:textId="52DBD19E" w:rsidR="00977187" w:rsidRPr="00D73DBB" w:rsidRDefault="00977187" w:rsidP="00977187">
      <w:pPr>
        <w:pStyle w:val="SingleTxtG"/>
        <w:rPr>
          <w:i/>
          <w:iCs/>
        </w:rPr>
      </w:pPr>
      <w:r w:rsidRPr="00D73DBB">
        <w:rPr>
          <w:i/>
          <w:iCs/>
        </w:rPr>
        <w:t>2.</w:t>
      </w:r>
      <w:r w:rsidRPr="00D73DBB">
        <w:rPr>
          <w:i/>
          <w:iCs/>
        </w:rPr>
        <w:tab/>
        <w:t xml:space="preserve">Under normal test conditions, </w:t>
      </w:r>
      <w:r w:rsidRPr="00D73DBB">
        <w:rPr>
          <w:i/>
          <w:iCs/>
          <w:strike/>
        </w:rPr>
        <w:t>S</w:t>
      </w:r>
      <w:r w:rsidRPr="00D73DBB">
        <w:rPr>
          <w:i/>
          <w:iCs/>
        </w:rPr>
        <w:t xml:space="preserve"> </w:t>
      </w:r>
      <m:oMath>
        <m:acc>
          <m:accPr>
            <m:chr m:val="̅"/>
            <m:ctrlPr>
              <w:rPr>
                <w:rFonts w:ascii="Cambria Math" w:hAnsi="Cambria Math"/>
                <w:i/>
                <w:iCs/>
              </w:rPr>
            </m:ctrlPr>
          </m:accPr>
          <m:e>
            <m:sSub>
              <m:sSubPr>
                <m:ctrlPr>
                  <w:rPr>
                    <w:rFonts w:ascii="Cambria Math" w:hAnsi="Cambria Math"/>
                    <w:i/>
                    <w:iCs/>
                  </w:rPr>
                </m:ctrlPr>
              </m:sSubPr>
              <m:e>
                <m:r>
                  <w:rPr>
                    <w:rFonts w:ascii="Cambria Math" w:hAnsi="Cambria Math"/>
                  </w:rPr>
                  <m:t>S</m:t>
                </m:r>
              </m:e>
              <m:sub>
                <m:r>
                  <w:rPr>
                    <w:rFonts w:ascii="Cambria Math" w:hAnsi="Cambria Math"/>
                  </w:rPr>
                  <m:t>i</m:t>
                </m:r>
              </m:sub>
            </m:sSub>
          </m:e>
        </m:acc>
      </m:oMath>
      <w:r w:rsidRPr="00D73DBB">
        <w:rPr>
          <w:i/>
          <w:iCs/>
        </w:rPr>
        <w:t xml:space="preserve"> and </w:t>
      </w:r>
      <m:oMath>
        <m:acc>
          <m:accPr>
            <m:chr m:val="̅"/>
            <m:ctrlPr>
              <w:rPr>
                <w:rFonts w:ascii="Cambria Math" w:hAnsi="Cambria Math"/>
                <w:i/>
                <w:iCs/>
              </w:rPr>
            </m:ctrlPr>
          </m:accPr>
          <m:e>
            <m:sSub>
              <m:sSubPr>
                <m:ctrlPr>
                  <w:rPr>
                    <w:rFonts w:ascii="Cambria Math" w:hAnsi="Cambria Math"/>
                    <w:i/>
                    <w:iCs/>
                  </w:rPr>
                </m:ctrlPr>
              </m:sSubPr>
              <m:e>
                <m:r>
                  <w:rPr>
                    <w:rFonts w:ascii="Cambria Math" w:hAnsi="Cambria Math"/>
                  </w:rPr>
                  <m:t>S</m:t>
                </m:r>
              </m:e>
              <m:sub>
                <m:r>
                  <w:rPr>
                    <w:rFonts w:ascii="Cambria Math" w:hAnsi="Cambria Math"/>
                  </w:rPr>
                  <m:t>e</m:t>
                </m:r>
              </m:sub>
            </m:sSub>
          </m:e>
        </m:acc>
      </m:oMath>
      <w:r w:rsidRPr="00D73DBB">
        <w:rPr>
          <w:i/>
          <w:iCs/>
        </w:rPr>
        <w:t xml:space="preserve"> can be measured with a high degree of accuracy. Generally, the following method may be used to determine the margins of error of </w:t>
      </w:r>
      <m:oMath>
        <m:acc>
          <m:accPr>
            <m:chr m:val="̅"/>
            <m:ctrlPr>
              <w:rPr>
                <w:rFonts w:ascii="Cambria Math" w:hAnsi="Cambria Math"/>
                <w:i/>
                <w:iCs/>
              </w:rPr>
            </m:ctrlPr>
          </m:accPr>
          <m:e>
            <m:sSub>
              <m:sSubPr>
                <m:ctrlPr>
                  <w:rPr>
                    <w:rFonts w:ascii="Cambria Math" w:hAnsi="Cambria Math"/>
                    <w:i/>
                    <w:iCs/>
                  </w:rPr>
                </m:ctrlPr>
              </m:sSubPr>
              <m:e>
                <m:r>
                  <w:rPr>
                    <w:rFonts w:ascii="Cambria Math" w:hAnsi="Cambria Math"/>
                  </w:rPr>
                  <m:t>S</m:t>
                </m:r>
              </m:e>
              <m:sub>
                <m:r>
                  <w:rPr>
                    <w:rFonts w:ascii="Cambria Math" w:hAnsi="Cambria Math"/>
                  </w:rPr>
                  <m:t>i</m:t>
                </m:r>
              </m:sub>
            </m:sSub>
          </m:e>
        </m:acc>
      </m:oMath>
      <w:r w:rsidRPr="00D73DBB">
        <w:rPr>
          <w:i/>
          <w:iCs/>
        </w:rPr>
        <w:t xml:space="preserve"> and </w:t>
      </w:r>
      <m:oMath>
        <m:acc>
          <m:accPr>
            <m:chr m:val="̅"/>
            <m:ctrlPr>
              <w:rPr>
                <w:rFonts w:ascii="Cambria Math" w:hAnsi="Cambria Math"/>
                <w:i/>
                <w:iCs/>
              </w:rPr>
            </m:ctrlPr>
          </m:accPr>
          <m:e>
            <m:sSub>
              <m:sSubPr>
                <m:ctrlPr>
                  <w:rPr>
                    <w:rFonts w:ascii="Cambria Math" w:hAnsi="Cambria Math"/>
                    <w:i/>
                    <w:iCs/>
                  </w:rPr>
                </m:ctrlPr>
              </m:sSubPr>
              <m:e>
                <m:r>
                  <w:rPr>
                    <w:rFonts w:ascii="Cambria Math" w:hAnsi="Cambria Math"/>
                  </w:rPr>
                  <m:t>S</m:t>
                </m:r>
              </m:e>
              <m:sub>
                <m:r>
                  <w:rPr>
                    <w:rFonts w:ascii="Cambria Math" w:hAnsi="Cambria Math"/>
                  </w:rPr>
                  <m:t>e</m:t>
                </m:r>
              </m:sub>
            </m:sSub>
          </m:e>
        </m:acc>
      </m:oMath>
      <w:r w:rsidRPr="00D73DBB">
        <w:rPr>
          <w:i/>
          <w:iCs/>
        </w:rPr>
        <w:t xml:space="preserve">, which are used to determine the average surface area of the body, </w:t>
      </w:r>
      <m:oMath>
        <m:acc>
          <m:accPr>
            <m:chr m:val="̅"/>
            <m:ctrlPr>
              <w:rPr>
                <w:rFonts w:ascii="Cambria Math" w:hAnsi="Cambria Math"/>
                <w:i/>
                <w:iCs/>
              </w:rPr>
            </m:ctrlPr>
          </m:accPr>
          <m:e>
            <m:r>
              <w:rPr>
                <w:rFonts w:ascii="Cambria Math" w:hAnsi="Cambria Math"/>
              </w:rPr>
              <m:t>S</m:t>
            </m:r>
          </m:e>
        </m:acc>
        <m:r>
          <w:rPr>
            <w:rFonts w:ascii="Cambria Math" w:hAnsi="Cambria Math"/>
          </w:rPr>
          <m:t>.</m:t>
        </m:r>
      </m:oMath>
    </w:p>
    <w:p w14:paraId="6F998287" w14:textId="77777777" w:rsidR="00977187" w:rsidRPr="00D73DBB" w:rsidRDefault="00977187" w:rsidP="00977187">
      <w:pPr>
        <w:pStyle w:val="SingleTxtG"/>
        <w:rPr>
          <w:i/>
          <w:iCs/>
        </w:rPr>
      </w:pPr>
      <w:r w:rsidRPr="00D73DBB">
        <w:rPr>
          <w:i/>
          <w:iCs/>
        </w:rPr>
        <w:t xml:space="preserve">If </w:t>
      </w:r>
      <m:oMath>
        <m:acc>
          <m:accPr>
            <m:chr m:val="̅"/>
            <m:ctrlPr>
              <w:rPr>
                <w:rFonts w:ascii="Cambria Math" w:hAnsi="Cambria Math"/>
                <w:i/>
                <w:iCs/>
              </w:rPr>
            </m:ctrlPr>
          </m:accPr>
          <m:e>
            <m:sSub>
              <m:sSubPr>
                <m:ctrlPr>
                  <w:rPr>
                    <w:rFonts w:ascii="Cambria Math" w:hAnsi="Cambria Math"/>
                    <w:i/>
                    <w:iCs/>
                  </w:rPr>
                </m:ctrlPr>
              </m:sSubPr>
              <m:e>
                <m:r>
                  <w:rPr>
                    <w:rFonts w:ascii="Cambria Math" w:hAnsi="Cambria Math"/>
                  </w:rPr>
                  <m:t>S</m:t>
                </m:r>
              </m:e>
              <m:sub>
                <m:r>
                  <w:rPr>
                    <w:rFonts w:ascii="Cambria Math" w:hAnsi="Cambria Math"/>
                  </w:rPr>
                  <m:t>i</m:t>
                </m:r>
              </m:sub>
            </m:sSub>
          </m:e>
        </m:acc>
      </m:oMath>
      <w:r w:rsidRPr="00D73DBB">
        <w:rPr>
          <w:i/>
          <w:iCs/>
        </w:rPr>
        <w:t xml:space="preserve"> and </w:t>
      </w:r>
      <m:oMath>
        <m:acc>
          <m:accPr>
            <m:chr m:val="̅"/>
            <m:ctrlPr>
              <w:rPr>
                <w:rFonts w:ascii="Cambria Math" w:hAnsi="Cambria Math"/>
                <w:i/>
                <w:iCs/>
              </w:rPr>
            </m:ctrlPr>
          </m:accPr>
          <m:e>
            <m:sSub>
              <m:sSubPr>
                <m:ctrlPr>
                  <w:rPr>
                    <w:rFonts w:ascii="Cambria Math" w:hAnsi="Cambria Math"/>
                    <w:i/>
                    <w:iCs/>
                  </w:rPr>
                </m:ctrlPr>
              </m:sSubPr>
              <m:e>
                <m:r>
                  <w:rPr>
                    <w:rFonts w:ascii="Cambria Math" w:hAnsi="Cambria Math"/>
                  </w:rPr>
                  <m:t>S</m:t>
                </m:r>
              </m:e>
              <m:sub>
                <m:r>
                  <w:rPr>
                    <w:rFonts w:ascii="Cambria Math" w:hAnsi="Cambria Math"/>
                  </w:rPr>
                  <m:t>e</m:t>
                </m:r>
              </m:sub>
            </m:sSub>
          </m:e>
        </m:acc>
      </m:oMath>
      <w:r w:rsidRPr="00D73DBB">
        <w:rPr>
          <w:i/>
          <w:iCs/>
        </w:rPr>
        <w:t xml:space="preserve"> are presented as functions of a series of repeated measurements, </w:t>
      </w:r>
      <m:oMath>
        <m:acc>
          <m:accPr>
            <m:chr m:val="̅"/>
            <m:ctrlPr>
              <w:rPr>
                <w:rFonts w:ascii="Cambria Math" w:hAnsi="Cambria Math"/>
                <w:i/>
                <w:iCs/>
              </w:rPr>
            </m:ctrlPr>
          </m:accPr>
          <m:e>
            <m:sSub>
              <m:sSubPr>
                <m:ctrlPr>
                  <w:rPr>
                    <w:rFonts w:ascii="Cambria Math" w:hAnsi="Cambria Math"/>
                    <w:i/>
                    <w:iCs/>
                  </w:rPr>
                </m:ctrlPr>
              </m:sSubPr>
              <m:e>
                <m:r>
                  <w:rPr>
                    <w:rFonts w:ascii="Cambria Math" w:hAnsi="Cambria Math"/>
                  </w:rPr>
                  <m:t>p</m:t>
                </m:r>
              </m:e>
              <m:sub>
                <m:r>
                  <w:rPr>
                    <w:rFonts w:ascii="Cambria Math" w:hAnsi="Cambria Math"/>
                  </w:rPr>
                  <m:t>i</m:t>
                </m:r>
              </m:sub>
            </m:sSub>
          </m:e>
        </m:acc>
      </m:oMath>
      <w:r w:rsidRPr="00D73DBB">
        <w:rPr>
          <w:i/>
          <w:iCs/>
        </w:rPr>
        <w:t xml:space="preserve"> and </w:t>
      </w:r>
      <m:oMath>
        <m:acc>
          <m:accPr>
            <m:chr m:val="̅"/>
            <m:ctrlPr>
              <w:rPr>
                <w:rFonts w:ascii="Cambria Math" w:hAnsi="Cambria Math"/>
                <w:i/>
                <w:iCs/>
              </w:rPr>
            </m:ctrlPr>
          </m:accPr>
          <m:e>
            <m:sSub>
              <m:sSubPr>
                <m:ctrlPr>
                  <w:rPr>
                    <w:rFonts w:ascii="Cambria Math" w:hAnsi="Cambria Math"/>
                    <w:i/>
                    <w:iCs/>
                  </w:rPr>
                </m:ctrlPr>
              </m:sSubPr>
              <m:e>
                <m:r>
                  <w:rPr>
                    <w:rFonts w:ascii="Cambria Math" w:hAnsi="Cambria Math"/>
                  </w:rPr>
                  <m:t>p</m:t>
                </m:r>
              </m:e>
              <m:sub>
                <m:r>
                  <w:rPr>
                    <w:rFonts w:ascii="Cambria Math" w:hAnsi="Cambria Math"/>
                  </w:rPr>
                  <m:t>e</m:t>
                </m:r>
              </m:sub>
            </m:sSub>
          </m:e>
        </m:acc>
      </m:oMath>
      <w:r w:rsidRPr="00D73DBB">
        <w:rPr>
          <w:i/>
          <w:iCs/>
        </w:rPr>
        <w:t>, (for example, the length, width and height measured at various places in the body of the special equipment):</w:t>
      </w:r>
    </w:p>
    <w:p w14:paraId="6F316DAD" w14:textId="77777777" w:rsidR="00977187" w:rsidRPr="00D73DBB" w:rsidRDefault="006538A6" w:rsidP="00977187">
      <w:pPr>
        <w:pStyle w:val="SingleTxtG"/>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i</m:t>
                  </m:r>
                </m:sub>
              </m:sSub>
            </m:e>
          </m:ac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1</m:t>
                      </m:r>
                    </m:sub>
                  </m:sSub>
                </m:e>
              </m:acc>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2</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e>
          </m:d>
        </m:oMath>
      </m:oMathPara>
    </w:p>
    <w:p w14:paraId="564970C5" w14:textId="77777777" w:rsidR="00977187" w:rsidRPr="00D73DBB" w:rsidRDefault="006538A6" w:rsidP="00977187">
      <w:pPr>
        <w:pStyle w:val="SingleTxtG"/>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e</m:t>
                  </m:r>
                </m:sub>
              </m:sSub>
            </m:e>
          </m:ac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1</m:t>
                      </m:r>
                    </m:sub>
                  </m:sSub>
                </m:e>
              </m:acc>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2</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e>
          </m:d>
        </m:oMath>
      </m:oMathPara>
    </w:p>
    <w:p w14:paraId="5A781732" w14:textId="77777777" w:rsidR="00977187" w:rsidRPr="00D73DBB" w:rsidRDefault="00977187" w:rsidP="00977187">
      <w:pPr>
        <w:pStyle w:val="SingleTxtG"/>
        <w:rPr>
          <w:i/>
          <w:iCs/>
        </w:rPr>
      </w:pPr>
      <w:r w:rsidRPr="00D73DBB">
        <w:rPr>
          <w:i/>
          <w:iCs/>
        </w:rPr>
        <w:t>then:</w:t>
      </w:r>
    </w:p>
    <w:p w14:paraId="4C1ECD01" w14:textId="77777777" w:rsidR="00977187" w:rsidRPr="00D73DBB" w:rsidRDefault="006538A6" w:rsidP="00977187">
      <w:pPr>
        <w:pStyle w:val="SingleTxtG"/>
      </w:pPr>
      <m:oMathPara>
        <m:oMath>
          <m:sSub>
            <m:sSubPr>
              <m:ctrlPr>
                <w:rPr>
                  <w:rFonts w:ascii="Cambria Math" w:hAnsi="Cambria Math"/>
                  <w:i/>
                </w:rPr>
              </m:ctrlPr>
            </m:sSubPr>
            <m:e>
              <m:r>
                <w:rPr>
                  <w:rFonts w:ascii="Cambria Math" w:hAnsi="Cambria Math"/>
                </w:rPr>
                <m:t>∆</m:t>
              </m:r>
            </m:e>
            <m:sub>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sub>
          </m:sSub>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y=1</m:t>
                  </m:r>
                </m:sub>
                <m:sup>
                  <m:r>
                    <w:rPr>
                      <w:rFonts w:ascii="Cambria Math" w:hAnsi="Cambria Math"/>
                    </w:rPr>
                    <m:t>Y</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num>
                            <m:den>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den>
                          </m:f>
                        </m:e>
                      </m:d>
                    </m:e>
                    <m:sup>
                      <m:r>
                        <w:rPr>
                          <w:rFonts w:ascii="Cambria Math" w:hAnsi="Cambria Math"/>
                        </w:rPr>
                        <m:t>2</m:t>
                      </m:r>
                    </m:sup>
                  </m:sSup>
                </m:e>
              </m:nary>
            </m:e>
          </m:rad>
        </m:oMath>
      </m:oMathPara>
    </w:p>
    <w:p w14:paraId="54AB7228" w14:textId="77777777" w:rsidR="00977187" w:rsidRPr="00D73DBB" w:rsidRDefault="006538A6" w:rsidP="00977187">
      <w:pPr>
        <w:pStyle w:val="SingleTxtG"/>
      </w:pPr>
      <m:oMathPara>
        <m:oMath>
          <m:sSub>
            <m:sSubPr>
              <m:ctrlPr>
                <w:rPr>
                  <w:rFonts w:ascii="Cambria Math" w:hAnsi="Cambria Math"/>
                  <w:i/>
                </w:rPr>
              </m:ctrlPr>
            </m:sSubPr>
            <m:e>
              <m:r>
                <w:rPr>
                  <w:rFonts w:ascii="Cambria Math" w:hAnsi="Cambria Math"/>
                </w:rPr>
                <m:t>∆</m:t>
              </m:r>
            </m:e>
            <m:sub>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sub>
          </m:sSub>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z=1</m:t>
                  </m:r>
                </m:sub>
                <m:sup>
                  <m:r>
                    <w:rPr>
                      <w:rFonts w:ascii="Cambria Math" w:hAnsi="Cambria Math"/>
                    </w:rPr>
                    <m:t>Z</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num>
                            <m:den>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den>
                          </m:f>
                        </m:e>
                      </m:d>
                    </m:e>
                    <m:sup>
                      <m:r>
                        <w:rPr>
                          <w:rFonts w:ascii="Cambria Math" w:hAnsi="Cambria Math"/>
                        </w:rPr>
                        <m:t>2</m:t>
                      </m:r>
                    </m:sup>
                  </m:sSup>
                </m:e>
              </m:nary>
            </m:e>
          </m:rad>
        </m:oMath>
      </m:oMathPara>
    </w:p>
    <w:p w14:paraId="50475DB8" w14:textId="77777777" w:rsidR="00977187" w:rsidRPr="00D73DBB" w:rsidRDefault="00977187" w:rsidP="00977187">
      <w:pPr>
        <w:pStyle w:val="SingleTxtG"/>
        <w:rPr>
          <w:i/>
          <w:iCs/>
        </w:rPr>
      </w:pPr>
      <w:r w:rsidRPr="00D73DBB">
        <w:rPr>
          <w:i/>
          <w:iCs/>
        </w:rPr>
        <w:t>where:</w:t>
      </w:r>
    </w:p>
    <w:p w14:paraId="5CE338FA" w14:textId="77777777" w:rsidR="00977187" w:rsidRPr="00D73DBB" w:rsidRDefault="006538A6" w:rsidP="00977187">
      <w:pPr>
        <w:pStyle w:val="SingleTxtG"/>
        <w:rPr>
          <w:i/>
        </w:rPr>
      </w:pP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num>
          <m:den>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den>
        </m:f>
      </m:oMath>
      <w:r w:rsidR="00977187" w:rsidRPr="00D73DBB">
        <w:rPr>
          <w:i/>
        </w:rPr>
        <w:t xml:space="preserve">, </w:t>
      </w: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num>
          <m:den>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den>
        </m:f>
      </m:oMath>
      <w:r w:rsidR="00977187" w:rsidRPr="00D73DBB">
        <w:rPr>
          <w:i/>
        </w:rPr>
        <w:t xml:space="preserve"> — are respectively the partial derivatives for the functions to calculate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i</m:t>
                </m:r>
              </m:sub>
            </m:sSub>
          </m:e>
        </m:acc>
      </m:oMath>
      <w:r w:rsidR="00977187" w:rsidRPr="00D73DBB">
        <w:rPr>
          <w:i/>
        </w:rPr>
        <w:t xml:space="preserve"> and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e</m:t>
                </m:r>
              </m:sub>
            </m:sSub>
          </m:e>
        </m:acc>
      </m:oMath>
      <w:r w:rsidR="00977187" w:rsidRPr="00D73DBB">
        <w:rPr>
          <w:i/>
        </w:rPr>
        <w:t>;</w:t>
      </w:r>
    </w:p>
    <w:p w14:paraId="140DC68F" w14:textId="77777777" w:rsidR="00977187" w:rsidRPr="00D73DBB" w:rsidRDefault="006538A6" w:rsidP="00977187">
      <w:pPr>
        <w:pStyle w:val="SingleTxtG"/>
        <w:rPr>
          <w:i/>
        </w:rPr>
      </w:pP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sub>
        </m:sSub>
      </m:oMath>
      <w:r w:rsidR="00977187" w:rsidRPr="00D73DBB">
        <w:rPr>
          <w:i/>
        </w:rPr>
        <w:t xml:space="preserve">, </w:t>
      </w: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sub>
        </m:sSub>
      </m:oMath>
      <w:r w:rsidR="00977187" w:rsidRPr="00D73DBB">
        <w:rPr>
          <w:i/>
        </w:rPr>
        <w:t xml:space="preserve"> — are respectively the confidence intervals for the parameters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r>
          <w:rPr>
            <w:rFonts w:ascii="Cambria Math" w:hAnsi="Cambria Math"/>
          </w:rPr>
          <m:t xml:space="preserve"> and </m:t>
        </m:r>
      </m:oMath>
      <w:r w:rsidR="00977187" w:rsidRPr="00D73DBB">
        <w:rPr>
          <w:i/>
        </w:rPr>
        <w:t xml:space="preserve">и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oMath>
      <w:r w:rsidR="00977187" w:rsidRPr="00D73DBB">
        <w:rPr>
          <w:i/>
        </w:rPr>
        <w:t>.</w:t>
      </w:r>
    </w:p>
    <w:p w14:paraId="6F871976" w14:textId="77777777" w:rsidR="00977187" w:rsidRPr="00D73DBB" w:rsidRDefault="006538A6" w:rsidP="00977187">
      <w:pPr>
        <w:pStyle w:val="SingleTxtG"/>
      </w:pPr>
      <m:oMathPara>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v=1</m:t>
                  </m:r>
                </m:sub>
                <m:sup>
                  <m:r>
                    <w:rPr>
                      <w:rFonts w:ascii="Cambria Math" w:hAnsi="Cambria Math"/>
                    </w:rPr>
                    <m:t>V</m:t>
                  </m:r>
                </m:sup>
                <m:e>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sub>
                      <m:r>
                        <w:rPr>
                          <w:rFonts w:ascii="Cambria Math" w:hAnsi="Cambria Math"/>
                        </w:rPr>
                        <m:t>v</m:t>
                      </m:r>
                    </m:sub>
                  </m:sSub>
                </m:e>
              </m:nary>
            </m:num>
            <m:den>
              <m:r>
                <w:rPr>
                  <w:rFonts w:ascii="Cambria Math" w:hAnsi="Cambria Math"/>
                </w:rPr>
                <m:t>V</m:t>
              </m:r>
            </m:den>
          </m:f>
        </m:oMath>
      </m:oMathPara>
    </w:p>
    <w:p w14:paraId="2CE8C8F1" w14:textId="77777777" w:rsidR="00977187" w:rsidRPr="00D73DBB" w:rsidRDefault="006538A6" w:rsidP="00977187">
      <w:pPr>
        <w:pStyle w:val="SingleTxtG"/>
      </w:pPr>
      <m:oMathPara>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α,V</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v=1</m:t>
                                  </m:r>
                                </m:sub>
                                <m:sup>
                                  <m:r>
                                    <w:rPr>
                                      <w:rFonts w:ascii="Cambria Math" w:hAnsi="Cambria Math"/>
                                    </w:rPr>
                                    <m:t>V</m:t>
                                  </m:r>
                                </m:sup>
                                <m:e>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r>
                                            <w:rPr>
                                              <w:rFonts w:ascii="Cambria Math" w:hAnsi="Cambria Math"/>
                                            </w:rPr>
                                            <m:t>-</m:t>
                                          </m:r>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sub>
                                              <m:r>
                                                <w:rPr>
                                                  <w:rFonts w:ascii="Cambria Math" w:hAnsi="Cambria Math"/>
                                                </w:rPr>
                                                <m:t>v</m:t>
                                              </m:r>
                                            </m:sub>
                                          </m:sSub>
                                        </m:e>
                                      </m:d>
                                    </m:e>
                                    <m:sup>
                                      <m:r>
                                        <w:rPr>
                                          <w:rFonts w:ascii="Cambria Math" w:hAnsi="Cambria Math"/>
                                        </w:rPr>
                                        <m:t>2</m:t>
                                      </m:r>
                                    </m:sup>
                                  </m:sSup>
                                </m:e>
                              </m:nary>
                            </m:num>
                            <m:den>
                              <m:r>
                                <w:rPr>
                                  <w:rFonts w:ascii="Cambria Math" w:hAnsi="Cambria Math"/>
                                </w:rPr>
                                <m:t>V∙</m:t>
                              </m:r>
                              <m:d>
                                <m:dPr>
                                  <m:ctrlPr>
                                    <w:rPr>
                                      <w:rFonts w:ascii="Cambria Math" w:hAnsi="Cambria Math"/>
                                      <w:i/>
                                    </w:rPr>
                                  </m:ctrlPr>
                                </m:dPr>
                                <m:e>
                                  <m:r>
                                    <w:rPr>
                                      <w:rFonts w:ascii="Cambria Math" w:hAnsi="Cambria Math"/>
                                    </w:rPr>
                                    <m:t>V-1</m:t>
                                  </m:r>
                                </m:e>
                              </m:d>
                            </m:den>
                          </m:f>
                        </m:e>
                      </m:rad>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α∙</m:t>
                      </m:r>
                      <m:sSub>
                        <m:sSubPr>
                          <m:ctrlPr>
                            <w:rPr>
                              <w:rFonts w:ascii="Cambria Math" w:hAnsi="Cambria Math"/>
                              <w:i/>
                            </w:rPr>
                          </m:ctrlPr>
                        </m:sSubPr>
                        <m:e>
                          <m:r>
                            <w:rPr>
                              <w:rFonts w:ascii="Cambria Math" w:hAnsi="Cambria Math"/>
                            </w:rPr>
                            <m:t>∆</m:t>
                          </m:r>
                        </m:e>
                        <m:sub>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sub>
                      </m:sSub>
                    </m:e>
                  </m:d>
                </m:e>
                <m:sup>
                  <m:r>
                    <w:rPr>
                      <w:rFonts w:ascii="Cambria Math" w:hAnsi="Cambria Math"/>
                    </w:rPr>
                    <m:t>2</m:t>
                  </m:r>
                </m:sup>
              </m:sSup>
            </m:e>
          </m:rad>
        </m:oMath>
      </m:oMathPara>
    </w:p>
    <w:p w14:paraId="79718FCD" w14:textId="77777777" w:rsidR="00977187" w:rsidRPr="00D73DBB" w:rsidRDefault="00977187" w:rsidP="00977187">
      <w:pPr>
        <w:pStyle w:val="SingleTxtG"/>
        <w:rPr>
          <w:i/>
          <w:iCs/>
        </w:rPr>
      </w:pPr>
      <w:r w:rsidRPr="00D73DBB">
        <w:rPr>
          <w:i/>
          <w:iCs/>
        </w:rPr>
        <w:t>where:</w:t>
      </w:r>
    </w:p>
    <w:p w14:paraId="14A6ABE7" w14:textId="77777777" w:rsidR="00977187" w:rsidRPr="00D73DBB" w:rsidRDefault="00977187" w:rsidP="00977187">
      <w:pPr>
        <w:pStyle w:val="SingleTxtG"/>
        <w:rPr>
          <w:i/>
          <w:iCs/>
        </w:rPr>
      </w:pPr>
      <m:oMath>
        <m:r>
          <w:rPr>
            <w:rFonts w:ascii="Cambria Math" w:hAnsi="Cambria Math"/>
          </w:rPr>
          <m:t>V</m:t>
        </m:r>
      </m:oMath>
      <w:r w:rsidRPr="00D73DBB">
        <w:rPr>
          <w:i/>
          <w:iCs/>
        </w:rPr>
        <w:t xml:space="preserve"> — is the quantity of measurements carried out to determine the average value of parameter </w:t>
      </w:r>
      <m:oMath>
        <m:sSub>
          <m:sSubPr>
            <m:ctrlPr>
              <w:rPr>
                <w:rFonts w:ascii="Cambria Math" w:hAnsi="Cambria Math"/>
                <w:i/>
                <w:iCs/>
              </w:rPr>
            </m:ctrlPr>
          </m:sSubPr>
          <m:e>
            <m:sSub>
              <m:sSubPr>
                <m:ctrlPr>
                  <w:rPr>
                    <w:rFonts w:ascii="Cambria Math" w:hAnsi="Cambria Math"/>
                    <w:i/>
                    <w:iCs/>
                  </w:rPr>
                </m:ctrlPr>
              </m:sSubPr>
              <m:e>
                <m:r>
                  <w:rPr>
                    <w:rFonts w:ascii="Cambria Math" w:hAnsi="Cambria Math"/>
                  </w:rPr>
                  <m:t>p</m:t>
                </m:r>
              </m:e>
              <m:sub>
                <m:r>
                  <w:rPr>
                    <w:rFonts w:ascii="Cambria Math" w:hAnsi="Cambria Math"/>
                  </w:rPr>
                  <m:t>i</m:t>
                </m:r>
              </m:sub>
            </m:sSub>
          </m:e>
          <m:sub>
            <m:r>
              <w:rPr>
                <w:rFonts w:ascii="Cambria Math" w:hAnsi="Cambria Math"/>
              </w:rPr>
              <m:t>y</m:t>
            </m:r>
          </m:sub>
        </m:sSub>
      </m:oMath>
      <w:r w:rsidRPr="00D73DBB">
        <w:rPr>
          <w:i/>
          <w:iCs/>
        </w:rPr>
        <w:t>;</w:t>
      </w:r>
    </w:p>
    <w:p w14:paraId="591D7D48" w14:textId="615586EF" w:rsidR="00977187" w:rsidRPr="00D73DBB" w:rsidRDefault="006538A6" w:rsidP="00977187">
      <w:pPr>
        <w:pStyle w:val="SingleTxtG"/>
        <w:rPr>
          <w:i/>
          <w:iCs/>
        </w:rPr>
      </w:pPr>
      <m:oMath>
        <m:sSub>
          <m:sSubPr>
            <m:ctrlPr>
              <w:rPr>
                <w:rFonts w:ascii="Cambria Math" w:hAnsi="Cambria Math"/>
                <w:i/>
                <w:iCs/>
              </w:rPr>
            </m:ctrlPr>
          </m:sSubPr>
          <m:e>
            <m:sSub>
              <m:sSubPr>
                <m:ctrlPr>
                  <w:rPr>
                    <w:rFonts w:ascii="Cambria Math" w:hAnsi="Cambria Math"/>
                    <w:i/>
                    <w:iCs/>
                  </w:rPr>
                </m:ctrlPr>
              </m:sSubPr>
              <m:e>
                <m:sSub>
                  <m:sSubPr>
                    <m:ctrlPr>
                      <w:rPr>
                        <w:rFonts w:ascii="Cambria Math" w:hAnsi="Cambria Math"/>
                        <w:i/>
                        <w:iCs/>
                      </w:rPr>
                    </m:ctrlPr>
                  </m:sSubPr>
                  <m:e>
                    <m:r>
                      <w:rPr>
                        <w:rFonts w:ascii="Cambria Math" w:hAnsi="Cambria Math"/>
                      </w:rPr>
                      <m:t>p</m:t>
                    </m:r>
                  </m:e>
                  <m:sub>
                    <m:r>
                      <w:rPr>
                        <w:rFonts w:ascii="Cambria Math" w:hAnsi="Cambria Math"/>
                      </w:rPr>
                      <m:t>i</m:t>
                    </m:r>
                  </m:sub>
                </m:sSub>
              </m:e>
              <m:sub>
                <m:r>
                  <w:rPr>
                    <w:rFonts w:ascii="Cambria Math" w:hAnsi="Cambria Math"/>
                  </w:rPr>
                  <m:t>y</m:t>
                </m:r>
              </m:sub>
            </m:sSub>
          </m:e>
          <m:sub>
            <m:r>
              <w:rPr>
                <w:rFonts w:ascii="Cambria Math" w:hAnsi="Cambria Math"/>
              </w:rPr>
              <m:t>v</m:t>
            </m:r>
          </m:sub>
        </m:sSub>
      </m:oMath>
      <w:r w:rsidR="00977187" w:rsidRPr="00D73DBB">
        <w:rPr>
          <w:i/>
          <w:iCs/>
        </w:rPr>
        <w:t xml:space="preserve"> — is the measured value of parameter </w:t>
      </w:r>
      <m:oMath>
        <m:sSub>
          <m:sSubPr>
            <m:ctrlPr>
              <w:rPr>
                <w:rFonts w:ascii="Cambria Math" w:hAnsi="Cambria Math"/>
                <w:i/>
                <w:iCs/>
              </w:rPr>
            </m:ctrlPr>
          </m:sSubPr>
          <m:e>
            <m:sSub>
              <m:sSubPr>
                <m:ctrlPr>
                  <w:rPr>
                    <w:rFonts w:ascii="Cambria Math" w:hAnsi="Cambria Math"/>
                    <w:i/>
                    <w:iCs/>
                  </w:rPr>
                </m:ctrlPr>
              </m:sSubPr>
              <m:e>
                <m:r>
                  <w:rPr>
                    <w:rFonts w:ascii="Cambria Math" w:hAnsi="Cambria Math"/>
                  </w:rPr>
                  <m:t>p</m:t>
                </m:r>
              </m:e>
              <m:sub>
                <m:r>
                  <w:rPr>
                    <w:rFonts w:ascii="Cambria Math" w:hAnsi="Cambria Math"/>
                  </w:rPr>
                  <m:t>i</m:t>
                </m:r>
              </m:sub>
            </m:sSub>
          </m:e>
          <m:sub>
            <m:r>
              <w:rPr>
                <w:rFonts w:ascii="Cambria Math" w:hAnsi="Cambria Math"/>
              </w:rPr>
              <m:t>y</m:t>
            </m:r>
          </m:sub>
        </m:sSub>
      </m:oMath>
      <w:r w:rsidR="00977187" w:rsidRPr="00D73DBB">
        <w:rPr>
          <w:i/>
          <w:iCs/>
        </w:rPr>
        <w:t xml:space="preserve"> at the </w:t>
      </w:r>
      <w:r w:rsidR="00610D7D" w:rsidRPr="00D73DBB">
        <w:rPr>
          <w:i/>
          <w:iCs/>
        </w:rPr>
        <w:t>v</w:t>
      </w:r>
      <w:r w:rsidR="00977187" w:rsidRPr="00D73DBB">
        <w:rPr>
          <w:i/>
          <w:iCs/>
        </w:rPr>
        <w:t>th measurement;</w:t>
      </w:r>
    </w:p>
    <w:p w14:paraId="5B5C0E1E" w14:textId="77777777" w:rsidR="00977187" w:rsidRPr="00D73DBB" w:rsidRDefault="006538A6" w:rsidP="00977187">
      <w:pPr>
        <w:pStyle w:val="SingleTxtG"/>
        <w:rPr>
          <w:i/>
          <w:iCs/>
        </w:rPr>
      </w:pPr>
      <m:oMath>
        <m:sSub>
          <m:sSubPr>
            <m:ctrlPr>
              <w:rPr>
                <w:rFonts w:ascii="Cambria Math" w:hAnsi="Cambria Math"/>
                <w:i/>
                <w:iCs/>
              </w:rPr>
            </m:ctrlPr>
          </m:sSubPr>
          <m:e>
            <m:r>
              <w:rPr>
                <w:rFonts w:ascii="Cambria Math" w:hAnsi="Cambria Math"/>
              </w:rPr>
              <m:t>t</m:t>
            </m:r>
          </m:e>
          <m:sub>
            <m:r>
              <w:rPr>
                <w:rFonts w:ascii="Cambria Math" w:hAnsi="Cambria Math"/>
              </w:rPr>
              <m:t>α,V</m:t>
            </m:r>
          </m:sub>
        </m:sSub>
      </m:oMath>
      <w:r w:rsidR="00977187" w:rsidRPr="00D73DBB">
        <w:rPr>
          <w:i/>
          <w:iCs/>
        </w:rPr>
        <w:t xml:space="preserve"> — is the value of the Student’s t-coefficient for a given confidence level</w:t>
      </w:r>
      <w:r w:rsidR="00977187" w:rsidRPr="00D73DBB">
        <w:rPr>
          <w:rFonts w:hint="eastAsia"/>
          <w:i/>
          <w:iCs/>
        </w:rPr>
        <w:t xml:space="preserve"> α (α≥0</w:t>
      </w:r>
      <w:r w:rsidR="00977187" w:rsidRPr="00D73DBB">
        <w:rPr>
          <w:i/>
          <w:iCs/>
        </w:rPr>
        <w:t>.</w:t>
      </w:r>
      <w:r w:rsidR="00977187" w:rsidRPr="00D73DBB">
        <w:rPr>
          <w:rFonts w:hint="eastAsia"/>
          <w:i/>
          <w:iCs/>
        </w:rPr>
        <w:t>95)</w:t>
      </w:r>
      <w:r w:rsidR="00977187" w:rsidRPr="00D73DBB">
        <w:rPr>
          <w:i/>
          <w:iCs/>
        </w:rPr>
        <w:t xml:space="preserve"> and the corresponding quantity of measurements of parameter </w:t>
      </w:r>
      <m:oMath>
        <m:sSub>
          <m:sSubPr>
            <m:ctrlPr>
              <w:rPr>
                <w:rFonts w:ascii="Cambria Math" w:hAnsi="Cambria Math"/>
                <w:i/>
                <w:iCs/>
              </w:rPr>
            </m:ctrlPr>
          </m:sSubPr>
          <m:e>
            <m:sSub>
              <m:sSubPr>
                <m:ctrlPr>
                  <w:rPr>
                    <w:rFonts w:ascii="Cambria Math" w:hAnsi="Cambria Math"/>
                    <w:i/>
                    <w:iCs/>
                  </w:rPr>
                </m:ctrlPr>
              </m:sSubPr>
              <m:e>
                <m:r>
                  <w:rPr>
                    <w:rFonts w:ascii="Cambria Math" w:hAnsi="Cambria Math"/>
                  </w:rPr>
                  <m:t>p</m:t>
                </m:r>
              </m:e>
              <m:sub>
                <m:r>
                  <w:rPr>
                    <w:rFonts w:ascii="Cambria Math" w:hAnsi="Cambria Math"/>
                  </w:rPr>
                  <m:t>i</m:t>
                </m:r>
              </m:sub>
            </m:sSub>
          </m:e>
          <m:sub>
            <m:r>
              <w:rPr>
                <w:rFonts w:ascii="Cambria Math" w:hAnsi="Cambria Math"/>
              </w:rPr>
              <m:t>y</m:t>
            </m:r>
          </m:sub>
        </m:sSub>
      </m:oMath>
      <w:r w:rsidR="00977187" w:rsidRPr="00D73DBB">
        <w:rPr>
          <w:i/>
          <w:iCs/>
        </w:rPr>
        <w:t>, V;</w:t>
      </w:r>
    </w:p>
    <w:p w14:paraId="7596825E" w14:textId="77777777" w:rsidR="00977187" w:rsidRPr="00D73DBB" w:rsidRDefault="006538A6" w:rsidP="00977187">
      <w:pPr>
        <w:pStyle w:val="SingleTxtG"/>
        <w:rPr>
          <w:i/>
          <w:iCs/>
        </w:rPr>
      </w:pPr>
      <m:oMath>
        <m:sSub>
          <m:sSubPr>
            <m:ctrlPr>
              <w:rPr>
                <w:rFonts w:ascii="Cambria Math" w:hAnsi="Cambria Math"/>
                <w:i/>
                <w:iCs/>
              </w:rPr>
            </m:ctrlPr>
          </m:sSubPr>
          <m:e>
            <m:r>
              <w:rPr>
                <w:rFonts w:ascii="Cambria Math" w:hAnsi="Cambria Math"/>
              </w:rPr>
              <m:t>∆</m:t>
            </m:r>
          </m:e>
          <m:sub>
            <m:sSub>
              <m:sSubPr>
                <m:ctrlPr>
                  <w:rPr>
                    <w:rFonts w:ascii="Cambria Math" w:hAnsi="Cambria Math"/>
                    <w:i/>
                    <w:iCs/>
                  </w:rPr>
                </m:ctrlPr>
              </m:sSubPr>
              <m:e>
                <m:sSub>
                  <m:sSubPr>
                    <m:ctrlPr>
                      <w:rPr>
                        <w:rFonts w:ascii="Cambria Math" w:hAnsi="Cambria Math"/>
                        <w:i/>
                        <w:iCs/>
                      </w:rPr>
                    </m:ctrlPr>
                  </m:sSubPr>
                  <m:e>
                    <m:r>
                      <w:rPr>
                        <w:rFonts w:ascii="Cambria Math" w:hAnsi="Cambria Math"/>
                      </w:rPr>
                      <m:t>p</m:t>
                    </m:r>
                  </m:e>
                  <m:sub>
                    <m:r>
                      <w:rPr>
                        <w:rFonts w:ascii="Cambria Math" w:hAnsi="Cambria Math"/>
                      </w:rPr>
                      <m:t>i</m:t>
                    </m:r>
                  </m:sub>
                </m:sSub>
              </m:e>
              <m:sub>
                <m:r>
                  <w:rPr>
                    <w:rFonts w:ascii="Cambria Math" w:hAnsi="Cambria Math"/>
                  </w:rPr>
                  <m:t>y</m:t>
                </m:r>
              </m:sub>
            </m:sSub>
          </m:sub>
        </m:sSub>
      </m:oMath>
      <w:r w:rsidR="00977187" w:rsidRPr="00D73DBB">
        <w:rPr>
          <w:i/>
          <w:iCs/>
        </w:rPr>
        <w:t xml:space="preserve"> — is the instrument margin of error for the parameter </w:t>
      </w:r>
      <m:oMath>
        <m:sSub>
          <m:sSubPr>
            <m:ctrlPr>
              <w:rPr>
                <w:rFonts w:ascii="Cambria Math" w:hAnsi="Cambria Math"/>
                <w:i/>
                <w:iCs/>
              </w:rPr>
            </m:ctrlPr>
          </m:sSubPr>
          <m:e>
            <m:sSub>
              <m:sSubPr>
                <m:ctrlPr>
                  <w:rPr>
                    <w:rFonts w:ascii="Cambria Math" w:hAnsi="Cambria Math"/>
                    <w:i/>
                    <w:iCs/>
                  </w:rPr>
                </m:ctrlPr>
              </m:sSubPr>
              <m:e>
                <m:r>
                  <w:rPr>
                    <w:rFonts w:ascii="Cambria Math" w:hAnsi="Cambria Math"/>
                  </w:rPr>
                  <m:t>p</m:t>
                </m:r>
              </m:e>
              <m:sub>
                <m:r>
                  <w:rPr>
                    <w:rFonts w:ascii="Cambria Math" w:hAnsi="Cambria Math"/>
                  </w:rPr>
                  <m:t>i</m:t>
                </m:r>
              </m:sub>
            </m:sSub>
          </m:e>
          <m:sub>
            <m:r>
              <w:rPr>
                <w:rFonts w:ascii="Cambria Math" w:hAnsi="Cambria Math"/>
              </w:rPr>
              <m:t>y</m:t>
            </m:r>
          </m:sub>
        </m:sSub>
      </m:oMath>
      <w:r w:rsidR="00977187" w:rsidRPr="00D73DBB">
        <w:rPr>
          <w:i/>
          <w:iCs/>
        </w:rPr>
        <w:t>;</w:t>
      </w:r>
    </w:p>
    <w:p w14:paraId="2A143873" w14:textId="77777777" w:rsidR="00977187" w:rsidRPr="00D73DBB" w:rsidRDefault="006538A6" w:rsidP="00977187">
      <w:pPr>
        <w:pStyle w:val="SingleTxtG"/>
        <w:rPr>
          <w:i/>
          <w:iCs/>
        </w:rPr>
      </w:pPr>
      <m:oMath>
        <m:acc>
          <m:accPr>
            <m:chr m:val="̅"/>
            <m:ctrlPr>
              <w:rPr>
                <w:rFonts w:ascii="Cambria Math" w:hAnsi="Cambria Math"/>
                <w:i/>
                <w:iCs/>
              </w:rPr>
            </m:ctrlPr>
          </m:accPr>
          <m:e>
            <m:sSub>
              <m:sSubPr>
                <m:ctrlPr>
                  <w:rPr>
                    <w:rFonts w:ascii="Cambria Math" w:hAnsi="Cambria Math"/>
                    <w:i/>
                    <w:iCs/>
                  </w:rPr>
                </m:ctrlPr>
              </m:sSubPr>
              <m:e>
                <m:sSub>
                  <m:sSubPr>
                    <m:ctrlPr>
                      <w:rPr>
                        <w:rFonts w:ascii="Cambria Math" w:hAnsi="Cambria Math"/>
                        <w:i/>
                        <w:iCs/>
                      </w:rPr>
                    </m:ctrlPr>
                  </m:sSubPr>
                  <m:e>
                    <m:r>
                      <w:rPr>
                        <w:rFonts w:ascii="Cambria Math" w:hAnsi="Cambria Math"/>
                      </w:rPr>
                      <m:t>p</m:t>
                    </m:r>
                  </m:e>
                  <m:sub>
                    <m:r>
                      <w:rPr>
                        <w:rFonts w:ascii="Cambria Math" w:hAnsi="Cambria Math"/>
                      </w:rPr>
                      <m:t>e</m:t>
                    </m:r>
                  </m:sub>
                </m:sSub>
              </m:e>
              <m:sub>
                <m:r>
                  <w:rPr>
                    <w:rFonts w:ascii="Cambria Math" w:hAnsi="Cambria Math"/>
                  </w:rPr>
                  <m:t>z</m:t>
                </m:r>
              </m:sub>
            </m:sSub>
          </m:e>
        </m:acc>
        <m:r>
          <w:rPr>
            <w:rFonts w:ascii="Cambria Math" w:hAnsi="Cambria Math"/>
          </w:rPr>
          <m:t xml:space="preserve"> and </m:t>
        </m:r>
        <m:sSub>
          <m:sSubPr>
            <m:ctrlPr>
              <w:rPr>
                <w:rFonts w:ascii="Cambria Math" w:hAnsi="Cambria Math"/>
                <w:i/>
                <w:iCs/>
              </w:rPr>
            </m:ctrlPr>
          </m:sSubPr>
          <m:e>
            <m:r>
              <w:rPr>
                <w:rFonts w:ascii="Cambria Math" w:hAnsi="Cambria Math"/>
              </w:rPr>
              <m:t>∆</m:t>
            </m:r>
          </m:e>
          <m:sub>
            <m:acc>
              <m:accPr>
                <m:chr m:val="̅"/>
                <m:ctrlPr>
                  <w:rPr>
                    <w:rFonts w:ascii="Cambria Math" w:hAnsi="Cambria Math"/>
                    <w:i/>
                    <w:iCs/>
                  </w:rPr>
                </m:ctrlPr>
              </m:accPr>
              <m:e>
                <m:sSub>
                  <m:sSubPr>
                    <m:ctrlPr>
                      <w:rPr>
                        <w:rFonts w:ascii="Cambria Math" w:hAnsi="Cambria Math"/>
                        <w:i/>
                        <w:iCs/>
                      </w:rPr>
                    </m:ctrlPr>
                  </m:sSubPr>
                  <m:e>
                    <m:sSub>
                      <m:sSubPr>
                        <m:ctrlPr>
                          <w:rPr>
                            <w:rFonts w:ascii="Cambria Math" w:hAnsi="Cambria Math"/>
                            <w:i/>
                            <w:iCs/>
                          </w:rPr>
                        </m:ctrlPr>
                      </m:sSubPr>
                      <m:e>
                        <m:r>
                          <w:rPr>
                            <w:rFonts w:ascii="Cambria Math" w:hAnsi="Cambria Math"/>
                          </w:rPr>
                          <m:t>p</m:t>
                        </m:r>
                      </m:e>
                      <m:sub>
                        <m:r>
                          <w:rPr>
                            <w:rFonts w:ascii="Cambria Math" w:hAnsi="Cambria Math"/>
                          </w:rPr>
                          <m:t>e</m:t>
                        </m:r>
                      </m:sub>
                    </m:sSub>
                  </m:e>
                  <m:sub>
                    <m:r>
                      <w:rPr>
                        <w:rFonts w:ascii="Cambria Math" w:hAnsi="Cambria Math"/>
                      </w:rPr>
                      <m:t>z</m:t>
                    </m:r>
                  </m:sub>
                </m:sSub>
              </m:e>
            </m:acc>
          </m:sub>
        </m:sSub>
      </m:oMath>
      <w:r w:rsidR="00977187" w:rsidRPr="00D73DBB">
        <w:rPr>
          <w:i/>
          <w:iCs/>
        </w:rPr>
        <w:t xml:space="preserve"> are determined in the same way as </w:t>
      </w:r>
      <m:oMath>
        <m:acc>
          <m:accPr>
            <m:chr m:val="̅"/>
            <m:ctrlPr>
              <w:rPr>
                <w:rFonts w:ascii="Cambria Math" w:hAnsi="Cambria Math"/>
                <w:i/>
                <w:iCs/>
              </w:rPr>
            </m:ctrlPr>
          </m:accPr>
          <m:e>
            <m:sSub>
              <m:sSubPr>
                <m:ctrlPr>
                  <w:rPr>
                    <w:rFonts w:ascii="Cambria Math" w:hAnsi="Cambria Math"/>
                    <w:i/>
                    <w:iCs/>
                  </w:rPr>
                </m:ctrlPr>
              </m:sSubPr>
              <m:e>
                <m:sSub>
                  <m:sSubPr>
                    <m:ctrlPr>
                      <w:rPr>
                        <w:rFonts w:ascii="Cambria Math" w:hAnsi="Cambria Math"/>
                        <w:i/>
                        <w:iCs/>
                      </w:rPr>
                    </m:ctrlPr>
                  </m:sSubPr>
                  <m:e>
                    <m:r>
                      <w:rPr>
                        <w:rFonts w:ascii="Cambria Math" w:hAnsi="Cambria Math"/>
                      </w:rPr>
                      <m:t>p</m:t>
                    </m:r>
                  </m:e>
                  <m:sub>
                    <m:r>
                      <w:rPr>
                        <w:rFonts w:ascii="Cambria Math" w:hAnsi="Cambria Math"/>
                      </w:rPr>
                      <m:t>i</m:t>
                    </m:r>
                  </m:sub>
                </m:sSub>
              </m:e>
              <m:sub>
                <m:r>
                  <w:rPr>
                    <w:rFonts w:ascii="Cambria Math" w:hAnsi="Cambria Math"/>
                  </w:rPr>
                  <m:t>y</m:t>
                </m:r>
              </m:sub>
            </m:sSub>
          </m:e>
        </m:acc>
        <m:r>
          <w:rPr>
            <w:rFonts w:ascii="Cambria Math" w:hAnsi="Cambria Math"/>
          </w:rPr>
          <m:t xml:space="preserve"> and </m:t>
        </m:r>
        <m:sSub>
          <m:sSubPr>
            <m:ctrlPr>
              <w:rPr>
                <w:rFonts w:ascii="Cambria Math" w:hAnsi="Cambria Math"/>
                <w:i/>
                <w:iCs/>
              </w:rPr>
            </m:ctrlPr>
          </m:sSubPr>
          <m:e>
            <m:r>
              <w:rPr>
                <w:rFonts w:ascii="Cambria Math" w:hAnsi="Cambria Math"/>
              </w:rPr>
              <m:t>∆</m:t>
            </m:r>
          </m:e>
          <m:sub>
            <m:acc>
              <m:accPr>
                <m:chr m:val="̅"/>
                <m:ctrlPr>
                  <w:rPr>
                    <w:rFonts w:ascii="Cambria Math" w:hAnsi="Cambria Math"/>
                    <w:i/>
                    <w:iCs/>
                  </w:rPr>
                </m:ctrlPr>
              </m:accPr>
              <m:e>
                <m:sSub>
                  <m:sSubPr>
                    <m:ctrlPr>
                      <w:rPr>
                        <w:rFonts w:ascii="Cambria Math" w:hAnsi="Cambria Math"/>
                        <w:i/>
                        <w:iCs/>
                      </w:rPr>
                    </m:ctrlPr>
                  </m:sSubPr>
                  <m:e>
                    <m:sSub>
                      <m:sSubPr>
                        <m:ctrlPr>
                          <w:rPr>
                            <w:rFonts w:ascii="Cambria Math" w:hAnsi="Cambria Math"/>
                            <w:i/>
                            <w:iCs/>
                          </w:rPr>
                        </m:ctrlPr>
                      </m:sSubPr>
                      <m:e>
                        <m:r>
                          <w:rPr>
                            <w:rFonts w:ascii="Cambria Math" w:hAnsi="Cambria Math"/>
                          </w:rPr>
                          <m:t>p</m:t>
                        </m:r>
                      </m:e>
                      <m:sub>
                        <m:r>
                          <w:rPr>
                            <w:rFonts w:ascii="Cambria Math" w:hAnsi="Cambria Math"/>
                          </w:rPr>
                          <m:t>i</m:t>
                        </m:r>
                      </m:sub>
                    </m:sSub>
                  </m:e>
                  <m:sub>
                    <m:r>
                      <w:rPr>
                        <w:rFonts w:ascii="Cambria Math" w:hAnsi="Cambria Math"/>
                      </w:rPr>
                      <m:t>y</m:t>
                    </m:r>
                  </m:sub>
                </m:sSub>
              </m:e>
            </m:acc>
          </m:sub>
        </m:sSub>
        <m:r>
          <w:rPr>
            <w:rFonts w:ascii="Cambria Math" w:hAnsi="Cambria Math"/>
          </w:rPr>
          <m:t xml:space="preserve"> </m:t>
        </m:r>
      </m:oMath>
      <w:r w:rsidR="00977187" w:rsidRPr="00D73DBB">
        <w:rPr>
          <w:i/>
          <w:iCs/>
        </w:rPr>
        <w:t>.</w:t>
      </w:r>
    </w:p>
    <w:p w14:paraId="64C6679F" w14:textId="77777777" w:rsidR="00977187" w:rsidRPr="00D73DBB" w:rsidRDefault="00977187" w:rsidP="00977187">
      <w:pPr>
        <w:pStyle w:val="SingleTxtG"/>
        <w:rPr>
          <w:i/>
          <w:iCs/>
        </w:rPr>
      </w:pPr>
      <w:r w:rsidRPr="00D73DBB">
        <w:rPr>
          <w:i/>
          <w:iCs/>
        </w:rPr>
        <w:t xml:space="preserve">The values of parameters </w:t>
      </w:r>
      <m:oMath>
        <m:acc>
          <m:accPr>
            <m:chr m:val="̅"/>
            <m:ctrlPr>
              <w:rPr>
                <w:rFonts w:ascii="Cambria Math" w:hAnsi="Cambria Math"/>
                <w:i/>
                <w:iCs/>
              </w:rPr>
            </m:ctrlPr>
          </m:accPr>
          <m:e>
            <m:sSub>
              <m:sSubPr>
                <m:ctrlPr>
                  <w:rPr>
                    <w:rFonts w:ascii="Cambria Math" w:hAnsi="Cambria Math"/>
                    <w:i/>
                    <w:iCs/>
                  </w:rPr>
                </m:ctrlPr>
              </m:sSubPr>
              <m:e>
                <m:sSub>
                  <m:sSubPr>
                    <m:ctrlPr>
                      <w:rPr>
                        <w:rFonts w:ascii="Cambria Math" w:hAnsi="Cambria Math"/>
                        <w:i/>
                        <w:iCs/>
                      </w:rPr>
                    </m:ctrlPr>
                  </m:sSubPr>
                  <m:e>
                    <m:r>
                      <w:rPr>
                        <w:rFonts w:ascii="Cambria Math" w:hAnsi="Cambria Math"/>
                      </w:rPr>
                      <m:t>p</m:t>
                    </m:r>
                  </m:e>
                  <m:sub>
                    <m:r>
                      <w:rPr>
                        <w:rFonts w:ascii="Cambria Math" w:hAnsi="Cambria Math"/>
                      </w:rPr>
                      <m:t>i</m:t>
                    </m:r>
                  </m:sub>
                </m:sSub>
              </m:e>
              <m:sub>
                <m:r>
                  <w:rPr>
                    <w:rFonts w:ascii="Cambria Math" w:hAnsi="Cambria Math"/>
                  </w:rPr>
                  <m:t>y</m:t>
                </m:r>
              </m:sub>
            </m:sSub>
            <m:r>
              <w:rPr>
                <w:rFonts w:ascii="Cambria Math" w:hAnsi="Cambria Math"/>
              </w:rPr>
              <m:t xml:space="preserve"> </m:t>
            </m:r>
          </m:e>
        </m:acc>
        <m:r>
          <w:rPr>
            <w:rFonts w:ascii="Cambria Math" w:hAnsi="Cambria Math"/>
          </w:rPr>
          <m:t xml:space="preserve"> and </m:t>
        </m:r>
        <m:acc>
          <m:accPr>
            <m:chr m:val="̅"/>
            <m:ctrlPr>
              <w:rPr>
                <w:rFonts w:ascii="Cambria Math" w:hAnsi="Cambria Math"/>
                <w:i/>
                <w:iCs/>
              </w:rPr>
            </m:ctrlPr>
          </m:accPr>
          <m:e>
            <m:sSub>
              <m:sSubPr>
                <m:ctrlPr>
                  <w:rPr>
                    <w:rFonts w:ascii="Cambria Math" w:hAnsi="Cambria Math"/>
                    <w:i/>
                    <w:iCs/>
                  </w:rPr>
                </m:ctrlPr>
              </m:sSubPr>
              <m:e>
                <m:sSub>
                  <m:sSubPr>
                    <m:ctrlPr>
                      <w:rPr>
                        <w:rFonts w:ascii="Cambria Math" w:hAnsi="Cambria Math"/>
                        <w:i/>
                        <w:iCs/>
                      </w:rPr>
                    </m:ctrlPr>
                  </m:sSubPr>
                  <m:e>
                    <m:r>
                      <w:rPr>
                        <w:rFonts w:ascii="Cambria Math" w:hAnsi="Cambria Math"/>
                      </w:rPr>
                      <m:t>p</m:t>
                    </m:r>
                  </m:e>
                  <m:sub>
                    <m:r>
                      <w:rPr>
                        <w:rFonts w:ascii="Cambria Math" w:hAnsi="Cambria Math"/>
                      </w:rPr>
                      <m:t>e</m:t>
                    </m:r>
                  </m:sub>
                </m:sSub>
              </m:e>
              <m:sub>
                <m:r>
                  <w:rPr>
                    <w:rFonts w:ascii="Cambria Math" w:hAnsi="Cambria Math"/>
                  </w:rPr>
                  <m:t>z</m:t>
                </m:r>
              </m:sub>
            </m:sSub>
          </m:e>
        </m:acc>
      </m:oMath>
      <w:r w:rsidRPr="00D73DBB">
        <w:rPr>
          <w:i/>
          <w:iCs/>
        </w:rPr>
        <w:t xml:space="preserve"> can be taken as given (in the technical documentation of the special equipment). In this case: </w:t>
      </w:r>
    </w:p>
    <w:p w14:paraId="2A82226B" w14:textId="77777777" w:rsidR="00977187" w:rsidRPr="00D73DBB" w:rsidRDefault="006538A6" w:rsidP="00977187">
      <w:pPr>
        <w:pStyle w:val="SingleTxtG"/>
      </w:pPr>
      <m:oMathPara>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sub>
          </m:sSub>
          <m:r>
            <w:rPr>
              <w:rFonts w:ascii="Cambria Math" w:hAnsi="Cambria Math"/>
            </w:rPr>
            <m:t>=α∙</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sub>
          </m:sSub>
        </m:oMath>
      </m:oMathPara>
    </w:p>
    <w:p w14:paraId="5D6F2CAD" w14:textId="77777777" w:rsidR="00977187" w:rsidRPr="00D73DBB" w:rsidRDefault="006538A6" w:rsidP="00977187">
      <w:pPr>
        <w:pStyle w:val="SingleTxtG"/>
      </w:pPr>
      <m:oMathPara>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sub>
          </m:sSub>
          <m:r>
            <w:rPr>
              <w:rFonts w:ascii="Cambria Math" w:hAnsi="Cambria Math"/>
            </w:rPr>
            <m:t>=α∙</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sub>
          </m:sSub>
        </m:oMath>
      </m:oMathPara>
    </w:p>
    <w:p w14:paraId="0D11BF78" w14:textId="77777777" w:rsidR="00977187" w:rsidRPr="00D73DBB" w:rsidRDefault="00977187" w:rsidP="00977187">
      <w:pPr>
        <w:pStyle w:val="SingleTxtG"/>
        <w:rPr>
          <w:i/>
          <w:iCs/>
        </w:rPr>
      </w:pPr>
      <w:r w:rsidRPr="00D73DBB">
        <w:rPr>
          <w:i/>
          <w:iCs/>
        </w:rPr>
        <w:t>where:</w:t>
      </w:r>
    </w:p>
    <w:p w14:paraId="7CEB112B" w14:textId="77777777" w:rsidR="00977187" w:rsidRPr="00D73DBB" w:rsidRDefault="006538A6" w:rsidP="00977187">
      <w:pPr>
        <w:pStyle w:val="SingleTxtG"/>
        <w:rPr>
          <w:i/>
          <w:iCs/>
        </w:rPr>
      </w:pPr>
      <m:oMath>
        <m:sSub>
          <m:sSubPr>
            <m:ctrlPr>
              <w:rPr>
                <w:rFonts w:ascii="Cambria Math" w:hAnsi="Cambria Math"/>
                <w:i/>
                <w:iCs/>
              </w:rPr>
            </m:ctrlPr>
          </m:sSubPr>
          <m:e>
            <m:r>
              <w:rPr>
                <w:rFonts w:ascii="Cambria Math" w:hAnsi="Cambria Math"/>
              </w:rPr>
              <m:t>d</m:t>
            </m:r>
          </m:e>
          <m:sub>
            <m:sSub>
              <m:sSubPr>
                <m:ctrlPr>
                  <w:rPr>
                    <w:rFonts w:ascii="Cambria Math" w:hAnsi="Cambria Math"/>
                    <w:i/>
                    <w:iCs/>
                  </w:rPr>
                </m:ctrlPr>
              </m:sSubPr>
              <m:e>
                <m:sSub>
                  <m:sSubPr>
                    <m:ctrlPr>
                      <w:rPr>
                        <w:rFonts w:ascii="Cambria Math" w:hAnsi="Cambria Math"/>
                        <w:i/>
                        <w:iCs/>
                      </w:rPr>
                    </m:ctrlPr>
                  </m:sSubPr>
                  <m:e>
                    <m:r>
                      <w:rPr>
                        <w:rFonts w:ascii="Cambria Math" w:hAnsi="Cambria Math"/>
                      </w:rPr>
                      <m:t>p</m:t>
                    </m:r>
                  </m:e>
                  <m:sub>
                    <m:r>
                      <w:rPr>
                        <w:rFonts w:ascii="Cambria Math" w:hAnsi="Cambria Math"/>
                      </w:rPr>
                      <m:t>i</m:t>
                    </m:r>
                  </m:sub>
                </m:sSub>
              </m:e>
              <m:sub>
                <m:r>
                  <w:rPr>
                    <w:rFonts w:ascii="Cambria Math" w:hAnsi="Cambria Math"/>
                  </w:rPr>
                  <m:t>y</m:t>
                </m:r>
              </m:sub>
            </m:sSub>
          </m:sub>
        </m:sSub>
      </m:oMath>
      <w:r w:rsidR="00977187" w:rsidRPr="00D73DBB">
        <w:rPr>
          <w:i/>
          <w:iCs/>
        </w:rPr>
        <w:t>,.</w:t>
      </w:r>
      <m:oMath>
        <m:sSub>
          <m:sSubPr>
            <m:ctrlPr>
              <w:rPr>
                <w:rFonts w:ascii="Cambria Math" w:hAnsi="Cambria Math"/>
                <w:i/>
                <w:iCs/>
              </w:rPr>
            </m:ctrlPr>
          </m:sSubPr>
          <m:e>
            <m:r>
              <w:rPr>
                <w:rFonts w:ascii="Cambria Math" w:hAnsi="Cambria Math"/>
              </w:rPr>
              <m:t>d</m:t>
            </m:r>
          </m:e>
          <m:sub>
            <m:sSub>
              <m:sSubPr>
                <m:ctrlPr>
                  <w:rPr>
                    <w:rFonts w:ascii="Cambria Math" w:hAnsi="Cambria Math"/>
                    <w:i/>
                    <w:iCs/>
                  </w:rPr>
                </m:ctrlPr>
              </m:sSubPr>
              <m:e>
                <m:sSub>
                  <m:sSubPr>
                    <m:ctrlPr>
                      <w:rPr>
                        <w:rFonts w:ascii="Cambria Math" w:hAnsi="Cambria Math"/>
                        <w:i/>
                        <w:iCs/>
                      </w:rPr>
                    </m:ctrlPr>
                  </m:sSubPr>
                  <m:e>
                    <m:r>
                      <w:rPr>
                        <w:rFonts w:ascii="Cambria Math" w:hAnsi="Cambria Math"/>
                      </w:rPr>
                      <m:t>p</m:t>
                    </m:r>
                  </m:e>
                  <m:sub>
                    <m:r>
                      <w:rPr>
                        <w:rFonts w:ascii="Cambria Math" w:hAnsi="Cambria Math"/>
                      </w:rPr>
                      <m:t>e</m:t>
                    </m:r>
                  </m:sub>
                </m:sSub>
              </m:e>
              <m:sub>
                <m:r>
                  <w:rPr>
                    <w:rFonts w:ascii="Cambria Math" w:hAnsi="Cambria Math"/>
                  </w:rPr>
                  <m:t>z</m:t>
                </m:r>
              </m:sub>
            </m:sSub>
          </m:sub>
        </m:sSub>
      </m:oMath>
      <w:r w:rsidR="00977187" w:rsidRPr="00D73DBB">
        <w:rPr>
          <w:i/>
          <w:iCs/>
        </w:rPr>
        <w:t xml:space="preserve"> — are the unit in the highest digit position of the parameter in question, divided by two;</w:t>
      </w:r>
    </w:p>
    <w:p w14:paraId="204A6534" w14:textId="77777777" w:rsidR="00977187" w:rsidRPr="00D73DBB" w:rsidRDefault="00977187" w:rsidP="00977187">
      <w:pPr>
        <w:pStyle w:val="SingleTxtG"/>
        <w:rPr>
          <w:i/>
          <w:iCs/>
        </w:rPr>
      </w:pPr>
      <w:r w:rsidRPr="00D73DBB">
        <w:rPr>
          <w:i/>
          <w:iCs/>
        </w:rPr>
        <w:t>3.</w:t>
      </w:r>
      <w:r w:rsidRPr="00D73DBB">
        <w:rPr>
          <w:i/>
          <w:iCs/>
        </w:rPr>
        <w:tab/>
        <w:t>Other errors which have not been taken into consideration can have an effect on the exact value of the K coefficient. These errors are as follows:</w:t>
      </w:r>
    </w:p>
    <w:p w14:paraId="61192FE4" w14:textId="77777777" w:rsidR="00977187" w:rsidRPr="00D73DBB" w:rsidRDefault="00977187" w:rsidP="00977187">
      <w:pPr>
        <w:pStyle w:val="SingleTxtG"/>
        <w:rPr>
          <w:i/>
          <w:iCs/>
        </w:rPr>
      </w:pPr>
      <w:r w:rsidRPr="00D73DBB">
        <w:rPr>
          <w:i/>
          <w:iCs/>
        </w:rPr>
        <w:t>(a)</w:t>
      </w:r>
      <w:r w:rsidRPr="00D73DBB">
        <w:rPr>
          <w:i/>
          <w:iCs/>
        </w:rPr>
        <w:tab/>
        <w:t>Latent errors due to admissible variations in the internal and external temperatures, which are a function of the thermal inertia of the walls of the equipment, the temperature and time;</w:t>
      </w:r>
    </w:p>
    <w:p w14:paraId="1E4F19EB" w14:textId="77777777" w:rsidR="00977187" w:rsidRPr="00D73DBB" w:rsidRDefault="00977187" w:rsidP="00977187">
      <w:pPr>
        <w:pStyle w:val="SingleTxtG"/>
        <w:rPr>
          <w:i/>
          <w:iCs/>
        </w:rPr>
      </w:pPr>
      <w:r w:rsidRPr="00D73DBB">
        <w:rPr>
          <w:i/>
          <w:iCs/>
        </w:rPr>
        <w:t>(b)</w:t>
      </w:r>
      <w:r w:rsidRPr="00D73DBB">
        <w:rPr>
          <w:i/>
          <w:iCs/>
        </w:rPr>
        <w:tab/>
        <w:t>Errors due to the variation of air velocity at the boundary layer and its effect on the thermal resistance.</w:t>
      </w:r>
    </w:p>
    <w:p w14:paraId="5BA208E9" w14:textId="1C37063B" w:rsidR="00977187" w:rsidRPr="00D73DBB" w:rsidRDefault="00977187" w:rsidP="00977187">
      <w:pPr>
        <w:pStyle w:val="SingleTxtG"/>
        <w:rPr>
          <w:i/>
          <w:iCs/>
        </w:rPr>
      </w:pPr>
      <w:r w:rsidRPr="00D73DBB">
        <w:rPr>
          <w:i/>
          <w:iCs/>
        </w:rPr>
        <w:t>If the internal and external air velocities are of equal value, the possible error will be about 2.5% as between 1 to 2 m/s for a mean K coefficient of 0.40 W/m</w:t>
      </w:r>
      <w:r w:rsidRPr="00D73DBB">
        <w:rPr>
          <w:i/>
          <w:iCs/>
          <w:vertAlign w:val="superscript"/>
        </w:rPr>
        <w:t>2</w:t>
      </w:r>
      <w:r w:rsidRPr="00D73DBB">
        <w:rPr>
          <w:i/>
          <w:iCs/>
        </w:rPr>
        <w:t>.K. For a K coefficient of 0.70 W/m</w:t>
      </w:r>
      <w:r w:rsidRPr="00D73DBB">
        <w:rPr>
          <w:i/>
          <w:iCs/>
          <w:vertAlign w:val="superscript"/>
        </w:rPr>
        <w:t>2</w:t>
      </w:r>
      <w:r w:rsidRPr="00D73DBB">
        <w:rPr>
          <w:i/>
          <w:iCs/>
        </w:rPr>
        <w:t>.K, this error will be nearly 5%. If there are significant thermal bridges, the influence of the speed and direction of the air will be greater.”.</w:t>
      </w:r>
    </w:p>
    <w:p w14:paraId="5D1719A5" w14:textId="3423ED15" w:rsidR="00FC0208" w:rsidRPr="00D73DBB" w:rsidRDefault="00FC0208" w:rsidP="00977187">
      <w:pPr>
        <w:pStyle w:val="SingleTxtG"/>
        <w:rPr>
          <w:i/>
          <w:iCs/>
        </w:rPr>
      </w:pPr>
      <w:r w:rsidRPr="00D73DBB">
        <w:rPr>
          <w:i/>
        </w:rPr>
        <w:t xml:space="preserve">(Reference document: </w:t>
      </w:r>
      <w:r w:rsidRPr="00D73DBB">
        <w:rPr>
          <w:i/>
          <w:w w:val="103"/>
          <w:lang w:eastAsia="zh-CN"/>
        </w:rPr>
        <w:t>ECE/TRANS/WP.11/2016/4 as amended by informal document INF.7)</w:t>
      </w:r>
    </w:p>
    <w:p w14:paraId="24B41DBB" w14:textId="56E2C500" w:rsidR="00B82486" w:rsidRPr="00D73DBB" w:rsidRDefault="00DC13B0" w:rsidP="00B82486">
      <w:pPr>
        <w:pStyle w:val="SingleTxtG"/>
      </w:pPr>
      <w:r w:rsidRPr="00D73DBB">
        <w:t>2</w:t>
      </w:r>
      <w:r w:rsidR="001B77C2" w:rsidRPr="00D73DBB">
        <w:t>.</w:t>
      </w:r>
      <w:r w:rsidR="00B82486" w:rsidRPr="00D73DBB">
        <w:tab/>
      </w:r>
      <w:r w:rsidR="000A63AA" w:rsidRPr="00D73DBB">
        <w:t xml:space="preserve">Annex 1, </w:t>
      </w:r>
      <w:r w:rsidR="00183D26">
        <w:t>a</w:t>
      </w:r>
      <w:r w:rsidR="000A63AA" w:rsidRPr="00D73DBB">
        <w:t>ppendix 2, sub-section 1.2, a</w:t>
      </w:r>
      <w:r w:rsidR="00B82486" w:rsidRPr="00D73DBB">
        <w:t xml:space="preserve">dd the following </w:t>
      </w:r>
      <w:r w:rsidR="001B77C2" w:rsidRPr="00D73DBB">
        <w:t xml:space="preserve">comment </w:t>
      </w:r>
      <w:r w:rsidR="00B82486" w:rsidRPr="00D73DBB">
        <w:t xml:space="preserve">at the </w:t>
      </w:r>
      <w:r w:rsidR="00183D26" w:rsidRPr="00D73DBB">
        <w:t>end of</w:t>
      </w:r>
      <w:r w:rsidR="000A63AA" w:rsidRPr="00D73DBB">
        <w:t xml:space="preserve"> </w:t>
      </w:r>
      <w:r w:rsidR="00183D26">
        <w:t xml:space="preserve">existing </w:t>
      </w:r>
      <w:r w:rsidR="000A63AA" w:rsidRPr="00D73DBB">
        <w:t>comments</w:t>
      </w:r>
      <w:r w:rsidR="00183D26">
        <w:t>:</w:t>
      </w:r>
      <w:bookmarkStart w:id="48" w:name="_GoBack"/>
      <w:bookmarkEnd w:id="48"/>
    </w:p>
    <w:p w14:paraId="2CE54BC7" w14:textId="77777777" w:rsidR="00B82486" w:rsidRPr="00D73DBB" w:rsidRDefault="00B82486" w:rsidP="00B82486">
      <w:pPr>
        <w:pStyle w:val="SingleTxtG"/>
      </w:pPr>
      <w:r w:rsidRPr="00D73DBB">
        <w:t>“The above methods shall also apply for calculating the mean surface area of the body of railway wagons other than tank wagons, including those with a rounded roof. In this case the calculations according to the schemes and formulae given below shall be used:</w:t>
      </w:r>
    </w:p>
    <w:p w14:paraId="7398D7A6" w14:textId="77777777" w:rsidR="00B82486" w:rsidRPr="00D73DBB" w:rsidRDefault="006538A6" w:rsidP="00B82486">
      <w:pPr>
        <w:keepNext/>
        <w:keepLines/>
      </w:pPr>
      <m:oMathPara>
        <m:oMathParaPr>
          <m:jc m:val="center"/>
        </m:oMathParaP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r>
            <m:rPr>
              <m:sty m:val="p"/>
            </m:rPr>
            <w:rPr>
              <w:rFonts w:ascii="Cambria Math" w:hAnsi="Cambria Math"/>
            </w:rPr>
            <m:t>=LI∙WI+2∙</m:t>
          </m:r>
          <m:d>
            <m:dPr>
              <m:ctrlPr>
                <w:rPr>
                  <w:rFonts w:ascii="Cambria Math" w:hAnsi="Cambria Math"/>
                </w:rPr>
              </m:ctrlPr>
            </m:dPr>
            <m:e>
              <m:r>
                <m:rPr>
                  <m:sty m:val="p"/>
                </m:rPr>
                <w:rPr>
                  <w:rFonts w:ascii="Cambria Math" w:hAnsi="Cambria Math"/>
                </w:rPr>
                <m:t>LI+WI</m:t>
              </m:r>
            </m:e>
          </m:d>
          <m:r>
            <m:rPr>
              <m:sty m:val="p"/>
            </m:rPr>
            <w:rPr>
              <w:rFonts w:ascii="Cambria Math" w:hAnsi="Cambria Math"/>
            </w:rPr>
            <m:t>∙Wi+LI∙</m:t>
          </m:r>
          <m:f>
            <m:fPr>
              <m:ctrlPr>
                <w:rPr>
                  <w:rFonts w:ascii="Cambria Math" w:hAnsi="Cambria Math"/>
                </w:rPr>
              </m:ctrlPr>
            </m:fPr>
            <m:num>
              <m:r>
                <m:rPr>
                  <m:sty m:val="p"/>
                </m:rPr>
                <w:rPr>
                  <w:rFonts w:ascii="Cambria Math" w:hAnsi="Cambria Math"/>
                </w:rPr>
                <m:t>PI</m:t>
              </m:r>
            </m:num>
            <m:den>
              <m:r>
                <m:rPr>
                  <m:sty m:val="p"/>
                </m:rPr>
                <w:rPr>
                  <w:rFonts w:ascii="Cambria Math" w:hAnsi="Cambria Math"/>
                </w:rPr>
                <m:t>2</m:t>
              </m:r>
            </m:den>
          </m:f>
          <m:r>
            <m:rPr>
              <m:sty m:val="p"/>
            </m:rPr>
            <w:rPr>
              <w:rFonts w:ascii="Cambria Math" w:hAnsi="Cambria Math"/>
            </w:rPr>
            <m:t>+π∙</m:t>
          </m:r>
          <m:f>
            <m:fPr>
              <m:ctrlPr>
                <w:rPr>
                  <w:rFonts w:ascii="Cambria Math" w:hAnsi="Cambria Math"/>
                </w:rPr>
              </m:ctrlPr>
            </m:fPr>
            <m:num>
              <m:r>
                <m:rPr>
                  <m:sty m:val="p"/>
                </m:rPr>
                <w:rPr>
                  <w:rFonts w:ascii="Cambria Math" w:hAnsi="Cambria Math"/>
                </w:rPr>
                <m:t>WI</m:t>
              </m:r>
            </m:num>
            <m:den>
              <m:r>
                <m:rPr>
                  <m:sty m:val="p"/>
                </m:rPr>
                <w:rPr>
                  <w:rFonts w:ascii="Cambria Math" w:hAnsi="Cambria Math"/>
                </w:rPr>
                <m:t>2</m:t>
              </m:r>
            </m:den>
          </m:f>
          <m:r>
            <m:rPr>
              <m:sty m:val="p"/>
            </m:rPr>
            <w:rPr>
              <w:rFonts w:ascii="Cambria Math" w:hAnsi="Cambria Math"/>
            </w:rPr>
            <m:t>∙</m:t>
          </m:r>
          <m:d>
            <m:dPr>
              <m:ctrlPr>
                <w:rPr>
                  <w:rFonts w:ascii="Cambria Math" w:hAnsi="Cambria Math"/>
                </w:rPr>
              </m:ctrlPr>
            </m:dPr>
            <m:e>
              <m:r>
                <m:rPr>
                  <m:sty m:val="p"/>
                </m:rPr>
                <w:rPr>
                  <w:rFonts w:ascii="Cambria Math" w:hAnsi="Cambria Math"/>
                </w:rPr>
                <m:t>HI-Wi</m:t>
              </m:r>
            </m:e>
          </m:d>
        </m:oMath>
      </m:oMathPara>
    </w:p>
    <w:p w14:paraId="4995EAA6" w14:textId="77777777" w:rsidR="00B82486" w:rsidRPr="00D73DBB" w:rsidRDefault="006538A6" w:rsidP="00B82486">
      <w:pPr>
        <w:keepNext/>
        <w:keepLines/>
        <w:rPr>
          <w:rFonts w:asciiTheme="majorBidi" w:hAnsiTheme="majorBidi" w:cstheme="majorBidi"/>
        </w:rPr>
      </w:pPr>
      <m:oMathPara>
        <m:oMathParaPr>
          <m:jc m:val="center"/>
        </m:oMathParaPr>
        <m:oMath>
          <m:sSub>
            <m:sSubPr>
              <m:ctrlPr>
                <w:rPr>
                  <w:rFonts w:ascii="Cambria Math" w:hAnsi="Cambria Math" w:cstheme="majorBidi"/>
                </w:rPr>
              </m:ctrlPr>
            </m:sSubPr>
            <m:e>
              <m:r>
                <m:rPr>
                  <m:sty m:val="p"/>
                </m:rPr>
                <w:rPr>
                  <w:rFonts w:ascii="Cambria Math" w:hAnsi="Cambria Math" w:cstheme="majorBidi"/>
                </w:rPr>
                <m:t>S</m:t>
              </m:r>
            </m:e>
            <m:sub>
              <m:r>
                <m:rPr>
                  <m:sty m:val="p"/>
                </m:rPr>
                <w:rPr>
                  <w:rFonts w:ascii="Cambria Math" w:hAnsi="Cambria Math" w:cstheme="majorBidi"/>
                </w:rPr>
                <m:t>e</m:t>
              </m:r>
            </m:sub>
          </m:sSub>
          <m:r>
            <m:rPr>
              <m:sty m:val="p"/>
            </m:rPr>
            <w:rPr>
              <w:rFonts w:ascii="Cambria Math" w:hAnsi="Cambria Math" w:cstheme="majorBidi"/>
            </w:rPr>
            <m:t>=LE∙WE+2∙</m:t>
          </m:r>
          <m:d>
            <m:dPr>
              <m:ctrlPr>
                <w:rPr>
                  <w:rFonts w:ascii="Cambria Math" w:hAnsi="Cambria Math" w:cstheme="majorBidi"/>
                </w:rPr>
              </m:ctrlPr>
            </m:dPr>
            <m:e>
              <m:r>
                <m:rPr>
                  <m:sty m:val="p"/>
                </m:rPr>
                <w:rPr>
                  <w:rFonts w:ascii="Cambria Math" w:hAnsi="Cambria Math" w:cstheme="majorBidi"/>
                </w:rPr>
                <m:t>LE+WE</m:t>
              </m:r>
            </m:e>
          </m:d>
          <m:r>
            <m:rPr>
              <m:sty m:val="p"/>
            </m:rPr>
            <w:rPr>
              <w:rFonts w:ascii="Cambria Math" w:hAnsi="Cambria Math" w:cstheme="majorBidi"/>
            </w:rPr>
            <m:t>∙We+LE∙</m:t>
          </m:r>
          <m:f>
            <m:fPr>
              <m:ctrlPr>
                <w:rPr>
                  <w:rFonts w:ascii="Cambria Math" w:hAnsi="Cambria Math" w:cstheme="majorBidi"/>
                </w:rPr>
              </m:ctrlPr>
            </m:fPr>
            <m:num>
              <m:r>
                <m:rPr>
                  <m:sty m:val="p"/>
                </m:rPr>
                <w:rPr>
                  <w:rFonts w:ascii="Cambria Math" w:hAnsi="Cambria Math" w:cstheme="majorBidi"/>
                </w:rPr>
                <m:t>PE</m:t>
              </m:r>
            </m:num>
            <m:den>
              <m:r>
                <m:rPr>
                  <m:sty m:val="p"/>
                </m:rPr>
                <w:rPr>
                  <w:rFonts w:ascii="Cambria Math" w:hAnsi="Cambria Math" w:cstheme="majorBidi"/>
                </w:rPr>
                <m:t>2</m:t>
              </m:r>
            </m:den>
          </m:f>
          <m:r>
            <m:rPr>
              <m:sty m:val="p"/>
            </m:rPr>
            <w:rPr>
              <w:rFonts w:ascii="Cambria Math" w:hAnsi="Cambria Math" w:cstheme="majorBidi"/>
            </w:rPr>
            <m:t>+π∙</m:t>
          </m:r>
          <m:f>
            <m:fPr>
              <m:ctrlPr>
                <w:rPr>
                  <w:rFonts w:ascii="Cambria Math" w:hAnsi="Cambria Math" w:cstheme="majorBidi"/>
                </w:rPr>
              </m:ctrlPr>
            </m:fPr>
            <m:num>
              <m:r>
                <m:rPr>
                  <m:sty m:val="p"/>
                </m:rPr>
                <w:rPr>
                  <w:rFonts w:ascii="Cambria Math" w:hAnsi="Cambria Math" w:cstheme="majorBidi"/>
                </w:rPr>
                <m:t>WE</m:t>
              </m:r>
            </m:num>
            <m:den>
              <m:r>
                <m:rPr>
                  <m:sty m:val="p"/>
                </m:rPr>
                <w:rPr>
                  <w:rFonts w:ascii="Cambria Math" w:hAnsi="Cambria Math" w:cstheme="majorBidi"/>
                </w:rPr>
                <m:t>2</m:t>
              </m:r>
            </m:den>
          </m:f>
          <m:r>
            <m:rPr>
              <m:sty m:val="p"/>
            </m:rPr>
            <w:rPr>
              <w:rFonts w:ascii="Cambria Math" w:hAnsi="Cambria Math" w:cstheme="majorBidi"/>
            </w:rPr>
            <m:t>∙</m:t>
          </m:r>
          <m:d>
            <m:dPr>
              <m:ctrlPr>
                <w:rPr>
                  <w:rFonts w:ascii="Cambria Math" w:hAnsi="Cambria Math" w:cstheme="majorBidi"/>
                </w:rPr>
              </m:ctrlPr>
            </m:dPr>
            <m:e>
              <m:r>
                <m:rPr>
                  <m:sty m:val="p"/>
                </m:rPr>
                <w:rPr>
                  <w:rFonts w:ascii="Cambria Math" w:hAnsi="Cambria Math" w:cstheme="majorBidi"/>
                </w:rPr>
                <m:t>HE-We</m:t>
              </m:r>
            </m:e>
          </m:d>
        </m:oMath>
      </m:oMathPara>
    </w:p>
    <w:p w14:paraId="1757B926" w14:textId="77777777" w:rsidR="00B82486" w:rsidRPr="00D73DBB" w:rsidRDefault="00B82486" w:rsidP="00B82486">
      <w:pPr>
        <w:keepNext/>
        <w:keepLines/>
      </w:pPr>
      <m:oMathPara>
        <m:oMathParaPr>
          <m:jc m:val="center"/>
        </m:oMathParaPr>
        <m:oMath>
          <m:r>
            <m:rPr>
              <m:sty m:val="p"/>
            </m:rPr>
            <w:rPr>
              <w:rFonts w:ascii="Cambria Math" w:hAnsi="Cambria Math"/>
            </w:rPr>
            <m:t>PI=4∙</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WI</m:t>
                              </m:r>
                            </m:num>
                            <m:den>
                              <m:r>
                                <m:rPr>
                                  <m:sty m:val="p"/>
                                </m:rPr>
                                <w:rPr>
                                  <w:rFonts w:ascii="Cambria Math" w:hAnsi="Cambria Math"/>
                                </w:rPr>
                                <m:t>2</m:t>
                              </m:r>
                            </m:den>
                          </m:f>
                        </m:e>
                      </m:d>
                    </m:e>
                    <m:sup>
                      <m:r>
                        <m:rPr>
                          <m:sty m:val="p"/>
                        </m:rPr>
                        <w:rPr>
                          <w:rFonts w:ascii="Cambria Math" w:hAnsi="Cambria Math"/>
                        </w:rPr>
                        <m:t>x</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HI-Wi</m:t>
                          </m:r>
                        </m:e>
                      </m:d>
                    </m:e>
                    <m:sup>
                      <m:r>
                        <m:rPr>
                          <m:sty m:val="p"/>
                        </m:rPr>
                        <w:rPr>
                          <w:rFonts w:ascii="Cambria Math" w:hAnsi="Cambria Math"/>
                        </w:rPr>
                        <m:t>x</m:t>
                      </m:r>
                    </m:sup>
                  </m:sSup>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x</m:t>
                  </m:r>
                </m:den>
              </m:f>
            </m:sup>
          </m:sSup>
        </m:oMath>
      </m:oMathPara>
    </w:p>
    <w:p w14:paraId="1B66AE4A" w14:textId="77777777" w:rsidR="00B82486" w:rsidRPr="00D73DBB" w:rsidRDefault="00B82486" w:rsidP="00B82486">
      <w:pPr>
        <w:keepNext/>
        <w:keepLines/>
      </w:pPr>
      <m:oMathPara>
        <m:oMathParaPr>
          <m:jc m:val="center"/>
        </m:oMathParaPr>
        <m:oMath>
          <m:r>
            <m:rPr>
              <m:sty m:val="p"/>
            </m:rPr>
            <w:rPr>
              <w:rFonts w:ascii="Cambria Math" w:hAnsi="Cambria Math"/>
            </w:rPr>
            <m:t>PE=4∙</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WE</m:t>
                              </m:r>
                            </m:num>
                            <m:den>
                              <m:r>
                                <m:rPr>
                                  <m:sty m:val="p"/>
                                </m:rPr>
                                <w:rPr>
                                  <w:rFonts w:ascii="Cambria Math" w:hAnsi="Cambria Math"/>
                                </w:rPr>
                                <m:t>2</m:t>
                              </m:r>
                            </m:den>
                          </m:f>
                        </m:e>
                      </m:d>
                    </m:e>
                    <m:sup>
                      <m:r>
                        <m:rPr>
                          <m:sty m:val="p"/>
                        </m:rPr>
                        <w:rPr>
                          <w:rFonts w:ascii="Cambria Math" w:hAnsi="Cambria Math"/>
                        </w:rPr>
                        <m:t>x</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HE-We</m:t>
                          </m:r>
                        </m:e>
                      </m:d>
                    </m:e>
                    <m:sup>
                      <m:r>
                        <m:rPr>
                          <m:sty m:val="p"/>
                        </m:rPr>
                        <w:rPr>
                          <w:rFonts w:ascii="Cambria Math" w:hAnsi="Cambria Math"/>
                        </w:rPr>
                        <m:t>x</m:t>
                      </m:r>
                    </m:sup>
                  </m:sSup>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x</m:t>
                  </m:r>
                </m:den>
              </m:f>
            </m:sup>
          </m:sSup>
        </m:oMath>
      </m:oMathPara>
    </w:p>
    <w:p w14:paraId="4D390B4C" w14:textId="77777777" w:rsidR="00B82486" w:rsidRPr="00D73DBB" w:rsidRDefault="00B82486" w:rsidP="00B82486">
      <m:oMathPara>
        <m:oMathParaPr>
          <m:jc m:val="center"/>
        </m:oMathParaPr>
        <m:oMath>
          <m:r>
            <m:rPr>
              <m:sty m:val="p"/>
            </m:rPr>
            <w:rPr>
              <w:rFonts w:ascii="Cambria Math" w:hAnsi="Cambria Math"/>
            </w:rPr>
            <m:t>x=</m:t>
          </m:r>
          <m:f>
            <m:fPr>
              <m:ctrlPr>
                <w:rPr>
                  <w:rFonts w:ascii="Cambria Math" w:hAnsi="Cambria Math"/>
                </w:rPr>
              </m:ctrlPr>
            </m:fPr>
            <m:num>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2</m:t>
                  </m:r>
                </m:e>
              </m:func>
            </m:num>
            <m:den>
              <m:func>
                <m:funcPr>
                  <m:ctrlPr>
                    <w:rPr>
                      <w:rFonts w:ascii="Cambria Math" w:hAnsi="Cambria Math"/>
                    </w:rPr>
                  </m:ctrlPr>
                </m:funcPr>
                <m:fName>
                  <m:r>
                    <m:rPr>
                      <m:sty m:val="p"/>
                    </m:rPr>
                    <w:rPr>
                      <w:rFonts w:ascii="Cambria Math" w:hAnsi="Cambria Math"/>
                    </w:rPr>
                    <m:t>ln</m:t>
                  </m:r>
                </m:fName>
                <m:e>
                  <m:f>
                    <m:fPr>
                      <m:ctrlPr>
                        <w:rPr>
                          <w:rFonts w:ascii="Cambria Math" w:hAnsi="Cambria Math"/>
                        </w:rPr>
                      </m:ctrlPr>
                    </m:fPr>
                    <m:num>
                      <m:r>
                        <m:rPr>
                          <m:sty m:val="p"/>
                        </m:rPr>
                        <w:rPr>
                          <w:rFonts w:ascii="Cambria Math" w:hAnsi="Cambria Math"/>
                        </w:rPr>
                        <m:t>π</m:t>
                      </m:r>
                    </m:num>
                    <m:den>
                      <m:r>
                        <m:rPr>
                          <m:sty m:val="p"/>
                        </m:rPr>
                        <w:rPr>
                          <w:rFonts w:ascii="Cambria Math" w:hAnsi="Cambria Math"/>
                        </w:rPr>
                        <m:t>2</m:t>
                      </m:r>
                    </m:den>
                  </m:f>
                </m:e>
              </m:func>
            </m:den>
          </m:f>
        </m:oMath>
      </m:oMathPara>
    </w:p>
    <w:p w14:paraId="20734837" w14:textId="77777777" w:rsidR="00B82486" w:rsidRPr="00D73DBB" w:rsidRDefault="00B82486" w:rsidP="00B82486">
      <w:pPr>
        <w:pStyle w:val="SingleTxtG"/>
        <w:spacing w:before="120"/>
      </w:pPr>
      <w:r w:rsidRPr="00D73DBB">
        <w:t xml:space="preserve">Where: </w:t>
      </w:r>
    </w:p>
    <w:p w14:paraId="01A62526" w14:textId="77777777" w:rsidR="00B82486" w:rsidRPr="00D73DBB" w:rsidRDefault="00B82486" w:rsidP="00B82486">
      <w:pPr>
        <w:pStyle w:val="SingleTxtG"/>
      </w:pPr>
      <m:oMath>
        <m:r>
          <m:rPr>
            <m:sty m:val="p"/>
          </m:rPr>
          <w:rPr>
            <w:rFonts w:ascii="Cambria Math" w:hAnsi="Cambria Math"/>
          </w:rPr>
          <m:t>HI</m:t>
        </m:r>
      </m:oMath>
      <w:r w:rsidRPr="00D73DBB">
        <w:t xml:space="preserve"> is the weighted mean inner height of the body on a central axis X, in m;</w:t>
      </w:r>
    </w:p>
    <w:p w14:paraId="5DEBDB00" w14:textId="77777777" w:rsidR="00B82486" w:rsidRPr="00D73DBB" w:rsidRDefault="006538A6" w:rsidP="00B82486">
      <w:pPr>
        <w:pStyle w:val="SingleTxtG"/>
      </w:pPr>
      <m:oMath>
        <m:f>
          <m:fPr>
            <m:ctrlPr>
              <w:rPr>
                <w:rFonts w:ascii="Cambria Math" w:hAnsi="Cambria Math"/>
              </w:rPr>
            </m:ctrlPr>
          </m:fPr>
          <m:num>
            <m:r>
              <m:rPr>
                <m:sty m:val="p"/>
              </m:rPr>
              <w:rPr>
                <w:rFonts w:ascii="Cambria Math" w:hAnsi="Cambria Math"/>
              </w:rPr>
              <m:t>PI</m:t>
            </m:r>
          </m:num>
          <m:den>
            <m:r>
              <m:rPr>
                <m:sty m:val="p"/>
              </m:rPr>
              <w:rPr>
                <w:rFonts w:ascii="Cambria Math" w:hAnsi="Cambria Math"/>
              </w:rPr>
              <m:t>2</m:t>
            </m:r>
          </m:den>
        </m:f>
      </m:oMath>
      <w:r w:rsidR="00B82486" w:rsidRPr="00D73DBB">
        <w:t xml:space="preserve"> is the length of the inner arc of the rounded roof, in m;</w:t>
      </w:r>
    </w:p>
    <w:p w14:paraId="3C3D71AF" w14:textId="77777777" w:rsidR="00B82486" w:rsidRPr="00D73DBB" w:rsidRDefault="00B82486" w:rsidP="00B82486">
      <w:pPr>
        <w:pStyle w:val="SingleTxtG"/>
      </w:pPr>
      <m:oMath>
        <m:r>
          <m:rPr>
            <m:sty m:val="p"/>
          </m:rPr>
          <w:rPr>
            <w:rFonts w:ascii="Cambria Math" w:hAnsi="Cambria Math"/>
          </w:rPr>
          <m:t>HE</m:t>
        </m:r>
      </m:oMath>
      <w:r w:rsidRPr="00D73DBB">
        <w:t xml:space="preserve"> is the mean outer height of the body on a central axis, in m;</w:t>
      </w:r>
    </w:p>
    <w:p w14:paraId="1C3F0DFC" w14:textId="749DFD58" w:rsidR="00B82486" w:rsidRPr="00D73DBB" w:rsidRDefault="006538A6" w:rsidP="00B82486">
      <w:pPr>
        <w:pStyle w:val="SingleTxtG"/>
      </w:pPr>
      <m:oMath>
        <m:f>
          <m:fPr>
            <m:ctrlPr>
              <w:rPr>
                <w:rFonts w:ascii="Cambria Math" w:hAnsi="Cambria Math"/>
              </w:rPr>
            </m:ctrlPr>
          </m:fPr>
          <m:num>
            <m:r>
              <m:rPr>
                <m:sty m:val="p"/>
              </m:rPr>
              <w:rPr>
                <w:rFonts w:ascii="Cambria Math" w:hAnsi="Cambria Math"/>
              </w:rPr>
              <m:t>PE</m:t>
            </m:r>
          </m:num>
          <m:den>
            <m:r>
              <m:rPr>
                <m:sty m:val="p"/>
              </m:rPr>
              <w:rPr>
                <w:rFonts w:ascii="Cambria Math" w:hAnsi="Cambria Math"/>
              </w:rPr>
              <m:t>2</m:t>
            </m:r>
          </m:den>
        </m:f>
      </m:oMath>
      <w:r w:rsidR="00B82486" w:rsidRPr="00D73DBB">
        <w:t xml:space="preserve"> is the length of the </w:t>
      </w:r>
      <w:r w:rsidR="00610D7D" w:rsidRPr="00D73DBB">
        <w:t xml:space="preserve">outer </w:t>
      </w:r>
      <w:r w:rsidR="00B82486" w:rsidRPr="00D73DBB">
        <w:t>arc of the rounded roof, in m;</w:t>
      </w:r>
    </w:p>
    <w:p w14:paraId="3A0833FF" w14:textId="77777777" w:rsidR="00B82486" w:rsidRPr="00D73DBB" w:rsidRDefault="00B82486" w:rsidP="00B82486">
      <w:pPr>
        <w:pStyle w:val="SingleTxtG"/>
      </w:pPr>
      <m:oMath>
        <m:r>
          <m:rPr>
            <m:sty m:val="p"/>
          </m:rPr>
          <w:rPr>
            <w:rFonts w:ascii="Cambria Math" w:hAnsi="Cambria Math"/>
          </w:rPr>
          <m:t>π≈</m:t>
        </m:r>
      </m:oMath>
      <w:r w:rsidRPr="00D73DBB">
        <w:t xml:space="preserve"> 3.14159, is the number Pi.</w:t>
      </w:r>
    </w:p>
    <w:p w14:paraId="67BF80FF" w14:textId="77777777" w:rsidR="00B82486" w:rsidRPr="00D73DBB" w:rsidRDefault="00B82486" w:rsidP="00B82486">
      <w:pPr>
        <w:pStyle w:val="SingleTxtG"/>
      </w:pPr>
      <w:r w:rsidRPr="00D73DBB">
        <w:t>The maximum relative error in determining PI and PE in this way shall not exceed 0.3619% (the error is always positive)”.</w:t>
      </w:r>
    </w:p>
    <w:p w14:paraId="38C49BCA" w14:textId="77777777" w:rsidR="00B82486" w:rsidRPr="00D73DBB" w:rsidRDefault="00B82486" w:rsidP="00B82486">
      <w:pPr>
        <w:pStyle w:val="SingleTxtG"/>
      </w:pPr>
      <w:r w:rsidRPr="00D73DBB">
        <w:t>7.</w:t>
      </w:r>
      <w:r w:rsidRPr="00D73DBB">
        <w:tab/>
        <w:t>Insert the following drawing in the ATP Handbook:</w:t>
      </w:r>
    </w:p>
    <w:p w14:paraId="69997676" w14:textId="77777777" w:rsidR="00B82486" w:rsidRPr="00D73DBB" w:rsidRDefault="00B82486" w:rsidP="00B82486">
      <w:pPr>
        <w:pStyle w:val="SingleTxtG"/>
      </w:pPr>
      <w:r w:rsidRPr="00D73DBB">
        <w:t>“Figure 6: Estimated values for a body with a rounded roof</w:t>
      </w:r>
    </w:p>
    <w:p w14:paraId="3F628427" w14:textId="77777777" w:rsidR="00B82486" w:rsidRPr="00D73DBB" w:rsidRDefault="00B82486" w:rsidP="00B82486">
      <w:pPr>
        <w:jc w:val="right"/>
      </w:pPr>
      <w:r w:rsidRPr="00D73DBB">
        <w:rPr>
          <w:noProof/>
          <w:lang w:eastAsia="en-GB"/>
        </w:rPr>
        <w:drawing>
          <wp:inline distT="0" distB="0" distL="0" distR="0" wp14:anchorId="340E6105" wp14:editId="26ACC4D3">
            <wp:extent cx="5731510" cy="2531105"/>
            <wp:effectExtent l="0" t="0" r="2540" b="3175"/>
            <wp:docPr id="4" name="Рисунок 18" descr="Документ 4 - Площадь кузова железнодорожных вагонов. Чертежи куз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4 - Площадь кузова железнодорожных вагонов. Чертежи кузова.png"/>
                    <pic:cNvPicPr/>
                  </pic:nvPicPr>
                  <pic:blipFill>
                    <a:blip r:embed="rId11" cstate="print"/>
                    <a:stretch>
                      <a:fillRect/>
                    </a:stretch>
                  </pic:blipFill>
                  <pic:spPr>
                    <a:xfrm>
                      <a:off x="0" y="0"/>
                      <a:ext cx="5731510" cy="2531105"/>
                    </a:xfrm>
                    <a:prstGeom prst="rect">
                      <a:avLst/>
                    </a:prstGeom>
                  </pic:spPr>
                </pic:pic>
              </a:graphicData>
            </a:graphic>
          </wp:inline>
        </w:drawing>
      </w:r>
    </w:p>
    <w:p w14:paraId="539152B6" w14:textId="46480DFC" w:rsidR="009676A6" w:rsidRDefault="003458B1" w:rsidP="009833C3">
      <w:pPr>
        <w:spacing w:after="120"/>
        <w:ind w:left="1134" w:right="1134"/>
        <w:jc w:val="both"/>
        <w:rPr>
          <w:i/>
          <w:w w:val="103"/>
          <w:lang w:eastAsia="zh-CN"/>
        </w:rPr>
      </w:pPr>
      <w:r w:rsidRPr="00D73DBB">
        <w:rPr>
          <w:i/>
        </w:rPr>
        <w:t xml:space="preserve">(Reference document: </w:t>
      </w:r>
      <w:r w:rsidRPr="00D73DBB">
        <w:rPr>
          <w:i/>
          <w:w w:val="103"/>
          <w:lang w:eastAsia="zh-CN"/>
        </w:rPr>
        <w:t>ECE/TRANS/WP.11/2016/6 as amended by informal document INF.7)</w:t>
      </w:r>
    </w:p>
    <w:p w14:paraId="554D4D9E" w14:textId="77777777" w:rsidR="009676A6" w:rsidRDefault="009676A6">
      <w:pPr>
        <w:suppressAutoHyphens w:val="0"/>
        <w:spacing w:line="240" w:lineRule="auto"/>
        <w:rPr>
          <w:i/>
          <w:w w:val="103"/>
          <w:lang w:eastAsia="zh-CN"/>
        </w:rPr>
      </w:pPr>
      <w:r>
        <w:rPr>
          <w:i/>
          <w:w w:val="103"/>
          <w:lang w:eastAsia="zh-CN"/>
        </w:rPr>
        <w:br w:type="page"/>
      </w:r>
    </w:p>
    <w:p w14:paraId="35E250F1" w14:textId="7546C885" w:rsidR="00B82486" w:rsidRPr="000D7772" w:rsidRDefault="009676A6" w:rsidP="000D7772">
      <w:pPr>
        <w:pStyle w:val="HChG"/>
      </w:pPr>
      <w:r w:rsidRPr="00D73DBB">
        <w:rPr>
          <w:lang w:val="en-US"/>
        </w:rPr>
        <w:t xml:space="preserve">Annex </w:t>
      </w:r>
      <w:r>
        <w:rPr>
          <w:lang w:val="en-US"/>
        </w:rPr>
        <w:t>IV</w:t>
      </w:r>
    </w:p>
    <w:p w14:paraId="6F2598E3" w14:textId="27A523B2" w:rsidR="009676A6" w:rsidRPr="009676A6" w:rsidRDefault="009676A6" w:rsidP="000D7772">
      <w:pPr>
        <w:pStyle w:val="HChG"/>
        <w:rPr>
          <w:lang w:val="en-US"/>
        </w:rPr>
      </w:pPr>
      <w:r>
        <w:rPr>
          <w:lang w:val="en-US"/>
        </w:rPr>
        <w:tab/>
      </w:r>
      <w:r>
        <w:rPr>
          <w:lang w:val="en-US"/>
        </w:rPr>
        <w:tab/>
      </w:r>
      <w:r w:rsidRPr="009676A6">
        <w:rPr>
          <w:lang w:val="en-US"/>
        </w:rPr>
        <w:t xml:space="preserve">Secretariat’s </w:t>
      </w:r>
      <w:r w:rsidRPr="000D7772">
        <w:t>opinion</w:t>
      </w:r>
      <w:r w:rsidRPr="009676A6">
        <w:rPr>
          <w:lang w:val="en-US"/>
        </w:rPr>
        <w:t xml:space="preserve"> on whether Contracting Parties to the ATP may enter into bilateral or multilateral agreements to regulate the carriage of fresh fruit and vegetables pursuant to article 7 of ATP</w:t>
      </w:r>
    </w:p>
    <w:p w14:paraId="560E1611" w14:textId="29D0A19A" w:rsidR="009676A6" w:rsidRPr="00D73DBB" w:rsidRDefault="009676A6" w:rsidP="009676A6">
      <w:pPr>
        <w:spacing w:after="120"/>
        <w:ind w:left="1134" w:right="1134"/>
        <w:jc w:val="both"/>
        <w:rPr>
          <w:lang w:val="en-US"/>
        </w:rPr>
      </w:pPr>
      <w:r>
        <w:rPr>
          <w:lang w:val="en-US"/>
        </w:rPr>
        <w:t>1.</w:t>
      </w:r>
      <w:r>
        <w:rPr>
          <w:lang w:val="en-US"/>
        </w:rPr>
        <w:tab/>
        <w:t>In</w:t>
      </w:r>
      <w:r w:rsidRPr="00D73DBB">
        <w:rPr>
          <w:lang w:val="en-US"/>
        </w:rPr>
        <w:t xml:space="preserve"> its afternoon meeting of 5 October, 2016, the Working Party requested the secretariat to express its opinion on whether Contracting Parties to ATP may enter into bilateral or multilateral agreements to regulate the carriage of fresh fruit and vegetables pursuant to </w:t>
      </w:r>
      <w:r w:rsidR="00CB1B6C">
        <w:rPr>
          <w:lang w:val="en-US"/>
        </w:rPr>
        <w:t>a</w:t>
      </w:r>
      <w:r w:rsidRPr="00D73DBB">
        <w:rPr>
          <w:lang w:val="en-US"/>
        </w:rPr>
        <w:t>rticle 7 of ATP. The opinion of the secretariat is the following:</w:t>
      </w:r>
    </w:p>
    <w:p w14:paraId="75717B17" w14:textId="67593C81" w:rsidR="009676A6" w:rsidRPr="00D73DBB" w:rsidRDefault="009676A6" w:rsidP="009676A6">
      <w:pPr>
        <w:spacing w:after="120"/>
        <w:ind w:left="1134" w:right="1134"/>
        <w:jc w:val="both"/>
        <w:rPr>
          <w:lang w:val="en-US"/>
        </w:rPr>
      </w:pPr>
      <w:r>
        <w:rPr>
          <w:lang w:val="en-US"/>
        </w:rPr>
        <w:t>2</w:t>
      </w:r>
      <w:r w:rsidRPr="00D73DBB">
        <w:rPr>
          <w:lang w:val="en-US"/>
        </w:rPr>
        <w:t>.</w:t>
      </w:r>
      <w:r w:rsidRPr="00D73DBB">
        <w:rPr>
          <w:lang w:val="en-US"/>
        </w:rPr>
        <w:tab/>
        <w:t>The ATP does not precisely define what is meant by the term "perishable foodstuffs".</w:t>
      </w:r>
    </w:p>
    <w:p w14:paraId="1D8C174C" w14:textId="076498EE" w:rsidR="009676A6" w:rsidRPr="00D73DBB" w:rsidRDefault="009676A6" w:rsidP="009676A6">
      <w:pPr>
        <w:spacing w:after="120"/>
        <w:ind w:left="1134" w:right="1134"/>
        <w:jc w:val="both"/>
        <w:rPr>
          <w:lang w:val="en-US"/>
        </w:rPr>
      </w:pPr>
      <w:r>
        <w:rPr>
          <w:lang w:val="en-US"/>
        </w:rPr>
        <w:t>3</w:t>
      </w:r>
      <w:r w:rsidRPr="00D73DBB">
        <w:rPr>
          <w:lang w:val="en-US"/>
        </w:rPr>
        <w:t>.</w:t>
      </w:r>
      <w:r w:rsidRPr="00D73DBB">
        <w:rPr>
          <w:lang w:val="en-US"/>
        </w:rPr>
        <w:tab/>
        <w:t xml:space="preserve">Article 3 simply states that quick (deep)-frozen and frozen foodstuffs, as well as foodstuffs that are neither quick (deep)-frozen nor frozen, referred to in </w:t>
      </w:r>
      <w:r>
        <w:rPr>
          <w:lang w:val="en-US"/>
        </w:rPr>
        <w:t>a</w:t>
      </w:r>
      <w:r w:rsidRPr="00D73DBB">
        <w:rPr>
          <w:lang w:val="en-US"/>
        </w:rPr>
        <w:t xml:space="preserve">nnex 3 are subject to the requirements of </w:t>
      </w:r>
      <w:r>
        <w:rPr>
          <w:lang w:val="en-US"/>
        </w:rPr>
        <w:t>a</w:t>
      </w:r>
      <w:r w:rsidRPr="00D73DBB">
        <w:rPr>
          <w:lang w:val="en-US"/>
        </w:rPr>
        <w:t>rticle 4.</w:t>
      </w:r>
    </w:p>
    <w:p w14:paraId="22666E7E" w14:textId="453FC7A4" w:rsidR="009676A6" w:rsidRPr="00D73DBB" w:rsidRDefault="009676A6" w:rsidP="009676A6">
      <w:pPr>
        <w:spacing w:after="120"/>
        <w:ind w:left="1134" w:right="1134"/>
        <w:jc w:val="both"/>
        <w:rPr>
          <w:lang w:val="en-US"/>
        </w:rPr>
      </w:pPr>
      <w:r>
        <w:rPr>
          <w:lang w:val="en-US"/>
        </w:rPr>
        <w:t>4</w:t>
      </w:r>
      <w:r w:rsidRPr="00D73DBB">
        <w:rPr>
          <w:lang w:val="en-US"/>
        </w:rPr>
        <w:t>.</w:t>
      </w:r>
      <w:r w:rsidRPr="00D73DBB">
        <w:rPr>
          <w:lang w:val="en-US"/>
        </w:rPr>
        <w:tab/>
        <w:t xml:space="preserve">The Secretariat notes that there is no consensus among the Contracting Parties on the issue of inclusion of fresh fruit and vegetables in </w:t>
      </w:r>
      <w:r>
        <w:rPr>
          <w:lang w:val="en-US"/>
        </w:rPr>
        <w:t>a</w:t>
      </w:r>
      <w:r w:rsidRPr="00D73DBB">
        <w:rPr>
          <w:lang w:val="en-US"/>
        </w:rPr>
        <w:t xml:space="preserve">nnex 3, some Contracting Parties considering that their carriage should be subject to the conditions of ATP, others considering that these foodstuffs present no risk to public health and it is therefore not necessary to impose temperature control requirements for their carriage. As changes to ATP require the consensus of the Contracting Parties, it does not seem obvious to the secretariat that these differences of opinion could be easily resolved in the near future through amendments to </w:t>
      </w:r>
      <w:r w:rsidR="00CB1B6C">
        <w:rPr>
          <w:lang w:val="en-US"/>
        </w:rPr>
        <w:t>a</w:t>
      </w:r>
      <w:r w:rsidRPr="00D73DBB">
        <w:rPr>
          <w:lang w:val="en-US"/>
        </w:rPr>
        <w:t>nnex 3.</w:t>
      </w:r>
    </w:p>
    <w:p w14:paraId="4EA98DDF" w14:textId="600A9AA6" w:rsidR="009676A6" w:rsidRPr="00D73DBB" w:rsidRDefault="009676A6" w:rsidP="009676A6">
      <w:pPr>
        <w:spacing w:after="120"/>
        <w:ind w:left="1134" w:right="1134"/>
        <w:jc w:val="both"/>
        <w:rPr>
          <w:lang w:val="en-US"/>
        </w:rPr>
      </w:pPr>
      <w:r>
        <w:rPr>
          <w:lang w:val="en-US"/>
        </w:rPr>
        <w:t>5</w:t>
      </w:r>
      <w:r w:rsidRPr="00D73DBB">
        <w:rPr>
          <w:lang w:val="en-US"/>
        </w:rPr>
        <w:t>.</w:t>
      </w:r>
      <w:r w:rsidRPr="00D73DBB">
        <w:rPr>
          <w:lang w:val="en-US"/>
        </w:rPr>
        <w:tab/>
        <w:t>The Secretariat also notes that, according to the preamble of ATP, the Contracting Parties are desirous to improve the conditions of preservation of the quality of perishable foodstuffs during their carriage, particularly in international trade, and considers that the improvement of those conditions is likely to promote the expansion of trade in perishable foodstuffs. It therefore appears that the spirit of the Agreement is not confined to considerations of public health, but it concerns more generally the quality of perishable foodstuffs in a wider commercial framework.</w:t>
      </w:r>
    </w:p>
    <w:p w14:paraId="59B48365" w14:textId="762098AD" w:rsidR="009676A6" w:rsidRPr="00D73DBB" w:rsidRDefault="009676A6" w:rsidP="009676A6">
      <w:pPr>
        <w:spacing w:after="120"/>
        <w:ind w:left="1134" w:right="1134"/>
        <w:jc w:val="both"/>
        <w:rPr>
          <w:lang w:val="en-US"/>
        </w:rPr>
      </w:pPr>
      <w:r>
        <w:rPr>
          <w:lang w:val="en-US"/>
        </w:rPr>
        <w:t>6</w:t>
      </w:r>
      <w:r w:rsidRPr="00D73DBB">
        <w:rPr>
          <w:lang w:val="en-US"/>
        </w:rPr>
        <w:t>.</w:t>
      </w:r>
      <w:r w:rsidRPr="00D73DBB">
        <w:rPr>
          <w:lang w:val="en-US"/>
        </w:rPr>
        <w:tab/>
        <w:t xml:space="preserve">The exposure of perishable foodstuffs, including fruit and vegetables, to high or low temperatures during carriage, or even just to large temperature fluctuations during carriage, is likely to significantly alter the quality of the foodstuffs and therefore their commercial value. The secretariat believes that the desire of some Contracting Parties to use ATP to ensure the preservation of the quality of fresh fruit and vegetables may be considered legitimate in view of the spirit of the agreement, even if other Contracting Parties are opposed to it for reasons that are also substantiated. It might be advisable to consider a compromise by introducing for example in </w:t>
      </w:r>
      <w:r w:rsidR="00CB1B6C">
        <w:rPr>
          <w:lang w:val="en-US"/>
        </w:rPr>
        <w:t>a</w:t>
      </w:r>
      <w:r w:rsidRPr="00D73DBB">
        <w:rPr>
          <w:lang w:val="en-US"/>
        </w:rPr>
        <w:t>nnex 3 a list of foodstuffs that could be regulated optionally and by introducing provisions specifying what conditions would apply in international carriage in case a Contracting party would like to apply this optional list.</w:t>
      </w:r>
    </w:p>
    <w:p w14:paraId="7D219C4B" w14:textId="601F69CA" w:rsidR="009676A6" w:rsidRPr="00D73DBB" w:rsidRDefault="009676A6" w:rsidP="009676A6">
      <w:pPr>
        <w:spacing w:after="120"/>
        <w:ind w:left="1134" w:right="1134"/>
        <w:jc w:val="both"/>
        <w:rPr>
          <w:lang w:val="en-US"/>
        </w:rPr>
      </w:pPr>
      <w:r>
        <w:rPr>
          <w:lang w:val="en-US"/>
        </w:rPr>
        <w:t>7</w:t>
      </w:r>
      <w:r w:rsidRPr="00D73DBB">
        <w:rPr>
          <w:lang w:val="en-US"/>
        </w:rPr>
        <w:t>.</w:t>
      </w:r>
      <w:r w:rsidRPr="00D73DBB">
        <w:rPr>
          <w:lang w:val="en-US"/>
        </w:rPr>
        <w:tab/>
        <w:t xml:space="preserve">Meanwhile, to respond specifically to the question of the Working Party, the Secretariat believes that the Contracting Parties may make use of </w:t>
      </w:r>
      <w:r w:rsidR="00CB1B6C">
        <w:rPr>
          <w:lang w:val="en-US"/>
        </w:rPr>
        <w:t>a</w:t>
      </w:r>
      <w:r w:rsidRPr="00D73DBB">
        <w:rPr>
          <w:lang w:val="en-US"/>
        </w:rPr>
        <w:t>rticle 7 to regulate the carriage of such perishable foodstuffs. In fact, since fresh fruit and vegetables are not specified in Annex 3, no temperature-control conditions are imposed by the ATP for their carriage and laying down conditions for their carriage in special agreements would make transport conditions more stringent</w:t>
      </w:r>
      <w:r w:rsidR="00CB1B6C">
        <w:rPr>
          <w:lang w:val="en-US"/>
        </w:rPr>
        <w:t>, justifying the use of article 7</w:t>
      </w:r>
      <w:r w:rsidRPr="00D73DBB">
        <w:rPr>
          <w:lang w:val="en-US"/>
        </w:rPr>
        <w:t>.</w:t>
      </w:r>
    </w:p>
    <w:p w14:paraId="4AFE4245" w14:textId="660ABF21" w:rsidR="00A6129C" w:rsidRDefault="009676A6" w:rsidP="000D7772">
      <w:pPr>
        <w:pStyle w:val="SingleTxtG"/>
        <w:rPr>
          <w:rFonts w:eastAsia="Calibri"/>
        </w:rPr>
      </w:pPr>
      <w:r>
        <w:rPr>
          <w:lang w:val="en-US"/>
        </w:rPr>
        <w:t>8</w:t>
      </w:r>
      <w:r w:rsidRPr="00D73DBB">
        <w:rPr>
          <w:lang w:val="en-US"/>
        </w:rPr>
        <w:t>.</w:t>
      </w:r>
      <w:r w:rsidRPr="00D73DBB">
        <w:rPr>
          <w:lang w:val="en-US"/>
        </w:rPr>
        <w:tab/>
        <w:t xml:space="preserve">Furthermore, </w:t>
      </w:r>
      <w:r w:rsidR="00CB1B6C">
        <w:rPr>
          <w:lang w:val="en-US"/>
        </w:rPr>
        <w:t>a</w:t>
      </w:r>
      <w:r w:rsidRPr="00D73DBB">
        <w:rPr>
          <w:lang w:val="en-US"/>
        </w:rPr>
        <w:t xml:space="preserve">rticle 7 does not state that these bilateral or multilateral agreements should apply only to foodstuffs referred to in </w:t>
      </w:r>
      <w:r w:rsidR="00CB1B6C">
        <w:rPr>
          <w:lang w:val="en-US"/>
        </w:rPr>
        <w:t>a</w:t>
      </w:r>
      <w:r w:rsidRPr="00D73DBB">
        <w:rPr>
          <w:lang w:val="en-US"/>
        </w:rPr>
        <w:t>rticle 3. The use of the term "certain foodstuffs" without further detail may be interpreted as covering all foodstuffs for which some Contracting Parties would desire to improve the conditions of preservation of quality during carriage, as per the preamble of the agreement. If desired only by certain Contracting Parties, it seems logical that these Contracting Parties should conclude multilateral or bilateral agreements to solve the issue for international carriage between them.</w:t>
      </w:r>
    </w:p>
    <w:p w14:paraId="45533891" w14:textId="50963355" w:rsidR="000D7772" w:rsidRPr="000D7772" w:rsidRDefault="000D7772" w:rsidP="000D7772">
      <w:pPr>
        <w:pStyle w:val="SingleTxtG"/>
        <w:spacing w:before="240" w:after="0"/>
        <w:jc w:val="center"/>
        <w:rPr>
          <w:rFonts w:eastAsia="Calibri"/>
          <w:u w:val="single"/>
        </w:rPr>
      </w:pPr>
      <w:r>
        <w:rPr>
          <w:rFonts w:eastAsia="Calibri"/>
          <w:u w:val="single"/>
        </w:rPr>
        <w:tab/>
      </w:r>
      <w:r>
        <w:rPr>
          <w:rFonts w:eastAsia="Calibri"/>
          <w:u w:val="single"/>
        </w:rPr>
        <w:tab/>
      </w:r>
      <w:r>
        <w:rPr>
          <w:rFonts w:eastAsia="Calibri"/>
          <w:u w:val="single"/>
        </w:rPr>
        <w:tab/>
      </w:r>
    </w:p>
    <w:sectPr w:rsidR="000D7772" w:rsidRPr="000D7772" w:rsidSect="00916DC5">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716FD" w14:textId="77777777" w:rsidR="00377A8D" w:rsidRDefault="00377A8D"/>
  </w:endnote>
  <w:endnote w:type="continuationSeparator" w:id="0">
    <w:p w14:paraId="085B3521" w14:textId="77777777" w:rsidR="00377A8D" w:rsidRDefault="00377A8D"/>
  </w:endnote>
  <w:endnote w:type="continuationNotice" w:id="1">
    <w:p w14:paraId="02D3F19A" w14:textId="77777777" w:rsidR="00377A8D" w:rsidRDefault="0037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646C" w14:textId="26B813AF" w:rsidR="00377A8D" w:rsidRPr="00916DC5" w:rsidRDefault="00377A8D" w:rsidP="00916DC5">
    <w:pPr>
      <w:pStyle w:val="Footer"/>
      <w:tabs>
        <w:tab w:val="right" w:pos="9638"/>
      </w:tabs>
      <w:rPr>
        <w:sz w:val="18"/>
      </w:rPr>
    </w:pPr>
    <w:r w:rsidRPr="00916DC5">
      <w:rPr>
        <w:b/>
        <w:sz w:val="18"/>
      </w:rPr>
      <w:fldChar w:fldCharType="begin"/>
    </w:r>
    <w:r w:rsidRPr="00916DC5">
      <w:rPr>
        <w:b/>
        <w:sz w:val="18"/>
      </w:rPr>
      <w:instrText xml:space="preserve"> PAGE  \* MERGEFORMAT </w:instrText>
    </w:r>
    <w:r w:rsidRPr="00916DC5">
      <w:rPr>
        <w:b/>
        <w:sz w:val="18"/>
      </w:rPr>
      <w:fldChar w:fldCharType="separate"/>
    </w:r>
    <w:r w:rsidR="006538A6">
      <w:rPr>
        <w:b/>
        <w:noProof/>
        <w:sz w:val="18"/>
      </w:rPr>
      <w:t>24</w:t>
    </w:r>
    <w:r w:rsidRPr="00916DC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6CEEC" w14:textId="06CAFAEB" w:rsidR="00377A8D" w:rsidRPr="00916DC5" w:rsidRDefault="00377A8D" w:rsidP="00916DC5">
    <w:pPr>
      <w:pStyle w:val="Footer"/>
      <w:tabs>
        <w:tab w:val="right" w:pos="9638"/>
      </w:tabs>
      <w:rPr>
        <w:b/>
        <w:sz w:val="18"/>
      </w:rPr>
    </w:pPr>
    <w:r>
      <w:tab/>
    </w:r>
    <w:r w:rsidRPr="00916DC5">
      <w:rPr>
        <w:b/>
        <w:sz w:val="18"/>
      </w:rPr>
      <w:fldChar w:fldCharType="begin"/>
    </w:r>
    <w:r w:rsidRPr="00916DC5">
      <w:rPr>
        <w:b/>
        <w:sz w:val="18"/>
      </w:rPr>
      <w:instrText xml:space="preserve"> PAGE  \* MERGEFORMAT </w:instrText>
    </w:r>
    <w:r w:rsidRPr="00916DC5">
      <w:rPr>
        <w:b/>
        <w:sz w:val="18"/>
      </w:rPr>
      <w:fldChar w:fldCharType="separate"/>
    </w:r>
    <w:r w:rsidR="006538A6">
      <w:rPr>
        <w:b/>
        <w:noProof/>
        <w:sz w:val="18"/>
      </w:rPr>
      <w:t>25</w:t>
    </w:r>
    <w:r w:rsidRPr="00916DC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0628B" w14:textId="77777777" w:rsidR="00377A8D" w:rsidRPr="000B175B" w:rsidRDefault="00377A8D" w:rsidP="000B175B">
      <w:pPr>
        <w:tabs>
          <w:tab w:val="right" w:pos="2155"/>
        </w:tabs>
        <w:spacing w:after="80"/>
        <w:ind w:left="680"/>
        <w:rPr>
          <w:u w:val="single"/>
        </w:rPr>
      </w:pPr>
      <w:r>
        <w:rPr>
          <w:u w:val="single"/>
        </w:rPr>
        <w:tab/>
      </w:r>
    </w:p>
  </w:footnote>
  <w:footnote w:type="continuationSeparator" w:id="0">
    <w:p w14:paraId="52CB9FB4" w14:textId="77777777" w:rsidR="00377A8D" w:rsidRPr="00FC68B7" w:rsidRDefault="00377A8D" w:rsidP="00FC68B7">
      <w:pPr>
        <w:tabs>
          <w:tab w:val="left" w:pos="2155"/>
        </w:tabs>
        <w:spacing w:after="80"/>
        <w:ind w:left="680"/>
        <w:rPr>
          <w:u w:val="single"/>
        </w:rPr>
      </w:pPr>
      <w:r>
        <w:rPr>
          <w:u w:val="single"/>
        </w:rPr>
        <w:tab/>
      </w:r>
    </w:p>
  </w:footnote>
  <w:footnote w:type="continuationNotice" w:id="1">
    <w:p w14:paraId="587B6E9B" w14:textId="77777777" w:rsidR="00377A8D" w:rsidRDefault="00377A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A3B48" w14:textId="77777777" w:rsidR="00377A8D" w:rsidRPr="00916DC5" w:rsidRDefault="00377A8D">
    <w:pPr>
      <w:pStyle w:val="Header"/>
    </w:pPr>
    <w:r>
      <w:t>ECE/TRANS/WP.11/235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86EE" w14:textId="77777777" w:rsidR="00377A8D" w:rsidRPr="00916DC5" w:rsidRDefault="00377A8D" w:rsidP="00916DC5">
    <w:pPr>
      <w:pStyle w:val="Header"/>
      <w:jc w:val="right"/>
    </w:pPr>
    <w:r>
      <w:t>ECE/TRANS/WP.11/235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7"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2"/>
  </w:num>
  <w:num w:numId="13">
    <w:abstractNumId w:val="11"/>
  </w:num>
  <w:num w:numId="14">
    <w:abstractNumId w:val="21"/>
  </w:num>
  <w:num w:numId="15">
    <w:abstractNumId w:val="22"/>
  </w:num>
  <w:num w:numId="16">
    <w:abstractNumId w:val="15"/>
  </w:num>
  <w:num w:numId="17">
    <w:abstractNumId w:val="13"/>
  </w:num>
  <w:num w:numId="18">
    <w:abstractNumId w:val="10"/>
  </w:num>
  <w:num w:numId="19">
    <w:abstractNumId w:val="19"/>
  </w:num>
  <w:num w:numId="20">
    <w:abstractNumId w:val="17"/>
  </w:num>
  <w:num w:numId="21">
    <w:abstractNumId w:val="23"/>
  </w:num>
  <w:num w:numId="22">
    <w:abstractNumId w:val="18"/>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1"/>
  <w:activeWritingStyle w:appName="MSWord" w:lang="ru-RU"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C5"/>
    <w:rsid w:val="00000218"/>
    <w:rsid w:val="00046B1F"/>
    <w:rsid w:val="00050F6B"/>
    <w:rsid w:val="00051139"/>
    <w:rsid w:val="00052D63"/>
    <w:rsid w:val="00057E97"/>
    <w:rsid w:val="000615ED"/>
    <w:rsid w:val="000646F4"/>
    <w:rsid w:val="00072C8C"/>
    <w:rsid w:val="000733B5"/>
    <w:rsid w:val="00081815"/>
    <w:rsid w:val="0009140E"/>
    <w:rsid w:val="00091ADC"/>
    <w:rsid w:val="000931C0"/>
    <w:rsid w:val="00097A18"/>
    <w:rsid w:val="000A15E7"/>
    <w:rsid w:val="000A63AA"/>
    <w:rsid w:val="000B0595"/>
    <w:rsid w:val="000B175B"/>
    <w:rsid w:val="000B3A0F"/>
    <w:rsid w:val="000B4EF7"/>
    <w:rsid w:val="000C2C03"/>
    <w:rsid w:val="000C2D2E"/>
    <w:rsid w:val="000D7772"/>
    <w:rsid w:val="000E0415"/>
    <w:rsid w:val="000E4E6F"/>
    <w:rsid w:val="000E5BCF"/>
    <w:rsid w:val="000F2877"/>
    <w:rsid w:val="001024D5"/>
    <w:rsid w:val="001103AA"/>
    <w:rsid w:val="0011666B"/>
    <w:rsid w:val="00126D71"/>
    <w:rsid w:val="00161871"/>
    <w:rsid w:val="00165F3A"/>
    <w:rsid w:val="00180D49"/>
    <w:rsid w:val="00183D26"/>
    <w:rsid w:val="001A3A3B"/>
    <w:rsid w:val="001B1412"/>
    <w:rsid w:val="001B14DB"/>
    <w:rsid w:val="001B4B04"/>
    <w:rsid w:val="001B77C2"/>
    <w:rsid w:val="001C6663"/>
    <w:rsid w:val="001C7895"/>
    <w:rsid w:val="001D0C8C"/>
    <w:rsid w:val="001D1419"/>
    <w:rsid w:val="001D26DF"/>
    <w:rsid w:val="001D3A03"/>
    <w:rsid w:val="001E7B67"/>
    <w:rsid w:val="00202DA8"/>
    <w:rsid w:val="00211E0B"/>
    <w:rsid w:val="002232A9"/>
    <w:rsid w:val="00232F0A"/>
    <w:rsid w:val="0024772E"/>
    <w:rsid w:val="00267F5F"/>
    <w:rsid w:val="00286B4D"/>
    <w:rsid w:val="002C7F60"/>
    <w:rsid w:val="002D4643"/>
    <w:rsid w:val="002D5B04"/>
    <w:rsid w:val="002E0674"/>
    <w:rsid w:val="002F175C"/>
    <w:rsid w:val="002F40E7"/>
    <w:rsid w:val="002F4571"/>
    <w:rsid w:val="00302E18"/>
    <w:rsid w:val="00312B8E"/>
    <w:rsid w:val="00320AA2"/>
    <w:rsid w:val="003229D8"/>
    <w:rsid w:val="003458B1"/>
    <w:rsid w:val="00352709"/>
    <w:rsid w:val="0036044B"/>
    <w:rsid w:val="0036168F"/>
    <w:rsid w:val="003619B5"/>
    <w:rsid w:val="00365763"/>
    <w:rsid w:val="00371178"/>
    <w:rsid w:val="00377A8D"/>
    <w:rsid w:val="00377C8F"/>
    <w:rsid w:val="00392E47"/>
    <w:rsid w:val="003957DD"/>
    <w:rsid w:val="003A6810"/>
    <w:rsid w:val="003B0F1B"/>
    <w:rsid w:val="003C2CC4"/>
    <w:rsid w:val="003D1847"/>
    <w:rsid w:val="003D4B23"/>
    <w:rsid w:val="003E130E"/>
    <w:rsid w:val="00404A7B"/>
    <w:rsid w:val="00410C89"/>
    <w:rsid w:val="00422E03"/>
    <w:rsid w:val="00426B9B"/>
    <w:rsid w:val="004325CB"/>
    <w:rsid w:val="00434DF5"/>
    <w:rsid w:val="00442A83"/>
    <w:rsid w:val="0045161A"/>
    <w:rsid w:val="00453BC1"/>
    <w:rsid w:val="0045495B"/>
    <w:rsid w:val="004558CA"/>
    <w:rsid w:val="004561E5"/>
    <w:rsid w:val="0048397A"/>
    <w:rsid w:val="00485CBB"/>
    <w:rsid w:val="0048640F"/>
    <w:rsid w:val="004866B7"/>
    <w:rsid w:val="004A2C7B"/>
    <w:rsid w:val="004A2E64"/>
    <w:rsid w:val="004B6CCA"/>
    <w:rsid w:val="004C2461"/>
    <w:rsid w:val="004C7462"/>
    <w:rsid w:val="004E4F0A"/>
    <w:rsid w:val="004E77B2"/>
    <w:rsid w:val="005003AF"/>
    <w:rsid w:val="00504B2D"/>
    <w:rsid w:val="0052136D"/>
    <w:rsid w:val="0052775E"/>
    <w:rsid w:val="005420F2"/>
    <w:rsid w:val="00553609"/>
    <w:rsid w:val="005628B6"/>
    <w:rsid w:val="005941EC"/>
    <w:rsid w:val="0059724D"/>
    <w:rsid w:val="005B3DB3"/>
    <w:rsid w:val="005B4E13"/>
    <w:rsid w:val="005B746A"/>
    <w:rsid w:val="005C342F"/>
    <w:rsid w:val="005E4407"/>
    <w:rsid w:val="005F7B75"/>
    <w:rsid w:val="006001EE"/>
    <w:rsid w:val="00605042"/>
    <w:rsid w:val="00610D7D"/>
    <w:rsid w:val="00611FC4"/>
    <w:rsid w:val="006176FB"/>
    <w:rsid w:val="00640B26"/>
    <w:rsid w:val="006443BF"/>
    <w:rsid w:val="00652D0A"/>
    <w:rsid w:val="006538A6"/>
    <w:rsid w:val="00656059"/>
    <w:rsid w:val="006612A5"/>
    <w:rsid w:val="00662BB6"/>
    <w:rsid w:val="00670612"/>
    <w:rsid w:val="00676606"/>
    <w:rsid w:val="00684C21"/>
    <w:rsid w:val="006861C3"/>
    <w:rsid w:val="00687FD2"/>
    <w:rsid w:val="006A2530"/>
    <w:rsid w:val="006C3589"/>
    <w:rsid w:val="006D37AF"/>
    <w:rsid w:val="006D51D0"/>
    <w:rsid w:val="006D5FB9"/>
    <w:rsid w:val="006E564B"/>
    <w:rsid w:val="006E7191"/>
    <w:rsid w:val="006F411E"/>
    <w:rsid w:val="006F4A63"/>
    <w:rsid w:val="00703577"/>
    <w:rsid w:val="007048FD"/>
    <w:rsid w:val="00705894"/>
    <w:rsid w:val="0072632A"/>
    <w:rsid w:val="00726728"/>
    <w:rsid w:val="007327D5"/>
    <w:rsid w:val="007339E8"/>
    <w:rsid w:val="007365AC"/>
    <w:rsid w:val="007629C8"/>
    <w:rsid w:val="00765A4C"/>
    <w:rsid w:val="0077047D"/>
    <w:rsid w:val="00770855"/>
    <w:rsid w:val="007A114F"/>
    <w:rsid w:val="007B6BA5"/>
    <w:rsid w:val="007C3390"/>
    <w:rsid w:val="007C4ABD"/>
    <w:rsid w:val="007C4F4B"/>
    <w:rsid w:val="007D50B6"/>
    <w:rsid w:val="007E01E9"/>
    <w:rsid w:val="007E23FB"/>
    <w:rsid w:val="007E63F3"/>
    <w:rsid w:val="007F4077"/>
    <w:rsid w:val="007F6611"/>
    <w:rsid w:val="00802923"/>
    <w:rsid w:val="00811920"/>
    <w:rsid w:val="00815AD0"/>
    <w:rsid w:val="008242D7"/>
    <w:rsid w:val="008257B1"/>
    <w:rsid w:val="00832334"/>
    <w:rsid w:val="008367A3"/>
    <w:rsid w:val="00843767"/>
    <w:rsid w:val="008513D0"/>
    <w:rsid w:val="00853205"/>
    <w:rsid w:val="00864BC0"/>
    <w:rsid w:val="008679D9"/>
    <w:rsid w:val="008852DD"/>
    <w:rsid w:val="008878DE"/>
    <w:rsid w:val="008972B3"/>
    <w:rsid w:val="008979B1"/>
    <w:rsid w:val="008A1D7A"/>
    <w:rsid w:val="008A47AB"/>
    <w:rsid w:val="008A5327"/>
    <w:rsid w:val="008A6B25"/>
    <w:rsid w:val="008A6C4F"/>
    <w:rsid w:val="008B2335"/>
    <w:rsid w:val="008C13C6"/>
    <w:rsid w:val="008E0678"/>
    <w:rsid w:val="008E2068"/>
    <w:rsid w:val="008F31D2"/>
    <w:rsid w:val="00916DC5"/>
    <w:rsid w:val="00917FDE"/>
    <w:rsid w:val="009223CA"/>
    <w:rsid w:val="00940F93"/>
    <w:rsid w:val="009428AC"/>
    <w:rsid w:val="009676A6"/>
    <w:rsid w:val="009760F3"/>
    <w:rsid w:val="00976C4D"/>
    <w:rsid w:val="00976CFB"/>
    <w:rsid w:val="00977187"/>
    <w:rsid w:val="009833C3"/>
    <w:rsid w:val="00994570"/>
    <w:rsid w:val="00995C97"/>
    <w:rsid w:val="00996B5C"/>
    <w:rsid w:val="009A0830"/>
    <w:rsid w:val="009A0975"/>
    <w:rsid w:val="009A0E8D"/>
    <w:rsid w:val="009B26E7"/>
    <w:rsid w:val="009B7F7D"/>
    <w:rsid w:val="009C7024"/>
    <w:rsid w:val="00A00697"/>
    <w:rsid w:val="00A00A3F"/>
    <w:rsid w:val="00A01489"/>
    <w:rsid w:val="00A03668"/>
    <w:rsid w:val="00A0472F"/>
    <w:rsid w:val="00A3026E"/>
    <w:rsid w:val="00A338F1"/>
    <w:rsid w:val="00A35023"/>
    <w:rsid w:val="00A3522E"/>
    <w:rsid w:val="00A35BE0"/>
    <w:rsid w:val="00A6129C"/>
    <w:rsid w:val="00A72F22"/>
    <w:rsid w:val="00A7360F"/>
    <w:rsid w:val="00A748A6"/>
    <w:rsid w:val="00A769F4"/>
    <w:rsid w:val="00A776B4"/>
    <w:rsid w:val="00A94361"/>
    <w:rsid w:val="00A97E13"/>
    <w:rsid w:val="00AA293C"/>
    <w:rsid w:val="00B20E9A"/>
    <w:rsid w:val="00B21CFC"/>
    <w:rsid w:val="00B30179"/>
    <w:rsid w:val="00B33238"/>
    <w:rsid w:val="00B421C1"/>
    <w:rsid w:val="00B55C71"/>
    <w:rsid w:val="00B56E4A"/>
    <w:rsid w:val="00B56E9C"/>
    <w:rsid w:val="00B64B1F"/>
    <w:rsid w:val="00B6553F"/>
    <w:rsid w:val="00B67D8B"/>
    <w:rsid w:val="00B77D05"/>
    <w:rsid w:val="00B8032D"/>
    <w:rsid w:val="00B81206"/>
    <w:rsid w:val="00B81E12"/>
    <w:rsid w:val="00B82486"/>
    <w:rsid w:val="00BC3FA0"/>
    <w:rsid w:val="00BC74E9"/>
    <w:rsid w:val="00BC7ADD"/>
    <w:rsid w:val="00BD0648"/>
    <w:rsid w:val="00BD08B1"/>
    <w:rsid w:val="00BE45FF"/>
    <w:rsid w:val="00BF68A8"/>
    <w:rsid w:val="00C04133"/>
    <w:rsid w:val="00C06315"/>
    <w:rsid w:val="00C11A03"/>
    <w:rsid w:val="00C22C0C"/>
    <w:rsid w:val="00C4527F"/>
    <w:rsid w:val="00C463DD"/>
    <w:rsid w:val="00C4724C"/>
    <w:rsid w:val="00C629A0"/>
    <w:rsid w:val="00C63806"/>
    <w:rsid w:val="00C64629"/>
    <w:rsid w:val="00C73AA8"/>
    <w:rsid w:val="00C745C3"/>
    <w:rsid w:val="00C96DF2"/>
    <w:rsid w:val="00CB1B6C"/>
    <w:rsid w:val="00CB3E03"/>
    <w:rsid w:val="00CC7C3A"/>
    <w:rsid w:val="00CD4AA6"/>
    <w:rsid w:val="00CE4A8F"/>
    <w:rsid w:val="00D2031B"/>
    <w:rsid w:val="00D23DDF"/>
    <w:rsid w:val="00D248B6"/>
    <w:rsid w:val="00D25567"/>
    <w:rsid w:val="00D25FE2"/>
    <w:rsid w:val="00D303E0"/>
    <w:rsid w:val="00D30889"/>
    <w:rsid w:val="00D43252"/>
    <w:rsid w:val="00D46842"/>
    <w:rsid w:val="00D47EEA"/>
    <w:rsid w:val="00D5556A"/>
    <w:rsid w:val="00D66556"/>
    <w:rsid w:val="00D70E8E"/>
    <w:rsid w:val="00D73DBB"/>
    <w:rsid w:val="00D773DF"/>
    <w:rsid w:val="00D868F2"/>
    <w:rsid w:val="00D87BC1"/>
    <w:rsid w:val="00D95303"/>
    <w:rsid w:val="00D978C6"/>
    <w:rsid w:val="00DA3C1C"/>
    <w:rsid w:val="00DB4184"/>
    <w:rsid w:val="00DC13B0"/>
    <w:rsid w:val="00DC25B1"/>
    <w:rsid w:val="00DC59F8"/>
    <w:rsid w:val="00DE6DCF"/>
    <w:rsid w:val="00E046DF"/>
    <w:rsid w:val="00E27346"/>
    <w:rsid w:val="00E31C8F"/>
    <w:rsid w:val="00E71BC8"/>
    <w:rsid w:val="00E7260F"/>
    <w:rsid w:val="00E73F5D"/>
    <w:rsid w:val="00E7684D"/>
    <w:rsid w:val="00E77E4E"/>
    <w:rsid w:val="00E91FA4"/>
    <w:rsid w:val="00E96630"/>
    <w:rsid w:val="00EC013E"/>
    <w:rsid w:val="00ED7A2A"/>
    <w:rsid w:val="00EF1D7F"/>
    <w:rsid w:val="00F10B16"/>
    <w:rsid w:val="00F24E42"/>
    <w:rsid w:val="00F31E5F"/>
    <w:rsid w:val="00F41F68"/>
    <w:rsid w:val="00F6100A"/>
    <w:rsid w:val="00F93781"/>
    <w:rsid w:val="00FA49AA"/>
    <w:rsid w:val="00FA7D6D"/>
    <w:rsid w:val="00FB613B"/>
    <w:rsid w:val="00FC0208"/>
    <w:rsid w:val="00FC68B7"/>
    <w:rsid w:val="00FD3F98"/>
    <w:rsid w:val="00FE106A"/>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C72F4A"/>
  <w15:docId w15:val="{AD8B268C-ADF0-44E9-A939-7AF8ED8A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916DC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16DC5"/>
    <w:rPr>
      <w:rFonts w:ascii="Tahoma" w:hAnsi="Tahoma" w:cs="Tahoma"/>
      <w:sz w:val="16"/>
      <w:szCs w:val="16"/>
      <w:lang w:eastAsia="en-US"/>
    </w:rPr>
  </w:style>
  <w:style w:type="character" w:customStyle="1" w:styleId="HChGChar">
    <w:name w:val="_ H _Ch_G Char"/>
    <w:link w:val="HChG"/>
    <w:rsid w:val="00916DC5"/>
    <w:rPr>
      <w:b/>
      <w:sz w:val="28"/>
      <w:lang w:eastAsia="en-US"/>
    </w:rPr>
  </w:style>
  <w:style w:type="paragraph" w:customStyle="1" w:styleId="ParaNoG">
    <w:name w:val="_ParaNo._G"/>
    <w:basedOn w:val="SingleTxtG"/>
    <w:rsid w:val="00916DC5"/>
    <w:pPr>
      <w:numPr>
        <w:numId w:val="18"/>
      </w:numPr>
      <w:tabs>
        <w:tab w:val="clear" w:pos="1494"/>
      </w:tabs>
    </w:pPr>
  </w:style>
  <w:style w:type="numbering" w:customStyle="1" w:styleId="1111111">
    <w:name w:val="1 / 1.1 / 1.1.11"/>
    <w:basedOn w:val="NoList"/>
    <w:next w:val="111111"/>
    <w:semiHidden/>
    <w:rsid w:val="00916DC5"/>
  </w:style>
  <w:style w:type="numbering" w:customStyle="1" w:styleId="1ai1">
    <w:name w:val="1 / a / i1"/>
    <w:basedOn w:val="NoList"/>
    <w:next w:val="1ai"/>
    <w:semiHidden/>
    <w:rsid w:val="00916DC5"/>
  </w:style>
  <w:style w:type="numbering" w:customStyle="1" w:styleId="ArticleSection1">
    <w:name w:val="Article / Section1"/>
    <w:basedOn w:val="NoList"/>
    <w:next w:val="ArticleSection"/>
    <w:semiHidden/>
    <w:rsid w:val="00916DC5"/>
  </w:style>
  <w:style w:type="table" w:customStyle="1" w:styleId="TableGrid10">
    <w:name w:val="Table Grid1"/>
    <w:basedOn w:val="TableNormal"/>
    <w:next w:val="TableGrid"/>
    <w:semiHidden/>
    <w:rsid w:val="00916DC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916DC5"/>
    <w:rPr>
      <w:lang w:eastAsia="en-US"/>
    </w:rPr>
  </w:style>
  <w:style w:type="table" w:customStyle="1" w:styleId="TableGrid11">
    <w:name w:val="Table Grid11"/>
    <w:basedOn w:val="TableNormal"/>
    <w:next w:val="TableGrid"/>
    <w:rsid w:val="00916DC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916DC5"/>
    <w:rPr>
      <w:b/>
      <w:lang w:eastAsia="en-US"/>
    </w:rPr>
  </w:style>
  <w:style w:type="paragraph" w:styleId="TOC1">
    <w:name w:val="toc 1"/>
    <w:basedOn w:val="Normal"/>
    <w:next w:val="Normal"/>
    <w:autoRedefine/>
    <w:uiPriority w:val="39"/>
    <w:rsid w:val="00802923"/>
    <w:pPr>
      <w:spacing w:after="100"/>
    </w:pPr>
  </w:style>
  <w:style w:type="paragraph" w:styleId="TOC2">
    <w:name w:val="toc 2"/>
    <w:basedOn w:val="Normal"/>
    <w:next w:val="Normal"/>
    <w:autoRedefine/>
    <w:uiPriority w:val="39"/>
    <w:rsid w:val="00802923"/>
    <w:pPr>
      <w:spacing w:after="100"/>
      <w:ind w:left="200"/>
    </w:pPr>
  </w:style>
  <w:style w:type="paragraph" w:styleId="TOC3">
    <w:name w:val="toc 3"/>
    <w:basedOn w:val="Normal"/>
    <w:next w:val="Normal"/>
    <w:autoRedefine/>
    <w:uiPriority w:val="39"/>
    <w:rsid w:val="00802923"/>
    <w:pPr>
      <w:spacing w:after="100"/>
      <w:ind w:left="400"/>
    </w:pPr>
  </w:style>
  <w:style w:type="paragraph" w:styleId="CommentSubject">
    <w:name w:val="annotation subject"/>
    <w:basedOn w:val="CommentText"/>
    <w:next w:val="CommentText"/>
    <w:link w:val="CommentSubjectChar"/>
    <w:semiHidden/>
    <w:unhideWhenUsed/>
    <w:rsid w:val="00E7684D"/>
    <w:pPr>
      <w:spacing w:line="240" w:lineRule="auto"/>
    </w:pPr>
    <w:rPr>
      <w:b/>
      <w:bCs/>
    </w:rPr>
  </w:style>
  <w:style w:type="character" w:customStyle="1" w:styleId="CommentTextChar">
    <w:name w:val="Comment Text Char"/>
    <w:basedOn w:val="DefaultParagraphFont"/>
    <w:link w:val="CommentText"/>
    <w:semiHidden/>
    <w:rsid w:val="00E7684D"/>
    <w:rPr>
      <w:lang w:eastAsia="en-US"/>
    </w:rPr>
  </w:style>
  <w:style w:type="character" w:customStyle="1" w:styleId="CommentSubjectChar">
    <w:name w:val="Comment Subject Char"/>
    <w:basedOn w:val="CommentTextChar"/>
    <w:link w:val="CommentSubject"/>
    <w:semiHidden/>
    <w:rsid w:val="00E7684D"/>
    <w:rPr>
      <w:b/>
      <w:bCs/>
      <w:lang w:eastAsia="en-US"/>
    </w:rPr>
  </w:style>
  <w:style w:type="character" w:customStyle="1" w:styleId="HeaderChar">
    <w:name w:val="Header Char"/>
    <w:aliases w:val="6_G Char"/>
    <w:basedOn w:val="DefaultParagraphFont"/>
    <w:link w:val="Header"/>
    <w:rsid w:val="00977187"/>
    <w:rPr>
      <w:b/>
      <w:sz w:val="18"/>
      <w:lang w:eastAsia="en-US"/>
    </w:rPr>
  </w:style>
  <w:style w:type="character" w:customStyle="1" w:styleId="FooterChar">
    <w:name w:val="Footer Char"/>
    <w:aliases w:val="3_G Char"/>
    <w:basedOn w:val="DefaultParagraphFont"/>
    <w:link w:val="Footer"/>
    <w:uiPriority w:val="99"/>
    <w:rsid w:val="00977187"/>
    <w:rPr>
      <w:sz w:val="16"/>
      <w:lang w:eastAsia="en-US"/>
    </w:rPr>
  </w:style>
  <w:style w:type="character" w:customStyle="1" w:styleId="FootnoteTextChar">
    <w:name w:val="Footnote Text Char"/>
    <w:aliases w:val="5_G Char"/>
    <w:basedOn w:val="DefaultParagraphFont"/>
    <w:link w:val="FootnoteText"/>
    <w:rsid w:val="00977187"/>
    <w:rPr>
      <w:sz w:val="18"/>
      <w:lang w:eastAsia="en-US"/>
    </w:rPr>
  </w:style>
  <w:style w:type="character" w:customStyle="1" w:styleId="EndnoteTextChar">
    <w:name w:val="Endnote Text Char"/>
    <w:aliases w:val="2_G Char"/>
    <w:basedOn w:val="DefaultParagraphFont"/>
    <w:link w:val="EndnoteText"/>
    <w:rsid w:val="00977187"/>
    <w:rPr>
      <w:sz w:val="18"/>
      <w:lang w:eastAsia="en-US"/>
    </w:rPr>
  </w:style>
  <w:style w:type="character" w:customStyle="1" w:styleId="Heading1Char">
    <w:name w:val="Heading 1 Char"/>
    <w:aliases w:val="Table_G Char"/>
    <w:basedOn w:val="DefaultParagraphFont"/>
    <w:link w:val="Heading1"/>
    <w:rsid w:val="00977187"/>
    <w:rPr>
      <w:lang w:eastAsia="en-US"/>
    </w:rPr>
  </w:style>
  <w:style w:type="character" w:customStyle="1" w:styleId="Heading2Char">
    <w:name w:val="Heading 2 Char"/>
    <w:basedOn w:val="DefaultParagraphFont"/>
    <w:link w:val="Heading2"/>
    <w:rsid w:val="00977187"/>
    <w:rPr>
      <w:lang w:eastAsia="en-US"/>
    </w:rPr>
  </w:style>
  <w:style w:type="character" w:customStyle="1" w:styleId="Heading3Char">
    <w:name w:val="Heading 3 Char"/>
    <w:basedOn w:val="DefaultParagraphFont"/>
    <w:link w:val="Heading3"/>
    <w:rsid w:val="00977187"/>
    <w:rPr>
      <w:lang w:eastAsia="en-US"/>
    </w:rPr>
  </w:style>
  <w:style w:type="character" w:customStyle="1" w:styleId="Heading4Char">
    <w:name w:val="Heading 4 Char"/>
    <w:basedOn w:val="DefaultParagraphFont"/>
    <w:link w:val="Heading4"/>
    <w:rsid w:val="00977187"/>
    <w:rPr>
      <w:lang w:eastAsia="en-US"/>
    </w:rPr>
  </w:style>
  <w:style w:type="character" w:customStyle="1" w:styleId="Heading5Char">
    <w:name w:val="Heading 5 Char"/>
    <w:basedOn w:val="DefaultParagraphFont"/>
    <w:link w:val="Heading5"/>
    <w:rsid w:val="00977187"/>
    <w:rPr>
      <w:lang w:eastAsia="en-US"/>
    </w:rPr>
  </w:style>
  <w:style w:type="character" w:customStyle="1" w:styleId="Heading6Char">
    <w:name w:val="Heading 6 Char"/>
    <w:basedOn w:val="DefaultParagraphFont"/>
    <w:link w:val="Heading6"/>
    <w:rsid w:val="00977187"/>
    <w:rPr>
      <w:lang w:eastAsia="en-US"/>
    </w:rPr>
  </w:style>
  <w:style w:type="character" w:customStyle="1" w:styleId="Heading7Char">
    <w:name w:val="Heading 7 Char"/>
    <w:basedOn w:val="DefaultParagraphFont"/>
    <w:link w:val="Heading7"/>
    <w:rsid w:val="00977187"/>
    <w:rPr>
      <w:lang w:eastAsia="en-US"/>
    </w:rPr>
  </w:style>
  <w:style w:type="character" w:customStyle="1" w:styleId="Heading8Char">
    <w:name w:val="Heading 8 Char"/>
    <w:basedOn w:val="DefaultParagraphFont"/>
    <w:link w:val="Heading8"/>
    <w:rsid w:val="00977187"/>
    <w:rPr>
      <w:lang w:eastAsia="en-US"/>
    </w:rPr>
  </w:style>
  <w:style w:type="character" w:customStyle="1" w:styleId="Heading9Char">
    <w:name w:val="Heading 9 Char"/>
    <w:basedOn w:val="DefaultParagraphFont"/>
    <w:link w:val="Heading9"/>
    <w:rsid w:val="00977187"/>
    <w:rPr>
      <w:lang w:eastAsia="en-US"/>
    </w:rPr>
  </w:style>
  <w:style w:type="character" w:styleId="BookTitle">
    <w:name w:val="Book Title"/>
    <w:basedOn w:val="DefaultParagraphFont"/>
    <w:uiPriority w:val="33"/>
    <w:rsid w:val="00977187"/>
    <w:rPr>
      <w:b/>
      <w:bCs/>
      <w:smallCaps/>
      <w:spacing w:val="5"/>
    </w:rPr>
  </w:style>
  <w:style w:type="paragraph" w:customStyle="1" w:styleId="ParaNo0">
    <w:name w:val="Para No"/>
    <w:basedOn w:val="Normal"/>
    <w:link w:val="ParaNoChar"/>
    <w:rsid w:val="00977187"/>
    <w:pPr>
      <w:numPr>
        <w:numId w:val="22"/>
      </w:numPr>
      <w:suppressAutoHyphens w:val="0"/>
      <w:spacing w:after="240" w:line="240" w:lineRule="auto"/>
      <w:jc w:val="both"/>
    </w:pPr>
    <w:rPr>
      <w:rFonts w:eastAsia="SimSun"/>
      <w:sz w:val="24"/>
      <w:szCs w:val="24"/>
    </w:rPr>
  </w:style>
  <w:style w:type="character" w:customStyle="1" w:styleId="PlainTextChar">
    <w:name w:val="Plain Text Char"/>
    <w:basedOn w:val="DefaultParagraphFont"/>
    <w:link w:val="PlainText"/>
    <w:semiHidden/>
    <w:rsid w:val="00977187"/>
    <w:rPr>
      <w:rFonts w:cs="Courier New"/>
      <w:lang w:eastAsia="en-US"/>
    </w:rPr>
  </w:style>
  <w:style w:type="character" w:customStyle="1" w:styleId="BodyTextChar">
    <w:name w:val="Body Text Char"/>
    <w:basedOn w:val="DefaultParagraphFont"/>
    <w:link w:val="BodyText"/>
    <w:semiHidden/>
    <w:rsid w:val="00977187"/>
    <w:rPr>
      <w:lang w:eastAsia="en-US"/>
    </w:rPr>
  </w:style>
  <w:style w:type="character" w:customStyle="1" w:styleId="BodyTextIndentChar">
    <w:name w:val="Body Text Indent Char"/>
    <w:basedOn w:val="DefaultParagraphFont"/>
    <w:link w:val="BodyTextIndent"/>
    <w:semiHidden/>
    <w:rsid w:val="00977187"/>
    <w:rPr>
      <w:lang w:eastAsia="en-US"/>
    </w:rPr>
  </w:style>
  <w:style w:type="character" w:customStyle="1" w:styleId="BodyText2Char">
    <w:name w:val="Body Text 2 Char"/>
    <w:basedOn w:val="DefaultParagraphFont"/>
    <w:link w:val="BodyText2"/>
    <w:semiHidden/>
    <w:rsid w:val="00977187"/>
    <w:rPr>
      <w:lang w:eastAsia="en-US"/>
    </w:rPr>
  </w:style>
  <w:style w:type="character" w:customStyle="1" w:styleId="BodyText3Char">
    <w:name w:val="Body Text 3 Char"/>
    <w:basedOn w:val="DefaultParagraphFont"/>
    <w:link w:val="BodyText3"/>
    <w:semiHidden/>
    <w:rsid w:val="00977187"/>
    <w:rPr>
      <w:sz w:val="16"/>
      <w:szCs w:val="16"/>
      <w:lang w:eastAsia="en-US"/>
    </w:rPr>
  </w:style>
  <w:style w:type="character" w:customStyle="1" w:styleId="BodyTextFirstIndentChar">
    <w:name w:val="Body Text First Indent Char"/>
    <w:basedOn w:val="BodyTextChar"/>
    <w:link w:val="BodyTextFirstIndent"/>
    <w:semiHidden/>
    <w:rsid w:val="00977187"/>
    <w:rPr>
      <w:lang w:eastAsia="en-US"/>
    </w:rPr>
  </w:style>
  <w:style w:type="character" w:customStyle="1" w:styleId="BodyTextFirstIndent2Char">
    <w:name w:val="Body Text First Indent 2 Char"/>
    <w:basedOn w:val="BodyTextIndentChar"/>
    <w:link w:val="BodyTextFirstIndent2"/>
    <w:semiHidden/>
    <w:rsid w:val="00977187"/>
    <w:rPr>
      <w:lang w:eastAsia="en-US"/>
    </w:rPr>
  </w:style>
  <w:style w:type="character" w:customStyle="1" w:styleId="BodyTextIndent2Char">
    <w:name w:val="Body Text Indent 2 Char"/>
    <w:basedOn w:val="DefaultParagraphFont"/>
    <w:link w:val="BodyTextIndent2"/>
    <w:semiHidden/>
    <w:rsid w:val="00977187"/>
    <w:rPr>
      <w:lang w:eastAsia="en-US"/>
    </w:rPr>
  </w:style>
  <w:style w:type="character" w:customStyle="1" w:styleId="BodyTextIndent3Char">
    <w:name w:val="Body Text Indent 3 Char"/>
    <w:basedOn w:val="DefaultParagraphFont"/>
    <w:link w:val="BodyTextIndent3"/>
    <w:semiHidden/>
    <w:rsid w:val="00977187"/>
    <w:rPr>
      <w:sz w:val="16"/>
      <w:szCs w:val="16"/>
      <w:lang w:eastAsia="en-US"/>
    </w:rPr>
  </w:style>
  <w:style w:type="character" w:customStyle="1" w:styleId="ClosingChar">
    <w:name w:val="Closing Char"/>
    <w:basedOn w:val="DefaultParagraphFont"/>
    <w:link w:val="Closing"/>
    <w:semiHidden/>
    <w:rsid w:val="00977187"/>
    <w:rPr>
      <w:lang w:eastAsia="en-US"/>
    </w:rPr>
  </w:style>
  <w:style w:type="character" w:customStyle="1" w:styleId="DateChar">
    <w:name w:val="Date Char"/>
    <w:basedOn w:val="DefaultParagraphFont"/>
    <w:link w:val="Date"/>
    <w:semiHidden/>
    <w:rsid w:val="00977187"/>
    <w:rPr>
      <w:lang w:eastAsia="en-US"/>
    </w:rPr>
  </w:style>
  <w:style w:type="character" w:customStyle="1" w:styleId="E-mailSignatureChar">
    <w:name w:val="E-mail Signature Char"/>
    <w:basedOn w:val="DefaultParagraphFont"/>
    <w:link w:val="E-mailSignature"/>
    <w:semiHidden/>
    <w:rsid w:val="00977187"/>
    <w:rPr>
      <w:lang w:eastAsia="en-US"/>
    </w:rPr>
  </w:style>
  <w:style w:type="character" w:customStyle="1" w:styleId="HTMLAddressChar">
    <w:name w:val="HTML Address Char"/>
    <w:basedOn w:val="DefaultParagraphFont"/>
    <w:link w:val="HTMLAddress"/>
    <w:semiHidden/>
    <w:rsid w:val="00977187"/>
    <w:rPr>
      <w:i/>
      <w:iCs/>
      <w:lang w:eastAsia="en-US"/>
    </w:rPr>
  </w:style>
  <w:style w:type="character" w:customStyle="1" w:styleId="HTMLPreformattedChar">
    <w:name w:val="HTML Preformatted Char"/>
    <w:basedOn w:val="DefaultParagraphFont"/>
    <w:link w:val="HTMLPreformatted"/>
    <w:uiPriority w:val="99"/>
    <w:semiHidden/>
    <w:rsid w:val="00977187"/>
    <w:rPr>
      <w:rFonts w:ascii="Courier New" w:hAnsi="Courier New" w:cs="Courier New"/>
      <w:lang w:eastAsia="en-US"/>
    </w:rPr>
  </w:style>
  <w:style w:type="character" w:customStyle="1" w:styleId="MessageHeaderChar">
    <w:name w:val="Message Header Char"/>
    <w:basedOn w:val="DefaultParagraphFont"/>
    <w:link w:val="MessageHeader"/>
    <w:semiHidden/>
    <w:rsid w:val="00977187"/>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977187"/>
    <w:rPr>
      <w:lang w:eastAsia="en-US"/>
    </w:rPr>
  </w:style>
  <w:style w:type="character" w:customStyle="1" w:styleId="SalutationChar">
    <w:name w:val="Salutation Char"/>
    <w:basedOn w:val="DefaultParagraphFont"/>
    <w:link w:val="Salutation"/>
    <w:semiHidden/>
    <w:rsid w:val="00977187"/>
    <w:rPr>
      <w:lang w:eastAsia="en-US"/>
    </w:rPr>
  </w:style>
  <w:style w:type="character" w:customStyle="1" w:styleId="SignatureChar">
    <w:name w:val="Signature Char"/>
    <w:basedOn w:val="DefaultParagraphFont"/>
    <w:link w:val="Signature"/>
    <w:semiHidden/>
    <w:rsid w:val="00977187"/>
    <w:rPr>
      <w:lang w:eastAsia="en-US"/>
    </w:rPr>
  </w:style>
  <w:style w:type="character" w:customStyle="1" w:styleId="SubtitleChar">
    <w:name w:val="Subtitle Char"/>
    <w:basedOn w:val="DefaultParagraphFont"/>
    <w:link w:val="Subtitle"/>
    <w:rsid w:val="00977187"/>
    <w:rPr>
      <w:rFonts w:ascii="Arial" w:hAnsi="Arial" w:cs="Arial"/>
      <w:sz w:val="24"/>
      <w:szCs w:val="24"/>
      <w:lang w:eastAsia="en-US"/>
    </w:rPr>
  </w:style>
  <w:style w:type="character" w:customStyle="1" w:styleId="TitleChar">
    <w:name w:val="Title Char"/>
    <w:basedOn w:val="DefaultParagraphFont"/>
    <w:link w:val="Title"/>
    <w:rsid w:val="00977187"/>
    <w:rPr>
      <w:rFonts w:ascii="Arial" w:hAnsi="Arial" w:cs="Arial"/>
      <w:b/>
      <w:bCs/>
      <w:kern w:val="28"/>
      <w:sz w:val="32"/>
      <w:szCs w:val="32"/>
      <w:lang w:eastAsia="en-US"/>
    </w:rPr>
  </w:style>
  <w:style w:type="character" w:customStyle="1" w:styleId="ParaNoChar">
    <w:name w:val="Para No Char"/>
    <w:link w:val="ParaNo0"/>
    <w:rsid w:val="00977187"/>
    <w:rPr>
      <w:rFonts w:eastAsia="SimSun"/>
      <w:sz w:val="24"/>
      <w:szCs w:val="24"/>
      <w:lang w:eastAsia="en-US"/>
    </w:rPr>
  </w:style>
  <w:style w:type="paragraph" w:customStyle="1" w:styleId="Rom2">
    <w:name w:val="Rom2"/>
    <w:basedOn w:val="Normal"/>
    <w:rsid w:val="00977187"/>
    <w:pPr>
      <w:numPr>
        <w:numId w:val="23"/>
      </w:numPr>
      <w:suppressAutoHyphens w:val="0"/>
      <w:spacing w:after="240" w:line="240" w:lineRule="auto"/>
    </w:pPr>
    <w:rPr>
      <w:rFonts w:eastAsia="SimSun"/>
      <w:sz w:val="24"/>
    </w:rPr>
  </w:style>
  <w:style w:type="paragraph" w:customStyle="1" w:styleId="ParaNo">
    <w:name w:val="ParaNo."/>
    <w:basedOn w:val="Normal"/>
    <w:link w:val="ParaNoChar0"/>
    <w:rsid w:val="00977187"/>
    <w:pPr>
      <w:numPr>
        <w:numId w:val="24"/>
      </w:numPr>
      <w:tabs>
        <w:tab w:val="clear" w:pos="360"/>
        <w:tab w:val="left" w:pos="737"/>
      </w:tabs>
      <w:suppressAutoHyphens w:val="0"/>
      <w:spacing w:after="240" w:line="240" w:lineRule="auto"/>
    </w:pPr>
    <w:rPr>
      <w:rFonts w:eastAsia="SimSun"/>
      <w:sz w:val="24"/>
      <w:lang w:val="fr-CH"/>
    </w:rPr>
  </w:style>
  <w:style w:type="character" w:customStyle="1" w:styleId="ParaNoChar0">
    <w:name w:val="ParaNo. Char"/>
    <w:link w:val="ParaNo"/>
    <w:rsid w:val="00977187"/>
    <w:rPr>
      <w:rFonts w:eastAsia="SimSun"/>
      <w:sz w:val="24"/>
      <w:lang w:val="fr-CH" w:eastAsia="en-US"/>
    </w:rPr>
  </w:style>
  <w:style w:type="character" w:customStyle="1" w:styleId="apple-converted-space">
    <w:name w:val="apple-converted-space"/>
    <w:basedOn w:val="DefaultParagraphFont"/>
    <w:rsid w:val="00977187"/>
  </w:style>
  <w:style w:type="character" w:customStyle="1" w:styleId="Mathcad">
    <w:name w:val="Mathcad: обычный"/>
    <w:basedOn w:val="DefaultParagraphFont"/>
    <w:rsid w:val="0097718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ce.org/trans/main/wp11/depnoti.html" TargetMode="External"/><Relationship Id="rId4" Type="http://schemas.openxmlformats.org/officeDocument/2006/relationships/settings" Target="settings.xml"/><Relationship Id="rId9" Type="http://schemas.openxmlformats.org/officeDocument/2006/relationships/hyperlink" Target="http://www.unece.org/trade/agr/welcome.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1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723A6-27BC-4160-A622-37C60738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TRANS_WP11_E.dotm</Template>
  <TotalTime>217</TotalTime>
  <Pages>26</Pages>
  <Words>8199</Words>
  <Characters>46736</Characters>
  <Application>Microsoft Office Word</Application>
  <DocSecurity>0</DocSecurity>
  <Lines>389</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Caillot</dc:creator>
  <cp:lastModifiedBy>Caillot</cp:lastModifiedBy>
  <cp:revision>18</cp:revision>
  <cp:lastPrinted>2016-10-24T15:04:00Z</cp:lastPrinted>
  <dcterms:created xsi:type="dcterms:W3CDTF">2016-10-24T10:09:00Z</dcterms:created>
  <dcterms:modified xsi:type="dcterms:W3CDTF">2016-10-24T15:13:00Z</dcterms:modified>
</cp:coreProperties>
</file>