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EB" w:rsidRPr="006B3B24" w:rsidRDefault="007D23EB" w:rsidP="00BF5F79">
      <w:pPr>
        <w:tabs>
          <w:tab w:val="left" w:pos="2835"/>
        </w:tabs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</w:rPr>
      </w:pPr>
      <w:r w:rsidRPr="006B3B24">
        <w:rPr>
          <w:rFonts w:ascii="Arial" w:hAnsi="Arial"/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0D5A285A" wp14:editId="56CAAF5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B24">
        <w:rPr>
          <w:rFonts w:ascii="Arial" w:hAnsi="Arial"/>
        </w:rPr>
        <w:t>CCNR-ZKR/ADN/WP.15/AC.2/</w:t>
      </w:r>
      <w:r w:rsidR="00BF5F79" w:rsidRPr="006B3B24">
        <w:rPr>
          <w:rFonts w:ascii="Arial" w:hAnsi="Arial"/>
        </w:rPr>
        <w:t>28/</w:t>
      </w:r>
      <w:r w:rsidRPr="006B3B24">
        <w:rPr>
          <w:rFonts w:ascii="Arial" w:hAnsi="Arial"/>
        </w:rPr>
        <w:t>INF.</w:t>
      </w:r>
      <w:r w:rsidR="009B6A87" w:rsidRPr="006B3B24">
        <w:rPr>
          <w:rFonts w:ascii="Arial" w:hAnsi="Arial"/>
        </w:rPr>
        <w:t>6</w:t>
      </w:r>
    </w:p>
    <w:p w:rsidR="007D23EB" w:rsidRPr="006B3B24" w:rsidRDefault="00CC7480" w:rsidP="00F01848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</w:rPr>
      </w:pPr>
      <w:r w:rsidRPr="006B3B24">
        <w:rPr>
          <w:rFonts w:ascii="Arial" w:hAnsi="Arial"/>
        </w:rPr>
        <w:t>2</w:t>
      </w:r>
      <w:r w:rsidR="009B6A87" w:rsidRPr="006B3B24">
        <w:rPr>
          <w:rFonts w:ascii="Arial" w:hAnsi="Arial"/>
        </w:rPr>
        <w:t>3</w:t>
      </w:r>
      <w:r w:rsidRPr="006B3B24">
        <w:rPr>
          <w:rFonts w:ascii="Arial" w:hAnsi="Arial"/>
        </w:rPr>
        <w:t>. Dezember 2015</w:t>
      </w:r>
    </w:p>
    <w:p w:rsidR="007D23EB" w:rsidRPr="006B3B24" w:rsidRDefault="007D23EB" w:rsidP="00F01848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eastAsia="Arial" w:hAnsi="Arial" w:cs="Arial"/>
          <w:sz w:val="16"/>
          <w:szCs w:val="24"/>
        </w:rPr>
      </w:pPr>
      <w:r w:rsidRPr="006B3B24">
        <w:rPr>
          <w:rFonts w:ascii="Arial" w:hAnsi="Arial"/>
          <w:sz w:val="16"/>
        </w:rPr>
        <w:t>Or.  ENGLISCH</w:t>
      </w:r>
    </w:p>
    <w:p w:rsidR="007D23EB" w:rsidRPr="006B3B24" w:rsidRDefault="007D23EB" w:rsidP="00F01848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eastAsia="Arial" w:hAnsi="Arial" w:cs="Arial"/>
          <w:sz w:val="16"/>
          <w:szCs w:val="24"/>
        </w:rPr>
      </w:pPr>
    </w:p>
    <w:p w:rsidR="007D23EB" w:rsidRPr="006B3B24" w:rsidRDefault="007D23EB" w:rsidP="00F01848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</w:rPr>
      </w:pPr>
    </w:p>
    <w:p w:rsidR="007D23EB" w:rsidRPr="006B3B24" w:rsidRDefault="007D23EB" w:rsidP="00F01848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</w:rPr>
      </w:pPr>
      <w:r w:rsidRPr="006B3B24">
        <w:rPr>
          <w:rFonts w:ascii="Arial" w:hAnsi="Arial"/>
          <w:snapToGrid w:val="0"/>
          <w:sz w:val="16"/>
        </w:rPr>
        <w:t xml:space="preserve">GEMEINSAME EXPERTENTAGUNG FÜR DIE DEM ÜBEREINKOMMEN </w:t>
      </w:r>
      <w:bookmarkStart w:id="0" w:name="_GoBack"/>
      <w:bookmarkEnd w:id="0"/>
      <w:r w:rsidRPr="006B3B24">
        <w:rPr>
          <w:rFonts w:ascii="Arial" w:hAnsi="Arial"/>
          <w:snapToGrid w:val="0"/>
          <w:sz w:val="16"/>
        </w:rPr>
        <w:t>ÜBER DIE INTERNATIONALE BEFÖRDERUNG VON GEFÄHRLICHEN GÜTERN AUF BINNENWASSERSTRASSEN</w:t>
      </w:r>
    </w:p>
    <w:p w:rsidR="007D23EB" w:rsidRPr="006B3B24" w:rsidRDefault="007D23EB" w:rsidP="00F01848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</w:rPr>
      </w:pPr>
      <w:r w:rsidRPr="006B3B24">
        <w:rPr>
          <w:rFonts w:ascii="Arial" w:hAnsi="Arial"/>
          <w:snapToGrid w:val="0"/>
          <w:sz w:val="16"/>
        </w:rPr>
        <w:t>BEIGEFÜGTE VERORDNUNG (ADN)</w:t>
      </w:r>
    </w:p>
    <w:p w:rsidR="007D23EB" w:rsidRPr="006B3B24" w:rsidRDefault="007D23EB" w:rsidP="00F01848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</w:rPr>
      </w:pPr>
      <w:r w:rsidRPr="006B3B24">
        <w:rPr>
          <w:rFonts w:ascii="Arial" w:hAnsi="Arial"/>
          <w:snapToGrid w:val="0"/>
          <w:sz w:val="16"/>
        </w:rPr>
        <w:t>(SICHERHEITSAUSSCHUSS)</w:t>
      </w:r>
    </w:p>
    <w:p w:rsidR="007D23EB" w:rsidRPr="006B3B24" w:rsidRDefault="007D23EB" w:rsidP="00F01848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</w:rPr>
      </w:pPr>
      <w:r w:rsidRPr="006B3B24">
        <w:rPr>
          <w:rFonts w:ascii="Arial" w:hAnsi="Arial"/>
          <w:snapToGrid w:val="0"/>
          <w:sz w:val="16"/>
        </w:rPr>
        <w:t>(28. Tagung, Genf, 25. bis 29. Januar 2016)</w:t>
      </w:r>
    </w:p>
    <w:p w:rsidR="007D23EB" w:rsidRPr="006B3B24" w:rsidRDefault="007D23EB" w:rsidP="00F01848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</w:rPr>
      </w:pPr>
      <w:r w:rsidRPr="006B3B24">
        <w:rPr>
          <w:rFonts w:ascii="Arial" w:hAnsi="Arial"/>
          <w:snapToGrid w:val="0"/>
          <w:sz w:val="16"/>
        </w:rPr>
        <w:t xml:space="preserve">Punkt 5 </w:t>
      </w:r>
      <w:r w:rsidR="009B6A87" w:rsidRPr="006B3B24">
        <w:rPr>
          <w:rFonts w:ascii="Arial" w:hAnsi="Arial"/>
          <w:snapToGrid w:val="0"/>
          <w:sz w:val="16"/>
        </w:rPr>
        <w:t>a</w:t>
      </w:r>
      <w:r w:rsidRPr="006B3B24">
        <w:rPr>
          <w:rFonts w:ascii="Arial" w:hAnsi="Arial"/>
          <w:snapToGrid w:val="0"/>
          <w:sz w:val="16"/>
        </w:rPr>
        <w:t>) zur vorläufigen Tagesordnung</w:t>
      </w:r>
    </w:p>
    <w:p w:rsidR="006B4853" w:rsidRPr="006B3B24" w:rsidRDefault="006B4853" w:rsidP="006B4853">
      <w:pPr>
        <w:tabs>
          <w:tab w:val="left" w:pos="2977"/>
        </w:tabs>
        <w:spacing w:line="240" w:lineRule="auto"/>
        <w:ind w:left="4111" w:right="-2"/>
        <w:rPr>
          <w:rFonts w:ascii="Arial" w:hAnsi="Arial"/>
          <w:b/>
          <w:snapToGrid w:val="0"/>
          <w:sz w:val="16"/>
        </w:rPr>
      </w:pPr>
      <w:r w:rsidRPr="006B3B24">
        <w:rPr>
          <w:rFonts w:ascii="Arial" w:hAnsi="Arial"/>
          <w:b/>
          <w:snapToGrid w:val="0"/>
          <w:sz w:val="16"/>
        </w:rPr>
        <w:t>Vorschläge für Änderungen der dem ADN beigefügten Verordnung:</w:t>
      </w:r>
    </w:p>
    <w:p w:rsidR="006B4853" w:rsidRPr="006B3B24" w:rsidRDefault="006B4853" w:rsidP="006B4853">
      <w:pPr>
        <w:tabs>
          <w:tab w:val="left" w:pos="2977"/>
        </w:tabs>
        <w:spacing w:line="240" w:lineRule="auto"/>
        <w:ind w:left="4111" w:right="-2"/>
        <w:rPr>
          <w:rFonts w:ascii="Arial" w:hAnsi="Arial"/>
          <w:b/>
          <w:snapToGrid w:val="0"/>
          <w:sz w:val="16"/>
        </w:rPr>
      </w:pPr>
      <w:r w:rsidRPr="006B3B24">
        <w:rPr>
          <w:rFonts w:ascii="Arial" w:hAnsi="Arial"/>
          <w:b/>
          <w:snapToGrid w:val="0"/>
          <w:sz w:val="16"/>
        </w:rPr>
        <w:t>Arbeiten der Gemeinsamen RID/ADR/ADN-Tagung</w:t>
      </w:r>
    </w:p>
    <w:p w:rsidR="007D23EB" w:rsidRPr="006B3B24" w:rsidRDefault="007D23EB" w:rsidP="00F01848">
      <w:pPr>
        <w:spacing w:line="240" w:lineRule="auto"/>
        <w:rPr>
          <w:rFonts w:ascii="Arial" w:hAnsi="Arial" w:cs="Arial"/>
          <w:b/>
        </w:rPr>
      </w:pPr>
    </w:p>
    <w:p w:rsidR="006B4853" w:rsidRPr="006B3B24" w:rsidRDefault="006B4853" w:rsidP="006B4853">
      <w:pPr>
        <w:pStyle w:val="HChG"/>
      </w:pPr>
      <w:r w:rsidRPr="006B3B24">
        <w:tab/>
      </w:r>
      <w:r w:rsidRPr="006B3B24">
        <w:tab/>
        <w:t xml:space="preserve">Von der Arbeitsgruppe „Beförderung gefährlicher Güter“ (WP.15) </w:t>
      </w:r>
      <w:r w:rsidR="00EB44C0" w:rsidRPr="006B3B24">
        <w:t xml:space="preserve">in der November </w:t>
      </w:r>
      <w:r w:rsidR="0064138A">
        <w:t xml:space="preserve">2015 </w:t>
      </w:r>
      <w:r w:rsidR="00EB44C0" w:rsidRPr="006B3B24">
        <w:t xml:space="preserve">Sitzung </w:t>
      </w:r>
      <w:r w:rsidRPr="006B3B24">
        <w:t xml:space="preserve">angenommene Änderungsvorschläge mit Relevanz für </w:t>
      </w:r>
      <w:proofErr w:type="gramStart"/>
      <w:r w:rsidRPr="006B3B24">
        <w:t>das</w:t>
      </w:r>
      <w:proofErr w:type="gramEnd"/>
      <w:r w:rsidRPr="006B3B24">
        <w:t xml:space="preserve"> ADN, die am 1.</w:t>
      </w:r>
      <w:r w:rsidR="009314A1" w:rsidRPr="006B3B24">
        <w:t> </w:t>
      </w:r>
      <w:r w:rsidRPr="006B3B24">
        <w:t>Januar 2017 in Kraft treten sollen</w:t>
      </w:r>
    </w:p>
    <w:p w:rsidR="006B4853" w:rsidRPr="006B3B24" w:rsidRDefault="006B4853" w:rsidP="006B4853">
      <w:r w:rsidRPr="006B3B24">
        <w:rPr>
          <w:b/>
          <w:sz w:val="24"/>
        </w:rPr>
        <w:tab/>
      </w:r>
      <w:r w:rsidRPr="006B3B24">
        <w:rPr>
          <w:b/>
          <w:sz w:val="24"/>
        </w:rPr>
        <w:tab/>
        <w:t>Anmerkung des UNECE-Sekretariats</w:t>
      </w:r>
    </w:p>
    <w:p w:rsidR="006B4853" w:rsidRPr="0064138A" w:rsidRDefault="006B4853" w:rsidP="006B485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SimSun"/>
          <w:b/>
          <w:sz w:val="24"/>
          <w:szCs w:val="22"/>
          <w:lang w:eastAsia="en-US"/>
        </w:rPr>
      </w:pPr>
      <w:r w:rsidRPr="0064138A">
        <w:rPr>
          <w:rFonts w:eastAsia="SimSun"/>
          <w:b/>
          <w:sz w:val="24"/>
          <w:szCs w:val="22"/>
          <w:lang w:eastAsia="en-US"/>
        </w:rPr>
        <w:tab/>
      </w:r>
      <w:r w:rsidRPr="0064138A">
        <w:rPr>
          <w:rFonts w:eastAsia="SimSun"/>
          <w:b/>
          <w:sz w:val="24"/>
          <w:szCs w:val="22"/>
          <w:lang w:eastAsia="en-US"/>
        </w:rPr>
        <w:tab/>
        <w:t>Kapitel 1.2</w:t>
      </w:r>
    </w:p>
    <w:p w:rsidR="006B4853" w:rsidRPr="0064138A" w:rsidRDefault="006B4853" w:rsidP="009314A1">
      <w:pPr>
        <w:tabs>
          <w:tab w:val="left" w:pos="1843"/>
        </w:tabs>
        <w:spacing w:after="120"/>
        <w:ind w:left="1134" w:right="1134"/>
        <w:jc w:val="both"/>
        <w:rPr>
          <w:rFonts w:eastAsia="SimSun"/>
          <w:sz w:val="22"/>
          <w:szCs w:val="22"/>
          <w:lang w:eastAsia="en-US"/>
        </w:rPr>
      </w:pPr>
      <w:r w:rsidRPr="0064138A">
        <w:rPr>
          <w:rFonts w:eastAsia="SimSun"/>
          <w:snapToGrid w:val="0"/>
          <w:sz w:val="22"/>
          <w:szCs w:val="22"/>
          <w:lang w:eastAsia="en-US"/>
        </w:rPr>
        <w:t>1.2.1</w:t>
      </w:r>
      <w:r w:rsidRPr="0064138A">
        <w:rPr>
          <w:rFonts w:eastAsia="SimSun"/>
          <w:snapToGrid w:val="0"/>
          <w:sz w:val="22"/>
          <w:szCs w:val="22"/>
          <w:lang w:eastAsia="en-US"/>
        </w:rPr>
        <w:tab/>
      </w:r>
      <w:r w:rsidR="009314A1" w:rsidRPr="0064138A">
        <w:rPr>
          <w:rFonts w:eastAsia="SimSun"/>
          <w:snapToGrid w:val="0"/>
          <w:sz w:val="22"/>
          <w:szCs w:val="22"/>
          <w:lang w:eastAsia="en-US"/>
        </w:rPr>
        <w:t>Die Begriffsbestimmung für LNG erhält folgenden Wortlaut:</w:t>
      </w:r>
    </w:p>
    <w:p w:rsidR="009314A1" w:rsidRPr="006B3B24" w:rsidRDefault="009314A1" w:rsidP="009314A1">
      <w:pPr>
        <w:spacing w:after="120"/>
        <w:ind w:left="1134" w:right="1134"/>
        <w:jc w:val="both"/>
        <w:rPr>
          <w:rFonts w:eastAsia="SimSun"/>
          <w:snapToGrid w:val="0"/>
          <w:sz w:val="22"/>
          <w:szCs w:val="22"/>
        </w:rPr>
      </w:pPr>
      <w:r w:rsidRPr="006B3B24">
        <w:rPr>
          <w:rFonts w:eastAsia="SimSun"/>
          <w:snapToGrid w:val="0"/>
          <w:sz w:val="22"/>
          <w:szCs w:val="22"/>
        </w:rPr>
        <w:t>„</w:t>
      </w:r>
      <w:r w:rsidRPr="006B3B24">
        <w:rPr>
          <w:rFonts w:eastAsia="SimSun"/>
          <w:b/>
          <w:i/>
          <w:snapToGrid w:val="0"/>
          <w:sz w:val="22"/>
          <w:szCs w:val="22"/>
        </w:rPr>
        <w:t>Verflüssigtes Erdgas (LNG)</w:t>
      </w:r>
      <w:r w:rsidRPr="006B3B24">
        <w:rPr>
          <w:rFonts w:eastAsia="SimSun"/>
          <w:snapToGrid w:val="0"/>
          <w:sz w:val="22"/>
          <w:szCs w:val="22"/>
        </w:rPr>
        <w:t>: Ein tiefgekühlt verflüssigtes Gas, das aus Erdgas mit einem hohen Methangehalt besteht und der UN-Nummer 1972 zugeordnet ist.“</w:t>
      </w:r>
    </w:p>
    <w:p w:rsidR="006B4853" w:rsidRPr="006B4853" w:rsidRDefault="006B4853" w:rsidP="009314A1">
      <w:pPr>
        <w:spacing w:after="120"/>
        <w:ind w:left="1134" w:right="1134"/>
        <w:jc w:val="both"/>
        <w:rPr>
          <w:rFonts w:eastAsia="SimSun"/>
          <w:snapToGrid w:val="0"/>
          <w:sz w:val="22"/>
          <w:szCs w:val="22"/>
          <w:lang w:val="en-GB"/>
        </w:rPr>
      </w:pPr>
      <w:r w:rsidRPr="006B4853">
        <w:rPr>
          <w:rFonts w:eastAsia="SimSun"/>
          <w:snapToGrid w:val="0"/>
          <w:sz w:val="22"/>
          <w:szCs w:val="22"/>
          <w:lang w:val="en-GB"/>
        </w:rPr>
        <w:t>“</w:t>
      </w:r>
      <w:r w:rsidRPr="006B4853">
        <w:rPr>
          <w:rFonts w:eastAsia="SimSun"/>
          <w:i/>
          <w:snapToGrid w:val="0"/>
          <w:sz w:val="22"/>
          <w:szCs w:val="22"/>
          <w:lang w:val="en-GB"/>
        </w:rPr>
        <w:t>Liquefied Natural Gas (LNG)</w:t>
      </w:r>
      <w:r w:rsidRPr="006B4853">
        <w:rPr>
          <w:rFonts w:eastAsia="SimSun"/>
          <w:snapToGrid w:val="0"/>
          <w:sz w:val="22"/>
          <w:szCs w:val="22"/>
          <w:lang w:val="en-GB"/>
        </w:rPr>
        <w:t>” means a refrigerated liquefied gas composed of natural gas with a high methane content assigned to UN No. 1972.</w:t>
      </w:r>
      <w:r w:rsidR="009314A1" w:rsidRPr="006B3B24">
        <w:rPr>
          <w:rFonts w:eastAsia="SimSun"/>
          <w:snapToGrid w:val="0"/>
          <w:sz w:val="22"/>
          <w:szCs w:val="22"/>
          <w:lang w:val="en-GB"/>
        </w:rPr>
        <w:t>”</w:t>
      </w:r>
    </w:p>
    <w:p w:rsidR="006B4853" w:rsidRPr="006B4853" w:rsidRDefault="006B4853" w:rsidP="006B4853">
      <w:pPr>
        <w:spacing w:after="120"/>
        <w:ind w:left="1134" w:right="1134"/>
        <w:jc w:val="both"/>
        <w:rPr>
          <w:rFonts w:eastAsia="SimSun"/>
          <w:snapToGrid w:val="0"/>
          <w:sz w:val="22"/>
          <w:szCs w:val="22"/>
          <w:lang w:val="fr-CH"/>
        </w:rPr>
      </w:pPr>
      <w:r w:rsidRPr="006B4853">
        <w:rPr>
          <w:rFonts w:eastAsia="SimSun"/>
          <w:sz w:val="22"/>
          <w:szCs w:val="22"/>
          <w:lang w:val="fr-FR" w:eastAsia="en-US"/>
        </w:rPr>
        <w:t>«</w:t>
      </w:r>
      <w:r w:rsidRPr="006B4853">
        <w:rPr>
          <w:rFonts w:eastAsia="SimSun"/>
          <w:i/>
          <w:sz w:val="22"/>
          <w:szCs w:val="22"/>
          <w:lang w:val="fr-FR" w:eastAsia="en-US"/>
        </w:rPr>
        <w:t>Gaz naturel liquéfié (GNL)</w:t>
      </w:r>
      <w:r w:rsidRPr="006B4853">
        <w:rPr>
          <w:rFonts w:eastAsia="SimSun"/>
          <w:sz w:val="22"/>
          <w:szCs w:val="22"/>
          <w:lang w:val="fr-FR" w:eastAsia="en-US"/>
        </w:rPr>
        <w:t>», un gaz mis sous forme liquide par réfrigération composé de gaz naturel à forte teneur en méthane auquel a été attribué le No ONU 1972.</w:t>
      </w:r>
      <w:r w:rsidR="009314A1" w:rsidRPr="006B3B24">
        <w:rPr>
          <w:rFonts w:eastAsia="SimSun"/>
          <w:sz w:val="22"/>
          <w:szCs w:val="22"/>
          <w:lang w:val="fr-FR" w:eastAsia="en-US"/>
        </w:rPr>
        <w:t>»</w:t>
      </w:r>
    </w:p>
    <w:p w:rsidR="006B4853" w:rsidRPr="006B4853" w:rsidRDefault="006B4853" w:rsidP="006B4853">
      <w:pPr>
        <w:spacing w:after="120"/>
        <w:ind w:left="1134" w:right="1134"/>
        <w:jc w:val="both"/>
        <w:rPr>
          <w:rFonts w:eastAsia="SimSun"/>
          <w:b/>
          <w:sz w:val="24"/>
          <w:szCs w:val="22"/>
          <w:lang w:eastAsia="en-US"/>
        </w:rPr>
      </w:pPr>
      <w:r w:rsidRPr="006B4853">
        <w:rPr>
          <w:rFonts w:eastAsia="SimSun"/>
          <w:i/>
          <w:iCs/>
          <w:snapToGrid w:val="0"/>
          <w:sz w:val="22"/>
          <w:szCs w:val="22"/>
          <w:lang w:eastAsia="en-US"/>
        </w:rPr>
        <w:t>(</w:t>
      </w:r>
      <w:r w:rsidR="009314A1" w:rsidRPr="006B3B24">
        <w:rPr>
          <w:rFonts w:eastAsia="SimSun"/>
          <w:i/>
          <w:iCs/>
          <w:snapToGrid w:val="0"/>
          <w:sz w:val="22"/>
          <w:szCs w:val="22"/>
          <w:lang w:eastAsia="en-US"/>
        </w:rPr>
        <w:t>Referenzdokument</w:t>
      </w:r>
      <w:r w:rsidRPr="006B4853">
        <w:rPr>
          <w:rFonts w:eastAsia="SimSun"/>
          <w:i/>
          <w:iCs/>
          <w:snapToGrid w:val="0"/>
          <w:sz w:val="22"/>
          <w:szCs w:val="22"/>
          <w:lang w:eastAsia="en-US"/>
        </w:rPr>
        <w:t>: ECE/TRANS/WP.15/230)</w:t>
      </w:r>
    </w:p>
    <w:p w:rsidR="009314A1" w:rsidRPr="0064138A" w:rsidRDefault="006B4853" w:rsidP="009314A1">
      <w:pPr>
        <w:tabs>
          <w:tab w:val="left" w:pos="1843"/>
        </w:tabs>
        <w:spacing w:after="120"/>
        <w:ind w:left="1134" w:right="1134"/>
        <w:jc w:val="both"/>
        <w:rPr>
          <w:rFonts w:eastAsia="SimSun"/>
          <w:snapToGrid w:val="0"/>
          <w:sz w:val="22"/>
          <w:szCs w:val="22"/>
          <w:lang w:eastAsia="en-US"/>
        </w:rPr>
      </w:pPr>
      <w:r w:rsidRPr="0064138A">
        <w:rPr>
          <w:snapToGrid w:val="0"/>
          <w:lang w:eastAsia="en-US" w:bidi="ar-SA"/>
        </w:rPr>
        <w:t>1.2.1</w:t>
      </w:r>
      <w:r w:rsidRPr="0064138A">
        <w:rPr>
          <w:snapToGrid w:val="0"/>
          <w:lang w:eastAsia="en-US" w:bidi="ar-SA"/>
        </w:rPr>
        <w:tab/>
      </w:r>
      <w:r w:rsidR="009314A1" w:rsidRPr="0064138A">
        <w:rPr>
          <w:rFonts w:eastAsia="SimSun"/>
          <w:snapToGrid w:val="0"/>
          <w:sz w:val="22"/>
          <w:szCs w:val="22"/>
          <w:lang w:eastAsia="en-US"/>
        </w:rPr>
        <w:t>Folgende neue Begriffsbestimmungen einfügen:</w:t>
      </w:r>
    </w:p>
    <w:p w:rsidR="009314A1" w:rsidRPr="006B3B24" w:rsidRDefault="009314A1" w:rsidP="009314A1">
      <w:pPr>
        <w:spacing w:after="120"/>
        <w:ind w:left="1134" w:right="1134"/>
        <w:jc w:val="both"/>
        <w:rPr>
          <w:rFonts w:eastAsia="SimSun"/>
          <w:sz w:val="22"/>
          <w:szCs w:val="22"/>
          <w:lang w:eastAsia="en-US"/>
        </w:rPr>
      </w:pPr>
      <w:r w:rsidRPr="006B3B24">
        <w:rPr>
          <w:rFonts w:eastAsia="SimSun"/>
          <w:sz w:val="22"/>
          <w:szCs w:val="22"/>
          <w:lang w:eastAsia="en-US"/>
        </w:rPr>
        <w:t>„</w:t>
      </w:r>
      <w:r w:rsidRPr="006B3B24">
        <w:rPr>
          <w:rFonts w:eastAsia="SimSun"/>
          <w:b/>
          <w:i/>
          <w:sz w:val="22"/>
          <w:szCs w:val="22"/>
          <w:lang w:eastAsia="en-US"/>
        </w:rPr>
        <w:t>Verdichtetes Erdgas (CNG)</w:t>
      </w:r>
      <w:r w:rsidRPr="006B3B24">
        <w:rPr>
          <w:rFonts w:eastAsia="SimSun"/>
          <w:sz w:val="22"/>
          <w:szCs w:val="22"/>
          <w:lang w:eastAsia="en-US"/>
        </w:rPr>
        <w:t>: Ein verdichtetes Gas, das aus Erdgas mit einem hohen Methangehalt besteht und der UN-Nummer 1971 zugeordnet ist.“</w:t>
      </w:r>
    </w:p>
    <w:p w:rsidR="006B4853" w:rsidRPr="006B4853" w:rsidRDefault="006B4853" w:rsidP="009314A1">
      <w:pPr>
        <w:spacing w:after="120"/>
        <w:ind w:left="1134" w:right="1134"/>
        <w:jc w:val="both"/>
        <w:rPr>
          <w:rFonts w:eastAsia="SimSun"/>
          <w:sz w:val="22"/>
          <w:szCs w:val="22"/>
          <w:lang w:val="en-GB" w:eastAsia="en-US"/>
        </w:rPr>
      </w:pPr>
      <w:r w:rsidRPr="006B4853">
        <w:rPr>
          <w:rFonts w:eastAsia="SimSun"/>
          <w:sz w:val="22"/>
          <w:szCs w:val="22"/>
          <w:lang w:val="en-GB" w:eastAsia="en-US"/>
        </w:rPr>
        <w:t>“</w:t>
      </w:r>
      <w:r w:rsidRPr="006B4853">
        <w:rPr>
          <w:rFonts w:eastAsia="SimSun"/>
          <w:i/>
          <w:sz w:val="22"/>
          <w:szCs w:val="22"/>
          <w:lang w:val="en-GB" w:eastAsia="en-US"/>
        </w:rPr>
        <w:t>Compressed Natural Gas (CNG)</w:t>
      </w:r>
      <w:r w:rsidRPr="006B4853">
        <w:rPr>
          <w:rFonts w:eastAsia="SimSun"/>
          <w:sz w:val="22"/>
          <w:szCs w:val="22"/>
          <w:lang w:val="en-GB" w:eastAsia="en-US"/>
        </w:rPr>
        <w:t>” means a compressed gas composed of natural gas with a high methane content assigned to UN No. 1971.</w:t>
      </w:r>
      <w:r w:rsidR="009314A1" w:rsidRPr="006B3B24">
        <w:rPr>
          <w:rFonts w:eastAsia="SimSun"/>
          <w:sz w:val="22"/>
          <w:szCs w:val="22"/>
          <w:lang w:val="en-GB" w:eastAsia="en-US"/>
        </w:rPr>
        <w:t>”</w:t>
      </w:r>
    </w:p>
    <w:p w:rsidR="006B4853" w:rsidRPr="006B4853" w:rsidRDefault="006B4853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fr-CH" w:eastAsia="en-US"/>
        </w:rPr>
      </w:pPr>
      <w:r w:rsidRPr="006B4853">
        <w:rPr>
          <w:rFonts w:eastAsia="SimSun"/>
          <w:sz w:val="22"/>
          <w:szCs w:val="22"/>
          <w:lang w:val="fr-FR" w:eastAsia="en-US"/>
        </w:rPr>
        <w:t>«</w:t>
      </w:r>
      <w:r w:rsidRPr="006B4853">
        <w:rPr>
          <w:rFonts w:eastAsia="SimSun"/>
          <w:i/>
          <w:sz w:val="22"/>
          <w:szCs w:val="22"/>
          <w:lang w:val="fr-FR" w:eastAsia="en-US"/>
        </w:rPr>
        <w:t>Gaz naturel comprimé (GNC)</w:t>
      </w:r>
      <w:r w:rsidRPr="006B4853">
        <w:rPr>
          <w:rFonts w:eastAsia="SimSun"/>
          <w:sz w:val="22"/>
          <w:szCs w:val="22"/>
          <w:lang w:val="fr-FR" w:eastAsia="en-US"/>
        </w:rPr>
        <w:t>», un gaz comprimé composé de gaz naturel à forte teneur en méthane auquel a été attribué le No ONU 1971.</w:t>
      </w:r>
      <w:r w:rsidR="009314A1" w:rsidRPr="006B3B24">
        <w:rPr>
          <w:rFonts w:eastAsia="SimSun"/>
          <w:sz w:val="22"/>
          <w:szCs w:val="22"/>
          <w:lang w:val="fr-FR" w:eastAsia="en-US"/>
        </w:rPr>
        <w:t>»</w:t>
      </w:r>
    </w:p>
    <w:p w:rsidR="006B4853" w:rsidRPr="0064138A" w:rsidRDefault="006B4853" w:rsidP="006B4853">
      <w:pPr>
        <w:spacing w:after="120"/>
        <w:ind w:left="1134" w:right="1134"/>
        <w:jc w:val="both"/>
        <w:rPr>
          <w:rFonts w:eastAsia="SimSun"/>
          <w:b/>
          <w:sz w:val="24"/>
          <w:szCs w:val="22"/>
          <w:lang w:eastAsia="en-US"/>
        </w:rPr>
      </w:pPr>
      <w:r w:rsidRPr="0064138A">
        <w:rPr>
          <w:rFonts w:eastAsia="SimSun"/>
          <w:i/>
          <w:iCs/>
          <w:snapToGrid w:val="0"/>
          <w:sz w:val="22"/>
          <w:szCs w:val="22"/>
          <w:lang w:eastAsia="en-US"/>
        </w:rPr>
        <w:t>(</w:t>
      </w:r>
      <w:r w:rsidR="009314A1" w:rsidRPr="0064138A">
        <w:rPr>
          <w:rFonts w:eastAsia="SimSun"/>
          <w:i/>
          <w:iCs/>
          <w:snapToGrid w:val="0"/>
          <w:sz w:val="22"/>
          <w:szCs w:val="22"/>
          <w:lang w:eastAsia="en-US"/>
        </w:rPr>
        <w:t>Referenzdokument</w:t>
      </w:r>
      <w:r w:rsidRPr="0064138A">
        <w:rPr>
          <w:rFonts w:eastAsia="SimSun"/>
          <w:i/>
          <w:iCs/>
          <w:snapToGrid w:val="0"/>
          <w:sz w:val="22"/>
          <w:szCs w:val="22"/>
          <w:lang w:eastAsia="en-US"/>
        </w:rPr>
        <w:t>: ECE/TRANS/WP.15/230)</w:t>
      </w:r>
    </w:p>
    <w:p w:rsidR="006B4853" w:rsidRPr="006B4853" w:rsidRDefault="00A910CB" w:rsidP="006B485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SimSun"/>
          <w:b/>
          <w:sz w:val="24"/>
          <w:szCs w:val="22"/>
          <w:lang w:eastAsia="en-US"/>
        </w:rPr>
      </w:pPr>
      <w:r w:rsidRPr="0064138A">
        <w:rPr>
          <w:rFonts w:eastAsia="SimSun"/>
          <w:b/>
          <w:sz w:val="24"/>
          <w:szCs w:val="22"/>
          <w:lang w:eastAsia="en-US"/>
        </w:rPr>
        <w:br w:type="page"/>
      </w:r>
      <w:r w:rsidR="006B4853" w:rsidRPr="0064138A">
        <w:rPr>
          <w:rFonts w:eastAsia="SimSun"/>
          <w:b/>
          <w:sz w:val="24"/>
          <w:szCs w:val="22"/>
          <w:lang w:eastAsia="en-US"/>
        </w:rPr>
        <w:lastRenderedPageBreak/>
        <w:tab/>
      </w:r>
      <w:r w:rsidR="006B4853" w:rsidRPr="0064138A">
        <w:rPr>
          <w:rFonts w:eastAsia="SimSun"/>
          <w:b/>
          <w:sz w:val="24"/>
          <w:szCs w:val="22"/>
          <w:lang w:eastAsia="en-US"/>
        </w:rPr>
        <w:tab/>
      </w:r>
      <w:r w:rsidR="00EB44C0" w:rsidRPr="006B3B24">
        <w:rPr>
          <w:rFonts w:eastAsia="SimSun"/>
          <w:b/>
          <w:sz w:val="24"/>
          <w:szCs w:val="22"/>
          <w:lang w:eastAsia="en-US"/>
        </w:rPr>
        <w:t>Kapitel</w:t>
      </w:r>
      <w:r w:rsidR="006B4853" w:rsidRPr="006B4853">
        <w:rPr>
          <w:rFonts w:eastAsia="SimSun"/>
          <w:b/>
          <w:sz w:val="24"/>
          <w:szCs w:val="22"/>
          <w:lang w:eastAsia="en-US"/>
        </w:rPr>
        <w:t xml:space="preserve"> 3.2</w:t>
      </w:r>
    </w:p>
    <w:p w:rsidR="00A910CB" w:rsidRPr="006B3B24" w:rsidRDefault="00A910CB" w:rsidP="00A910CB">
      <w:pPr>
        <w:spacing w:after="120"/>
        <w:ind w:left="1134" w:right="1134"/>
        <w:jc w:val="both"/>
        <w:rPr>
          <w:rFonts w:eastAsia="SimSun"/>
          <w:iCs/>
          <w:snapToGrid w:val="0"/>
          <w:sz w:val="22"/>
          <w:szCs w:val="22"/>
          <w:lang w:eastAsia="en-US"/>
        </w:rPr>
      </w:pPr>
      <w:r w:rsidRPr="006B3B24">
        <w:rPr>
          <w:rFonts w:eastAsia="SimSun"/>
          <w:iCs/>
          <w:snapToGrid w:val="0"/>
          <w:sz w:val="22"/>
          <w:szCs w:val="22"/>
          <w:lang w:eastAsia="en-US"/>
        </w:rPr>
        <w:t>Bei der zweiten Eintragung der UN-Nummer 1202 in der Spalte (2) „EN 590:2009 + A1:2010“ ändern in: „EN 590:2013 + AC:2014“ (zweimal).</w:t>
      </w:r>
    </w:p>
    <w:p w:rsidR="006B4853" w:rsidRPr="006B4853" w:rsidRDefault="006B4853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en-US"/>
        </w:rPr>
      </w:pPr>
      <w:r w:rsidRPr="006B4853">
        <w:rPr>
          <w:rFonts w:eastAsia="SimSun"/>
          <w:iCs/>
          <w:snapToGrid w:val="0"/>
          <w:sz w:val="22"/>
          <w:szCs w:val="22"/>
          <w:lang w:val="en-GB" w:eastAsia="en-US"/>
        </w:rPr>
        <w:t>For UN No. 1202, in column (2), replace “</w:t>
      </w:r>
      <w:r w:rsidRPr="006B4853">
        <w:rPr>
          <w:rFonts w:eastAsia="SimSun"/>
          <w:sz w:val="22"/>
          <w:szCs w:val="22"/>
          <w:lang w:val="en-US"/>
        </w:rPr>
        <w:t>EN 590:2009 + A1:2010</w:t>
      </w:r>
      <w:r w:rsidRPr="006B4853">
        <w:rPr>
          <w:rFonts w:eastAsia="SimSun"/>
          <w:iCs/>
          <w:snapToGrid w:val="0"/>
          <w:sz w:val="22"/>
          <w:szCs w:val="22"/>
          <w:lang w:val="en-GB" w:eastAsia="en-US"/>
        </w:rPr>
        <w:t>” by “</w:t>
      </w:r>
      <w:r w:rsidRPr="006B4853">
        <w:rPr>
          <w:rFonts w:eastAsia="SimSun"/>
          <w:sz w:val="22"/>
          <w:szCs w:val="22"/>
          <w:lang w:val="en-US"/>
        </w:rPr>
        <w:t>EN 590:2013 + AC</w:t>
      </w:r>
      <w:proofErr w:type="gramStart"/>
      <w:r w:rsidRPr="006B4853">
        <w:rPr>
          <w:rFonts w:eastAsia="SimSun"/>
          <w:sz w:val="22"/>
          <w:szCs w:val="22"/>
          <w:lang w:val="en-US"/>
        </w:rPr>
        <w:t>:2014</w:t>
      </w:r>
      <w:proofErr w:type="gramEnd"/>
      <w:r w:rsidRPr="006B4853">
        <w:rPr>
          <w:rFonts w:eastAsia="SimSun"/>
          <w:sz w:val="22"/>
          <w:szCs w:val="22"/>
          <w:lang w:val="en-US"/>
        </w:rPr>
        <w:t>” (twice).</w:t>
      </w:r>
    </w:p>
    <w:p w:rsidR="006B4853" w:rsidRPr="006B4853" w:rsidRDefault="006B4853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fr-CH"/>
        </w:rPr>
      </w:pPr>
      <w:r w:rsidRPr="006B4853">
        <w:rPr>
          <w:rFonts w:eastAsia="SimSun"/>
          <w:iCs/>
          <w:snapToGrid w:val="0"/>
          <w:sz w:val="22"/>
          <w:szCs w:val="22"/>
          <w:lang w:val="fr-FR" w:eastAsia="en-US"/>
        </w:rPr>
        <w:t xml:space="preserve">Pour le No. ONU 1202, dans la colonne (2), remplacer </w:t>
      </w:r>
      <w:r w:rsidRPr="006B4853">
        <w:rPr>
          <w:rFonts w:eastAsia="SimSun"/>
          <w:sz w:val="22"/>
          <w:szCs w:val="22"/>
          <w:lang w:val="fr-FR" w:eastAsia="en-US"/>
        </w:rPr>
        <w:t>«</w:t>
      </w:r>
      <w:r w:rsidRPr="006B4853">
        <w:rPr>
          <w:rFonts w:eastAsia="SimSun"/>
          <w:sz w:val="22"/>
          <w:szCs w:val="22"/>
          <w:lang w:val="fr-FR"/>
        </w:rPr>
        <w:t>EN 590:2009 + A1:2010</w:t>
      </w:r>
      <w:r w:rsidRPr="006B4853">
        <w:rPr>
          <w:rFonts w:eastAsia="SimSun"/>
          <w:sz w:val="22"/>
          <w:szCs w:val="22"/>
          <w:lang w:val="fr-FR" w:eastAsia="en-US"/>
        </w:rPr>
        <w:t>»</w:t>
      </w:r>
      <w:r w:rsidRPr="006B4853">
        <w:rPr>
          <w:rFonts w:eastAsia="SimSun"/>
          <w:iCs/>
          <w:snapToGrid w:val="0"/>
          <w:sz w:val="22"/>
          <w:szCs w:val="22"/>
          <w:lang w:val="fr-FR" w:eastAsia="en-US"/>
        </w:rPr>
        <w:t xml:space="preserve"> par </w:t>
      </w:r>
      <w:r w:rsidRPr="006B4853">
        <w:rPr>
          <w:rFonts w:eastAsia="SimSun"/>
          <w:sz w:val="22"/>
          <w:szCs w:val="22"/>
          <w:lang w:val="fr-FR" w:eastAsia="en-US"/>
        </w:rPr>
        <w:t>«</w:t>
      </w:r>
      <w:r w:rsidRPr="006B4853">
        <w:rPr>
          <w:rFonts w:eastAsia="SimSun"/>
          <w:sz w:val="22"/>
          <w:szCs w:val="22"/>
          <w:lang w:val="fr-FR"/>
        </w:rPr>
        <w:t>EN 590:2013 + AC:2014</w:t>
      </w:r>
      <w:r w:rsidRPr="006B4853">
        <w:rPr>
          <w:rFonts w:eastAsia="SimSun"/>
          <w:sz w:val="22"/>
          <w:szCs w:val="22"/>
          <w:lang w:val="fr-FR" w:eastAsia="en-US"/>
        </w:rPr>
        <w:t>»</w:t>
      </w:r>
      <w:r w:rsidRPr="006B4853">
        <w:rPr>
          <w:rFonts w:eastAsia="SimSun"/>
          <w:sz w:val="22"/>
          <w:szCs w:val="22"/>
          <w:lang w:val="fr-FR"/>
        </w:rPr>
        <w:t xml:space="preserve"> (deux fois).</w:t>
      </w:r>
    </w:p>
    <w:p w:rsidR="006B4853" w:rsidRPr="006B4853" w:rsidRDefault="006B4853" w:rsidP="006B4853">
      <w:pPr>
        <w:spacing w:after="120"/>
        <w:ind w:left="1134" w:right="1134"/>
        <w:jc w:val="both"/>
        <w:rPr>
          <w:rFonts w:eastAsia="SimSun"/>
          <w:i/>
          <w:iCs/>
          <w:snapToGrid w:val="0"/>
          <w:sz w:val="22"/>
          <w:szCs w:val="22"/>
          <w:lang w:eastAsia="en-US"/>
        </w:rPr>
      </w:pPr>
      <w:r w:rsidRPr="006B4853">
        <w:rPr>
          <w:rFonts w:eastAsia="SimSun"/>
          <w:i/>
          <w:iCs/>
          <w:snapToGrid w:val="0"/>
          <w:sz w:val="22"/>
          <w:szCs w:val="22"/>
          <w:lang w:eastAsia="en-US"/>
        </w:rPr>
        <w:t>(</w:t>
      </w:r>
      <w:r w:rsidR="009314A1" w:rsidRPr="006B3B24">
        <w:rPr>
          <w:rFonts w:eastAsia="SimSun"/>
          <w:i/>
          <w:iCs/>
          <w:snapToGrid w:val="0"/>
          <w:sz w:val="22"/>
          <w:szCs w:val="22"/>
          <w:lang w:eastAsia="en-US"/>
        </w:rPr>
        <w:t>Referenzdokument</w:t>
      </w:r>
      <w:r w:rsidRPr="006B4853">
        <w:rPr>
          <w:rFonts w:eastAsia="SimSun"/>
          <w:i/>
          <w:iCs/>
          <w:snapToGrid w:val="0"/>
          <w:sz w:val="22"/>
          <w:szCs w:val="22"/>
          <w:lang w:eastAsia="en-US"/>
        </w:rPr>
        <w:t>: ECE/TRANS/WP.15/230)</w:t>
      </w:r>
    </w:p>
    <w:p w:rsidR="006B4853" w:rsidRPr="006B4853" w:rsidRDefault="006B4853" w:rsidP="006B485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jc w:val="both"/>
        <w:rPr>
          <w:rFonts w:eastAsia="SimSun"/>
          <w:b/>
          <w:sz w:val="24"/>
          <w:szCs w:val="22"/>
          <w:lang w:eastAsia="en-US"/>
        </w:rPr>
      </w:pPr>
      <w:r w:rsidRPr="006B4853">
        <w:rPr>
          <w:rFonts w:eastAsia="SimSun"/>
          <w:b/>
          <w:sz w:val="24"/>
          <w:szCs w:val="22"/>
          <w:lang w:eastAsia="en-US"/>
        </w:rPr>
        <w:tab/>
      </w:r>
      <w:r w:rsidRPr="006B4853">
        <w:rPr>
          <w:rFonts w:eastAsia="SimSun"/>
          <w:b/>
          <w:sz w:val="24"/>
          <w:szCs w:val="22"/>
          <w:lang w:eastAsia="en-US"/>
        </w:rPr>
        <w:tab/>
      </w:r>
      <w:r w:rsidR="00AA03BD" w:rsidRPr="006B3B24">
        <w:rPr>
          <w:rFonts w:eastAsia="SimSun"/>
          <w:b/>
          <w:sz w:val="24"/>
          <w:szCs w:val="22"/>
          <w:lang w:eastAsia="en-US"/>
        </w:rPr>
        <w:t xml:space="preserve">Korrekturen </w:t>
      </w:r>
      <w:r w:rsidR="0064138A">
        <w:rPr>
          <w:rFonts w:eastAsia="SimSun"/>
          <w:b/>
          <w:sz w:val="24"/>
          <w:szCs w:val="22"/>
          <w:lang w:eastAsia="en-US"/>
        </w:rPr>
        <w:t>zu</w:t>
      </w:r>
      <w:r w:rsidRPr="006B4853">
        <w:rPr>
          <w:rFonts w:eastAsia="SimSun"/>
          <w:b/>
          <w:sz w:val="24"/>
          <w:szCs w:val="22"/>
          <w:lang w:eastAsia="en-US"/>
        </w:rPr>
        <w:t xml:space="preserve"> ECE/TRANS/WP.12/AC.2/2016/1</w:t>
      </w:r>
    </w:p>
    <w:p w:rsidR="006B4853" w:rsidRPr="006B4853" w:rsidRDefault="00AA03BD" w:rsidP="006B4853">
      <w:pPr>
        <w:spacing w:after="120"/>
        <w:ind w:left="1134" w:right="1134"/>
        <w:jc w:val="both"/>
        <w:rPr>
          <w:rFonts w:eastAsia="SimSun"/>
          <w:b/>
          <w:i/>
          <w:sz w:val="22"/>
          <w:szCs w:val="22"/>
          <w:u w:val="single"/>
          <w:lang w:val="en-GB" w:eastAsia="en-US"/>
        </w:rPr>
      </w:pPr>
      <w:proofErr w:type="spellStart"/>
      <w:r w:rsidRPr="006B3B24">
        <w:rPr>
          <w:rFonts w:eastAsia="SimSun"/>
          <w:b/>
          <w:i/>
          <w:sz w:val="22"/>
          <w:szCs w:val="22"/>
          <w:u w:val="single"/>
          <w:lang w:val="en-GB" w:eastAsia="en-US"/>
        </w:rPr>
        <w:t>Alle</w:t>
      </w:r>
      <w:proofErr w:type="spellEnd"/>
      <w:r w:rsidRPr="006B3B24">
        <w:rPr>
          <w:rFonts w:eastAsia="SimSun"/>
          <w:b/>
          <w:i/>
          <w:sz w:val="22"/>
          <w:szCs w:val="22"/>
          <w:u w:val="single"/>
          <w:lang w:val="en-GB" w:eastAsia="en-US"/>
        </w:rPr>
        <w:t xml:space="preserve"> </w:t>
      </w:r>
      <w:proofErr w:type="spellStart"/>
      <w:r w:rsidRPr="006B3B24">
        <w:rPr>
          <w:rFonts w:eastAsia="SimSun"/>
          <w:b/>
          <w:i/>
          <w:sz w:val="22"/>
          <w:szCs w:val="22"/>
          <w:u w:val="single"/>
          <w:lang w:val="en-GB" w:eastAsia="en-US"/>
        </w:rPr>
        <w:t>Sprachen</w:t>
      </w:r>
      <w:proofErr w:type="spellEnd"/>
    </w:p>
    <w:p w:rsidR="006B4853" w:rsidRPr="006B3B24" w:rsidRDefault="006B4853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en-GB" w:eastAsia="fr-FR"/>
        </w:rPr>
      </w:pPr>
      <w:r w:rsidRPr="006B4853">
        <w:rPr>
          <w:rFonts w:eastAsia="SimSun"/>
          <w:sz w:val="22"/>
          <w:szCs w:val="22"/>
          <w:lang w:val="en-GB" w:eastAsia="fr-FR"/>
        </w:rPr>
        <w:t>Proposed amendment to 2.2.9.1.10.2.5 should be to 2.4.2.5 in ADN.</w:t>
      </w:r>
    </w:p>
    <w:p w:rsidR="00C5172B" w:rsidRPr="006B3B24" w:rsidRDefault="00C5172B" w:rsidP="006B4853">
      <w:pPr>
        <w:spacing w:before="240" w:after="120"/>
        <w:ind w:left="1134" w:right="1134"/>
        <w:jc w:val="both"/>
        <w:rPr>
          <w:rFonts w:eastAsia="SimSun"/>
          <w:sz w:val="22"/>
          <w:szCs w:val="22"/>
          <w:lang w:eastAsia="fr-FR"/>
        </w:rPr>
      </w:pPr>
      <w:r w:rsidRPr="006B3B24">
        <w:rPr>
          <w:rFonts w:eastAsia="SimSun"/>
          <w:sz w:val="22"/>
          <w:szCs w:val="22"/>
          <w:lang w:eastAsia="fr-FR"/>
        </w:rPr>
        <w:t>[Die Änderung in der englischen und französischen Fassung hat keine Auswirkungen auf den deutschen Text.]</w:t>
      </w:r>
    </w:p>
    <w:p w:rsidR="006B4853" w:rsidRPr="006B4853" w:rsidRDefault="006B4853" w:rsidP="006B4853">
      <w:pPr>
        <w:spacing w:before="240" w:after="120"/>
        <w:ind w:left="1134" w:right="1134"/>
        <w:jc w:val="both"/>
        <w:rPr>
          <w:rFonts w:eastAsia="SimSun"/>
          <w:b/>
          <w:i/>
          <w:sz w:val="22"/>
          <w:szCs w:val="22"/>
          <w:u w:val="single"/>
          <w:lang w:val="en-US" w:eastAsia="en-US"/>
        </w:rPr>
      </w:pPr>
      <w:proofErr w:type="spellStart"/>
      <w:r w:rsidRPr="006B4853">
        <w:rPr>
          <w:rFonts w:eastAsia="SimSun"/>
          <w:b/>
          <w:i/>
          <w:sz w:val="22"/>
          <w:szCs w:val="22"/>
          <w:u w:val="single"/>
          <w:lang w:val="en-US" w:eastAsia="en-US"/>
        </w:rPr>
        <w:t>Englis</w:t>
      </w:r>
      <w:r w:rsidR="00AA03BD" w:rsidRPr="006B3B24">
        <w:rPr>
          <w:rFonts w:eastAsia="SimSun"/>
          <w:b/>
          <w:i/>
          <w:sz w:val="22"/>
          <w:szCs w:val="22"/>
          <w:u w:val="single"/>
          <w:lang w:val="en-US" w:eastAsia="en-US"/>
        </w:rPr>
        <w:t>c</w:t>
      </w:r>
      <w:r w:rsidRPr="006B4853">
        <w:rPr>
          <w:rFonts w:eastAsia="SimSun"/>
          <w:b/>
          <w:i/>
          <w:sz w:val="22"/>
          <w:szCs w:val="22"/>
          <w:u w:val="single"/>
          <w:lang w:val="en-US" w:eastAsia="en-US"/>
        </w:rPr>
        <w:t>h</w:t>
      </w:r>
      <w:proofErr w:type="spellEnd"/>
    </w:p>
    <w:p w:rsidR="006B4853" w:rsidRPr="006B3B24" w:rsidRDefault="006B4853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en-GB" w:eastAsia="en-US"/>
        </w:rPr>
      </w:pPr>
      <w:r w:rsidRPr="006B4853">
        <w:rPr>
          <w:rFonts w:eastAsia="SimSun"/>
          <w:sz w:val="22"/>
          <w:szCs w:val="22"/>
          <w:lang w:val="en-GB" w:eastAsia="en-US"/>
        </w:rPr>
        <w:t>For UN No. 3171, in column (6), replace “665 666” by “666</w:t>
      </w:r>
      <w:r w:rsidR="002271AF" w:rsidRPr="006B3B24">
        <w:rPr>
          <w:rFonts w:eastAsia="SimSun"/>
          <w:sz w:val="22"/>
          <w:szCs w:val="22"/>
          <w:lang w:val="en-GB" w:eastAsia="en-US"/>
        </w:rPr>
        <w:t> </w:t>
      </w:r>
      <w:r w:rsidRPr="006B4853">
        <w:rPr>
          <w:rFonts w:eastAsia="SimSun"/>
          <w:sz w:val="22"/>
          <w:szCs w:val="22"/>
          <w:lang w:val="en-GB" w:eastAsia="en-US"/>
        </w:rPr>
        <w:t>667”</w:t>
      </w:r>
    </w:p>
    <w:p w:rsidR="002271AF" w:rsidRPr="006B3B24" w:rsidRDefault="002271AF" w:rsidP="002271AF">
      <w:pPr>
        <w:spacing w:before="240" w:after="120"/>
        <w:ind w:left="1134" w:right="1134"/>
        <w:jc w:val="both"/>
        <w:rPr>
          <w:rFonts w:eastAsia="SimSun"/>
          <w:sz w:val="22"/>
          <w:szCs w:val="22"/>
          <w:lang w:eastAsia="fr-FR"/>
        </w:rPr>
      </w:pPr>
      <w:r w:rsidRPr="006B3B24">
        <w:rPr>
          <w:rFonts w:eastAsia="SimSun"/>
          <w:sz w:val="22"/>
          <w:szCs w:val="22"/>
          <w:lang w:eastAsia="fr-FR"/>
        </w:rPr>
        <w:t>[Die Änderung in der englischen Fassung hat keine Auswirkungen auf den deutschen Text.]</w:t>
      </w:r>
    </w:p>
    <w:p w:rsidR="006B4853" w:rsidRPr="006B4853" w:rsidRDefault="00AA03BD" w:rsidP="006B4853">
      <w:pPr>
        <w:spacing w:before="240" w:after="120"/>
        <w:ind w:left="1134" w:right="1134"/>
        <w:jc w:val="both"/>
        <w:rPr>
          <w:rFonts w:eastAsia="SimSun"/>
          <w:b/>
          <w:i/>
          <w:sz w:val="22"/>
          <w:szCs w:val="22"/>
          <w:u w:val="single"/>
          <w:lang w:val="fr-CH" w:eastAsia="en-US"/>
        </w:rPr>
      </w:pPr>
      <w:proofErr w:type="spellStart"/>
      <w:r w:rsidRPr="006B3B24">
        <w:rPr>
          <w:rFonts w:eastAsia="SimSun"/>
          <w:b/>
          <w:i/>
          <w:snapToGrid w:val="0"/>
          <w:sz w:val="22"/>
          <w:szCs w:val="22"/>
          <w:u w:val="single"/>
          <w:lang w:val="fr-CH" w:eastAsia="en-US"/>
        </w:rPr>
        <w:t>Französisch</w:t>
      </w:r>
      <w:proofErr w:type="spellEnd"/>
    </w:p>
    <w:p w:rsidR="006B4853" w:rsidRPr="006B3B24" w:rsidRDefault="006B4853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fr-CH" w:eastAsia="en-US"/>
        </w:rPr>
      </w:pPr>
      <w:r w:rsidRPr="006B4853">
        <w:rPr>
          <w:rFonts w:eastAsia="SimSun"/>
          <w:sz w:val="22"/>
          <w:szCs w:val="22"/>
          <w:lang w:val="fr-CH" w:eastAsia="en-US"/>
        </w:rPr>
        <w:t>Dans les nouvelles rubriques, pour les Nos ONU 3528, 3529 et 3530, en colonne (6) remplacer «666» par «667».</w:t>
      </w:r>
    </w:p>
    <w:p w:rsidR="00C5172B" w:rsidRPr="006B3B24" w:rsidRDefault="00C5172B" w:rsidP="00C5172B">
      <w:pPr>
        <w:spacing w:before="240" w:after="120"/>
        <w:ind w:left="1134" w:right="1134"/>
        <w:jc w:val="both"/>
        <w:rPr>
          <w:rFonts w:eastAsia="SimSun"/>
          <w:sz w:val="22"/>
          <w:szCs w:val="22"/>
          <w:lang w:eastAsia="fr-FR"/>
        </w:rPr>
      </w:pPr>
      <w:r w:rsidRPr="006B3B24">
        <w:rPr>
          <w:rFonts w:eastAsia="SimSun"/>
          <w:sz w:val="22"/>
          <w:szCs w:val="22"/>
          <w:lang w:eastAsia="fr-FR"/>
        </w:rPr>
        <w:t>[Die Änderung in der französischen Fassung hat keine Auswirkungen auf den deutschen Text.]</w:t>
      </w:r>
    </w:p>
    <w:p w:rsidR="006B4853" w:rsidRPr="006B4853" w:rsidRDefault="006B4853" w:rsidP="006B485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jc w:val="both"/>
        <w:rPr>
          <w:rFonts w:eastAsia="SimSun"/>
          <w:b/>
          <w:sz w:val="24"/>
          <w:szCs w:val="22"/>
          <w:lang w:eastAsia="en-US"/>
        </w:rPr>
      </w:pPr>
      <w:r w:rsidRPr="006B4853">
        <w:rPr>
          <w:rFonts w:eastAsia="SimSun"/>
          <w:b/>
          <w:sz w:val="24"/>
          <w:szCs w:val="22"/>
          <w:lang w:eastAsia="en-US"/>
        </w:rPr>
        <w:tab/>
      </w:r>
      <w:r w:rsidRPr="006B4853">
        <w:rPr>
          <w:rFonts w:eastAsia="SimSun"/>
          <w:b/>
          <w:sz w:val="24"/>
          <w:szCs w:val="22"/>
          <w:lang w:eastAsia="en-US"/>
        </w:rPr>
        <w:tab/>
      </w:r>
      <w:r w:rsidR="00AA03BD" w:rsidRPr="006B3B24">
        <w:rPr>
          <w:rFonts w:eastAsia="SimSun"/>
          <w:b/>
          <w:sz w:val="24"/>
          <w:szCs w:val="22"/>
          <w:lang w:eastAsia="en-US"/>
        </w:rPr>
        <w:t xml:space="preserve">Korrekturen </w:t>
      </w:r>
      <w:r w:rsidR="0064138A">
        <w:rPr>
          <w:rFonts w:eastAsia="SimSun"/>
          <w:b/>
          <w:sz w:val="24"/>
          <w:szCs w:val="22"/>
          <w:lang w:eastAsia="en-US"/>
        </w:rPr>
        <w:t>zu</w:t>
      </w:r>
      <w:r w:rsidRPr="006B4853">
        <w:rPr>
          <w:rFonts w:eastAsia="SimSun"/>
          <w:b/>
          <w:sz w:val="24"/>
          <w:szCs w:val="22"/>
          <w:lang w:eastAsia="en-US"/>
        </w:rPr>
        <w:t xml:space="preserve"> ECE/TRANS/WP.12/AC.2/2016/16</w:t>
      </w:r>
    </w:p>
    <w:p w:rsidR="006B4853" w:rsidRPr="006B4853" w:rsidRDefault="00C5172B" w:rsidP="006B4853">
      <w:pPr>
        <w:spacing w:after="120"/>
        <w:ind w:left="1134" w:right="1134"/>
        <w:jc w:val="both"/>
        <w:rPr>
          <w:rFonts w:eastAsia="SimSun"/>
          <w:b/>
          <w:i/>
          <w:sz w:val="22"/>
          <w:szCs w:val="22"/>
          <w:u w:val="single"/>
          <w:lang w:val="en-GB" w:eastAsia="en-US"/>
        </w:rPr>
      </w:pPr>
      <w:proofErr w:type="spellStart"/>
      <w:r w:rsidRPr="006B3B24">
        <w:rPr>
          <w:rFonts w:eastAsia="SimSun"/>
          <w:b/>
          <w:i/>
          <w:sz w:val="22"/>
          <w:szCs w:val="22"/>
          <w:u w:val="single"/>
          <w:lang w:val="en-GB" w:eastAsia="en-US"/>
        </w:rPr>
        <w:t>Alle</w:t>
      </w:r>
      <w:proofErr w:type="spellEnd"/>
      <w:r w:rsidRPr="006B3B24">
        <w:rPr>
          <w:rFonts w:eastAsia="SimSun"/>
          <w:b/>
          <w:i/>
          <w:sz w:val="22"/>
          <w:szCs w:val="22"/>
          <w:u w:val="single"/>
          <w:lang w:val="en-GB" w:eastAsia="en-US"/>
        </w:rPr>
        <w:t xml:space="preserve"> </w:t>
      </w:r>
      <w:proofErr w:type="spellStart"/>
      <w:r w:rsidRPr="006B3B24">
        <w:rPr>
          <w:rFonts w:eastAsia="SimSun"/>
          <w:b/>
          <w:i/>
          <w:sz w:val="22"/>
          <w:szCs w:val="22"/>
          <w:u w:val="single"/>
          <w:lang w:val="en-GB" w:eastAsia="en-US"/>
        </w:rPr>
        <w:t>Sprachen</w:t>
      </w:r>
      <w:proofErr w:type="spellEnd"/>
    </w:p>
    <w:p w:rsidR="006B4853" w:rsidRPr="006B4853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6B4853">
        <w:rPr>
          <w:lang w:val="en-GB" w:eastAsia="en-US" w:bidi="ar-SA"/>
        </w:rPr>
        <w:t xml:space="preserve">Before “665 </w:t>
      </w:r>
      <w:r w:rsidRPr="006B4853">
        <w:rPr>
          <w:i/>
          <w:lang w:val="en-GB" w:eastAsia="en-US" w:bidi="ar-SA"/>
        </w:rPr>
        <w:t>(Reserved)</w:t>
      </w:r>
      <w:r w:rsidRPr="006B4853">
        <w:rPr>
          <w:lang w:val="en-GB" w:eastAsia="en-US" w:bidi="ar-SA"/>
        </w:rPr>
        <w:t>”, replace the proposed consequential amendments by the following:</w:t>
      </w:r>
    </w:p>
    <w:p w:rsidR="006B4853" w:rsidRPr="006B4853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6B4853">
        <w:rPr>
          <w:lang w:val="en-GB" w:eastAsia="en-US" w:bidi="ar-SA"/>
        </w:rPr>
        <w:t>“Consequential amendments:</w:t>
      </w:r>
    </w:p>
    <w:p w:rsidR="006B4853" w:rsidRPr="006B3B24" w:rsidRDefault="006B4853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en-GB" w:eastAsia="en-US"/>
        </w:rPr>
      </w:pPr>
      <w:r w:rsidRPr="006B4853">
        <w:rPr>
          <w:rFonts w:eastAsia="SimSun"/>
          <w:sz w:val="22"/>
          <w:szCs w:val="22"/>
          <w:lang w:val="en-GB" w:eastAsia="en-US"/>
        </w:rPr>
        <w:t>Replace “378-499 (Reserved)” by “378-384 (Reserved)”. After special provision 386, insert “387-499 (Reserved)”.</w:t>
      </w:r>
      <w:proofErr w:type="gramStart"/>
      <w:r w:rsidRPr="006B4853">
        <w:rPr>
          <w:rFonts w:eastAsia="SimSun"/>
          <w:sz w:val="22"/>
          <w:szCs w:val="22"/>
          <w:lang w:val="en-GB" w:eastAsia="en-US"/>
        </w:rPr>
        <w:t>”.</w:t>
      </w:r>
      <w:proofErr w:type="gramEnd"/>
    </w:p>
    <w:p w:rsidR="00583FDC" w:rsidRPr="00583FDC" w:rsidRDefault="00583FDC" w:rsidP="00583FDC">
      <w:pPr>
        <w:spacing w:after="120"/>
        <w:ind w:left="1134" w:right="1134"/>
        <w:jc w:val="both"/>
        <w:rPr>
          <w:rFonts w:eastAsia="SimSun"/>
          <w:sz w:val="22"/>
          <w:szCs w:val="22"/>
          <w:lang w:eastAsia="en-US"/>
        </w:rPr>
      </w:pPr>
      <w:r w:rsidRPr="006B3B24">
        <w:rPr>
          <w:rFonts w:eastAsia="SimSun"/>
          <w:sz w:val="22"/>
          <w:szCs w:val="22"/>
          <w:lang w:eastAsia="en-US"/>
        </w:rPr>
        <w:t>[Die Änderung in der englischen und französischen Fassung hat keine Auswirkungen auf den deutschen Text.]</w:t>
      </w:r>
    </w:p>
    <w:p w:rsidR="006B4853" w:rsidRPr="006B3B24" w:rsidRDefault="00273FB1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val="en-GB" w:eastAsia="en-US"/>
        </w:rPr>
      </w:pPr>
      <w:r w:rsidRPr="00E50A0E">
        <w:rPr>
          <w:rFonts w:eastAsia="SimSun"/>
          <w:sz w:val="22"/>
          <w:szCs w:val="22"/>
          <w:lang w:val="en-US" w:eastAsia="en-US"/>
        </w:rPr>
        <w:br w:type="page"/>
      </w:r>
      <w:proofErr w:type="gramStart"/>
      <w:r w:rsidR="006B4853" w:rsidRPr="006B4853">
        <w:rPr>
          <w:rFonts w:eastAsia="SimSun"/>
          <w:sz w:val="22"/>
          <w:szCs w:val="22"/>
          <w:lang w:val="en-GB" w:eastAsia="en-US"/>
        </w:rPr>
        <w:lastRenderedPageBreak/>
        <w:t>Chapter 3.3</w:t>
      </w:r>
      <w:r w:rsidR="006B4853" w:rsidRPr="006B4853">
        <w:rPr>
          <w:rFonts w:eastAsia="SimSun"/>
          <w:sz w:val="22"/>
          <w:szCs w:val="22"/>
          <w:lang w:val="en-GB" w:eastAsia="en-US"/>
        </w:rPr>
        <w:tab/>
        <w:t xml:space="preserve">For “665 </w:t>
      </w:r>
      <w:r w:rsidR="006B4853" w:rsidRPr="006B4853">
        <w:rPr>
          <w:rFonts w:eastAsia="SimSun"/>
          <w:i/>
          <w:sz w:val="22"/>
          <w:szCs w:val="22"/>
          <w:lang w:val="en-GB" w:eastAsia="en-US"/>
        </w:rPr>
        <w:t>(Reserved)</w:t>
      </w:r>
      <w:r w:rsidR="006B4853" w:rsidRPr="006B4853">
        <w:rPr>
          <w:rFonts w:eastAsia="SimSun"/>
          <w:sz w:val="22"/>
          <w:szCs w:val="22"/>
          <w:lang w:val="en-GB" w:eastAsia="en-US"/>
        </w:rPr>
        <w:t xml:space="preserve">” read “664-665 </w:t>
      </w:r>
      <w:r w:rsidR="006B4853" w:rsidRPr="006B4853">
        <w:rPr>
          <w:rFonts w:eastAsia="SimSun"/>
          <w:i/>
          <w:sz w:val="22"/>
          <w:szCs w:val="22"/>
          <w:lang w:val="en-GB" w:eastAsia="en-US"/>
        </w:rPr>
        <w:t>(Reserved)</w:t>
      </w:r>
      <w:r w:rsidR="006B4853" w:rsidRPr="006B4853">
        <w:rPr>
          <w:rFonts w:eastAsia="SimSun"/>
          <w:sz w:val="22"/>
          <w:szCs w:val="22"/>
          <w:lang w:val="en-GB" w:eastAsia="en-US"/>
        </w:rPr>
        <w:t>”.</w:t>
      </w:r>
      <w:proofErr w:type="gramEnd"/>
    </w:p>
    <w:p w:rsidR="00273FB1" w:rsidRDefault="00273FB1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eastAsia="en-US"/>
        </w:rPr>
      </w:pPr>
      <w:r w:rsidRPr="006B3B24">
        <w:rPr>
          <w:rFonts w:eastAsia="SimSun"/>
          <w:sz w:val="22"/>
          <w:szCs w:val="22"/>
          <w:lang w:eastAsia="en-US"/>
        </w:rPr>
        <w:t>Kapitel 3.3</w:t>
      </w:r>
      <w:r w:rsidRPr="006B3B24">
        <w:rPr>
          <w:rFonts w:eastAsia="SimSun"/>
          <w:sz w:val="22"/>
          <w:szCs w:val="22"/>
          <w:lang w:eastAsia="en-US"/>
        </w:rPr>
        <w:tab/>
        <w:t>„SV 665 (bleibt offen)” ändern in: „</w:t>
      </w:r>
      <w:r w:rsidR="0064138A">
        <w:rPr>
          <w:rFonts w:eastAsia="SimSun"/>
          <w:sz w:val="22"/>
          <w:szCs w:val="22"/>
          <w:lang w:eastAsia="en-US"/>
        </w:rPr>
        <w:t xml:space="preserve">SV </w:t>
      </w:r>
      <w:r w:rsidRPr="006B3B24">
        <w:rPr>
          <w:rFonts w:eastAsia="SimSun"/>
          <w:sz w:val="22"/>
          <w:szCs w:val="22"/>
          <w:lang w:eastAsia="en-US"/>
        </w:rPr>
        <w:t>664-665 (bleibt offen)“.</w:t>
      </w:r>
    </w:p>
    <w:p w:rsidR="007F303C" w:rsidRPr="006B4853" w:rsidRDefault="007F303C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eastAsia="en-US"/>
        </w:rPr>
      </w:pPr>
    </w:p>
    <w:p w:rsidR="006B4853" w:rsidRPr="00106AEE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106AEE">
        <w:rPr>
          <w:lang w:val="en-GB" w:eastAsia="en-US" w:bidi="ar-SA"/>
        </w:rPr>
        <w:t>3.4.13 (b)</w:t>
      </w:r>
      <w:r w:rsidRPr="00106AEE">
        <w:rPr>
          <w:lang w:val="en-GB" w:eastAsia="en-US" w:bidi="ar-SA"/>
        </w:rPr>
        <w:tab/>
        <w:t>Replace the proposed amendment by the following:</w:t>
      </w:r>
    </w:p>
    <w:p w:rsidR="006B4853" w:rsidRPr="00106AEE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106AEE">
        <w:rPr>
          <w:lang w:val="en-GB" w:eastAsia="en-US" w:bidi="ar-SA"/>
        </w:rPr>
        <w:t>“3.4.13 (c)</w:t>
      </w:r>
      <w:r w:rsidRPr="00106AEE">
        <w:rPr>
          <w:lang w:val="en-GB" w:eastAsia="en-US" w:bidi="ar-SA"/>
        </w:rPr>
        <w:tab/>
        <w:t>Amend the end to read as follows: “...and the marks in accordance with 3.4.15.</w:t>
      </w:r>
      <w:proofErr w:type="gramStart"/>
      <w:r w:rsidRPr="00106AEE">
        <w:rPr>
          <w:lang w:val="en-GB" w:eastAsia="en-US" w:bidi="ar-SA"/>
        </w:rPr>
        <w:t>”.</w:t>
      </w:r>
      <w:proofErr w:type="gramEnd"/>
    </w:p>
    <w:p w:rsidR="006B4853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106AEE">
        <w:rPr>
          <w:lang w:val="en-GB" w:eastAsia="en-US" w:bidi="ar-SA"/>
        </w:rPr>
        <w:t>3.4.13</w:t>
      </w:r>
      <w:r w:rsidRPr="00106AEE">
        <w:rPr>
          <w:lang w:val="en-GB" w:eastAsia="en-US" w:bidi="ar-SA"/>
        </w:rPr>
        <w:tab/>
      </w:r>
      <w:r w:rsidRPr="00106AEE">
        <w:rPr>
          <w:lang w:val="en-GB" w:eastAsia="en-US" w:bidi="ar-SA"/>
        </w:rPr>
        <w:tab/>
        <w:t>In the paragraph after (c), replace “marking affixed to the container is” by “marks affixed to the container are” and at the end, replace “same marking” by “same marks”.”.</w:t>
      </w:r>
    </w:p>
    <w:p w:rsidR="00106AEE" w:rsidRPr="00106AEE" w:rsidRDefault="00106AEE" w:rsidP="00106AEE">
      <w:pPr>
        <w:spacing w:after="120"/>
        <w:ind w:left="1134" w:right="1134"/>
        <w:jc w:val="both"/>
        <w:rPr>
          <w:lang w:eastAsia="en-US"/>
        </w:rPr>
      </w:pPr>
      <w:r w:rsidRPr="00106AEE">
        <w:rPr>
          <w:lang w:eastAsia="en-US"/>
        </w:rPr>
        <w:t>[Die Änderung in der englischen Fassung hat keine Auswirkungen auf den deutschen Text.]</w:t>
      </w:r>
    </w:p>
    <w:p w:rsidR="006B3B24" w:rsidRPr="00106AEE" w:rsidRDefault="006B3B24" w:rsidP="006B4853">
      <w:pPr>
        <w:spacing w:after="120"/>
        <w:ind w:left="1134" w:right="1134"/>
        <w:jc w:val="both"/>
        <w:rPr>
          <w:lang w:eastAsia="en-US" w:bidi="ar-SA"/>
        </w:rPr>
      </w:pPr>
    </w:p>
    <w:p w:rsidR="006B4853" w:rsidRPr="006B4853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6B4853">
        <w:rPr>
          <w:lang w:val="en-GB" w:eastAsia="en-US" w:bidi="ar-SA"/>
        </w:rPr>
        <w:t>5.5.3.3.3</w:t>
      </w:r>
      <w:r w:rsidRPr="006B4853">
        <w:rPr>
          <w:lang w:val="en-GB" w:eastAsia="en-US" w:bidi="ar-SA"/>
        </w:rPr>
        <w:tab/>
        <w:t>Amend the proposed text for 5.5.3.3.3 as follows:</w:t>
      </w:r>
    </w:p>
    <w:p w:rsidR="006B4853" w:rsidRPr="006B3B24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6B4853">
        <w:rPr>
          <w:lang w:val="en-GB" w:eastAsia="en-US" w:bidi="ar-SA"/>
        </w:rPr>
        <w:t>In the first sentence, insert “, wagon” after “vehicles”.</w:t>
      </w:r>
    </w:p>
    <w:p w:rsidR="007F303C" w:rsidRPr="00A61239" w:rsidRDefault="007F303C" w:rsidP="007F303C">
      <w:pPr>
        <w:spacing w:after="120"/>
        <w:ind w:left="1134" w:right="1134"/>
        <w:jc w:val="both"/>
        <w:rPr>
          <w:rFonts w:eastAsia="SimSun"/>
          <w:lang w:eastAsia="en-US"/>
        </w:rPr>
      </w:pPr>
      <w:r w:rsidRPr="00A61239">
        <w:rPr>
          <w:rFonts w:eastAsia="SimSun"/>
          <w:lang w:eastAsia="en-US"/>
        </w:rPr>
        <w:t>[Die Änderung in der englischen Fassung hat keine Auswirkungen auf den deutschen Text.]</w:t>
      </w:r>
    </w:p>
    <w:p w:rsidR="00A173A1" w:rsidRPr="0064138A" w:rsidRDefault="00A173A1" w:rsidP="006B4853">
      <w:pPr>
        <w:spacing w:after="120"/>
        <w:ind w:left="1134" w:right="1134"/>
        <w:jc w:val="both"/>
        <w:rPr>
          <w:lang w:eastAsia="en-US" w:bidi="ar-SA"/>
        </w:rPr>
      </w:pPr>
    </w:p>
    <w:p w:rsidR="006B4853" w:rsidRPr="006B3B24" w:rsidRDefault="006B4853" w:rsidP="006B4853">
      <w:pPr>
        <w:spacing w:after="120"/>
        <w:ind w:left="1134" w:right="1134"/>
        <w:jc w:val="both"/>
        <w:rPr>
          <w:lang w:val="en-GB" w:eastAsia="en-US" w:bidi="ar-SA"/>
        </w:rPr>
      </w:pPr>
      <w:r w:rsidRPr="006B4853">
        <w:rPr>
          <w:lang w:val="en-GB" w:eastAsia="en-US" w:bidi="ar-SA"/>
        </w:rPr>
        <w:t>In the indents, the first indent should be moved as second indent and should start with “- for vehicles, gas exchange.....</w:t>
      </w:r>
      <w:proofErr w:type="gramStart"/>
      <w:r w:rsidRPr="006B4853">
        <w:rPr>
          <w:lang w:val="en-GB" w:eastAsia="en-US" w:bidi="ar-SA"/>
        </w:rPr>
        <w:t>”.</w:t>
      </w:r>
      <w:proofErr w:type="gramEnd"/>
    </w:p>
    <w:p w:rsidR="007F303C" w:rsidRPr="006B3B24" w:rsidRDefault="007F303C" w:rsidP="006B4853">
      <w:pPr>
        <w:spacing w:after="120"/>
        <w:ind w:left="1134" w:right="1134"/>
        <w:jc w:val="both"/>
        <w:rPr>
          <w:lang w:eastAsia="en-US" w:bidi="ar-SA"/>
        </w:rPr>
      </w:pPr>
      <w:r w:rsidRPr="006B3B24">
        <w:rPr>
          <w:lang w:eastAsia="en-US" w:bidi="ar-SA"/>
        </w:rPr>
        <w:t>Der erste Anstrich wird zu zweitem Anstrich und beginnt mit: “</w:t>
      </w:r>
      <w:r w:rsidR="00001DD9">
        <w:rPr>
          <w:lang w:eastAsia="en-US" w:bidi="ar-SA"/>
        </w:rPr>
        <w:t>bei</w:t>
      </w:r>
      <w:r w:rsidRPr="006B3B24">
        <w:rPr>
          <w:lang w:eastAsia="en-US" w:bidi="ar-SA"/>
        </w:rPr>
        <w:t xml:space="preserve"> Fahrzeuge</w:t>
      </w:r>
      <w:r w:rsidR="00001DD9">
        <w:rPr>
          <w:lang w:eastAsia="en-US" w:bidi="ar-SA"/>
        </w:rPr>
        <w:t>n</w:t>
      </w:r>
      <w:r w:rsidRPr="006B3B24">
        <w:rPr>
          <w:lang w:eastAsia="en-US" w:bidi="ar-SA"/>
        </w:rPr>
        <w:t>, ein Gasaustausch“.</w:t>
      </w:r>
    </w:p>
    <w:p w:rsidR="00A173A1" w:rsidRPr="006B4853" w:rsidRDefault="00A173A1" w:rsidP="006B4853">
      <w:pPr>
        <w:spacing w:after="120"/>
        <w:ind w:left="1134" w:right="1134"/>
        <w:jc w:val="both"/>
        <w:rPr>
          <w:lang w:eastAsia="en-US" w:bidi="ar-SA"/>
        </w:rPr>
      </w:pPr>
    </w:p>
    <w:p w:rsidR="006B4853" w:rsidRPr="006B3B24" w:rsidRDefault="006B4853" w:rsidP="00A173A1">
      <w:pPr>
        <w:ind w:left="1134" w:right="1134"/>
        <w:jc w:val="both"/>
        <w:rPr>
          <w:lang w:val="en-GB" w:eastAsia="en-US" w:bidi="ar-SA"/>
        </w:rPr>
      </w:pPr>
      <w:r w:rsidRPr="006B4853">
        <w:rPr>
          <w:lang w:val="en-GB" w:eastAsia="en-US" w:bidi="ar-SA"/>
        </w:rPr>
        <w:t>5.5.3.6.1</w:t>
      </w:r>
      <w:r w:rsidRPr="006B4853">
        <w:rPr>
          <w:lang w:val="en-GB" w:eastAsia="en-US" w:bidi="ar-SA"/>
        </w:rPr>
        <w:tab/>
        <w:t>Insert “, wagon” after “vehicle” whenever reference is made to vehicles.</w:t>
      </w:r>
    </w:p>
    <w:p w:rsidR="00A173A1" w:rsidRPr="006B4853" w:rsidRDefault="00A173A1" w:rsidP="006B4853">
      <w:pPr>
        <w:spacing w:after="120"/>
        <w:ind w:left="1134" w:right="1134"/>
        <w:jc w:val="both"/>
        <w:rPr>
          <w:lang w:eastAsia="en-US" w:bidi="ar-SA"/>
        </w:rPr>
      </w:pPr>
      <w:r w:rsidRPr="006B3B24">
        <w:rPr>
          <w:lang w:eastAsia="en-US" w:bidi="ar-SA"/>
        </w:rPr>
        <w:t>5.5.3.6.1</w:t>
      </w:r>
      <w:r w:rsidRPr="006B3B24">
        <w:rPr>
          <w:lang w:eastAsia="en-US" w:bidi="ar-SA"/>
        </w:rPr>
        <w:tab/>
        <w:t>“Wagen” nach “Fah</w:t>
      </w:r>
      <w:r w:rsidR="00001DD9">
        <w:rPr>
          <w:lang w:eastAsia="en-US" w:bidi="ar-SA"/>
        </w:rPr>
        <w:t>r</w:t>
      </w:r>
      <w:r w:rsidRPr="006B3B24">
        <w:rPr>
          <w:lang w:eastAsia="en-US" w:bidi="ar-SA"/>
        </w:rPr>
        <w:t>zeug” hin</w:t>
      </w:r>
      <w:r w:rsidR="00001DD9">
        <w:rPr>
          <w:lang w:eastAsia="en-US" w:bidi="ar-SA"/>
        </w:rPr>
        <w:t>zu</w:t>
      </w:r>
      <w:r w:rsidRPr="006B3B24">
        <w:rPr>
          <w:lang w:eastAsia="en-US" w:bidi="ar-SA"/>
        </w:rPr>
        <w:t>fügen falls auf  “Fahrzeug” verwiesen wird.</w:t>
      </w:r>
    </w:p>
    <w:p w:rsidR="006B4853" w:rsidRPr="00A61239" w:rsidRDefault="006B4853" w:rsidP="006B4853">
      <w:pPr>
        <w:spacing w:before="240" w:after="120"/>
        <w:ind w:left="1134" w:right="1134"/>
        <w:jc w:val="both"/>
        <w:rPr>
          <w:rFonts w:eastAsia="SimSun"/>
          <w:b/>
          <w:i/>
          <w:u w:val="single"/>
          <w:lang w:val="en-GB" w:eastAsia="en-US"/>
        </w:rPr>
      </w:pPr>
      <w:proofErr w:type="spellStart"/>
      <w:r w:rsidRPr="00A61239">
        <w:rPr>
          <w:rFonts w:eastAsia="SimSun"/>
          <w:b/>
          <w:i/>
          <w:u w:val="single"/>
          <w:lang w:val="en-GB" w:eastAsia="en-US"/>
        </w:rPr>
        <w:t>Englis</w:t>
      </w:r>
      <w:r w:rsidR="00C5172B" w:rsidRPr="00A61239">
        <w:rPr>
          <w:rFonts w:eastAsia="SimSun"/>
          <w:b/>
          <w:i/>
          <w:u w:val="single"/>
          <w:lang w:val="en-GB" w:eastAsia="en-US"/>
        </w:rPr>
        <w:t>c</w:t>
      </w:r>
      <w:r w:rsidRPr="00A61239">
        <w:rPr>
          <w:rFonts w:eastAsia="SimSun"/>
          <w:b/>
          <w:i/>
          <w:u w:val="single"/>
          <w:lang w:val="en-GB" w:eastAsia="en-US"/>
        </w:rPr>
        <w:t>h</w:t>
      </w:r>
      <w:proofErr w:type="spellEnd"/>
    </w:p>
    <w:p w:rsidR="006B4853" w:rsidRPr="00A61239" w:rsidRDefault="006B4853" w:rsidP="006B4853">
      <w:pPr>
        <w:spacing w:after="120"/>
        <w:ind w:left="1134" w:right="1134"/>
        <w:jc w:val="both"/>
        <w:rPr>
          <w:rFonts w:eastAsia="SimSun"/>
          <w:lang w:val="en-GB" w:eastAsia="en-US"/>
        </w:rPr>
      </w:pPr>
      <w:proofErr w:type="gramStart"/>
      <w:r w:rsidRPr="00A61239">
        <w:rPr>
          <w:rFonts w:eastAsia="SimSun"/>
          <w:lang w:val="en-GB" w:eastAsia="en-US"/>
        </w:rPr>
        <w:t>Special provision 666 (b)</w:t>
      </w:r>
      <w:r w:rsidRPr="00A61239">
        <w:rPr>
          <w:rFonts w:eastAsia="SimSun"/>
          <w:lang w:val="en-GB" w:eastAsia="en-US"/>
        </w:rPr>
        <w:tab/>
        <w:t>Replace “fuel cocks” by “valves”.</w:t>
      </w:r>
      <w:proofErr w:type="gramEnd"/>
    </w:p>
    <w:p w:rsidR="007540D2" w:rsidRPr="00A61239" w:rsidRDefault="007540D2" w:rsidP="007540D2">
      <w:pPr>
        <w:spacing w:after="120"/>
        <w:ind w:left="1134" w:right="1134"/>
        <w:jc w:val="both"/>
        <w:rPr>
          <w:rFonts w:eastAsia="SimSun"/>
          <w:lang w:eastAsia="en-US"/>
        </w:rPr>
      </w:pPr>
      <w:r w:rsidRPr="00A61239">
        <w:rPr>
          <w:rFonts w:eastAsia="SimSun"/>
          <w:lang w:eastAsia="en-US"/>
        </w:rPr>
        <w:t>[Die Änderung in der englischen Fassung hat keine Auswirkungen auf den deutschen Text.]</w:t>
      </w:r>
    </w:p>
    <w:p w:rsidR="006B4853" w:rsidRPr="00A61239" w:rsidRDefault="00C5172B" w:rsidP="006B4853">
      <w:pPr>
        <w:spacing w:before="240" w:after="120"/>
        <w:ind w:left="1134" w:right="1134"/>
        <w:jc w:val="both"/>
        <w:rPr>
          <w:rFonts w:eastAsia="SimSun"/>
          <w:b/>
          <w:u w:val="single"/>
          <w:lang w:val="fr-CH" w:eastAsia="en-US"/>
        </w:rPr>
      </w:pPr>
      <w:proofErr w:type="spellStart"/>
      <w:r w:rsidRPr="00A61239">
        <w:rPr>
          <w:rFonts w:eastAsia="SimSun"/>
          <w:b/>
          <w:i/>
          <w:snapToGrid w:val="0"/>
          <w:u w:val="single"/>
          <w:lang w:val="fr-CH" w:eastAsia="en-US"/>
        </w:rPr>
        <w:t>Französisch</w:t>
      </w:r>
      <w:proofErr w:type="spellEnd"/>
    </w:p>
    <w:p w:rsidR="006B4853" w:rsidRPr="00A61239" w:rsidRDefault="006B4853" w:rsidP="006B4853">
      <w:pPr>
        <w:spacing w:after="120"/>
        <w:ind w:left="1134" w:right="1134"/>
        <w:jc w:val="both"/>
        <w:rPr>
          <w:rFonts w:eastAsia="SimSun"/>
          <w:lang w:val="fr-FR" w:eastAsia="en-US"/>
        </w:rPr>
      </w:pPr>
      <w:r w:rsidRPr="00A61239">
        <w:rPr>
          <w:rFonts w:eastAsia="SimSun"/>
          <w:lang w:val="fr-CH" w:eastAsia="en-US"/>
        </w:rPr>
        <w:t>2.2.9.1.2, 2.2.9.1.5</w:t>
      </w:r>
      <w:r w:rsidRPr="00A61239">
        <w:rPr>
          <w:rFonts w:eastAsia="SimSun"/>
          <w:lang w:val="fr-CH" w:eastAsia="en-US"/>
        </w:rPr>
        <w:tab/>
        <w:t xml:space="preserve">L'amendement doit lire: </w:t>
      </w:r>
      <w:r w:rsidRPr="00A61239">
        <w:rPr>
          <w:rFonts w:eastAsia="SimSun"/>
          <w:lang w:val="fr-FR" w:eastAsia="en-US"/>
        </w:rPr>
        <w:t>«</w:t>
      </w:r>
      <w:r w:rsidRPr="00A61239">
        <w:rPr>
          <w:rFonts w:eastAsia="SimSun"/>
          <w:lang w:val="fr-CH" w:eastAsia="en-US"/>
        </w:rPr>
        <w:t>R</w:t>
      </w:r>
      <w:proofErr w:type="spellStart"/>
      <w:r w:rsidRPr="00A61239">
        <w:rPr>
          <w:rFonts w:eastAsia="SimSun"/>
          <w:lang w:val="fr-FR" w:eastAsia="en-US"/>
        </w:rPr>
        <w:t>emplacer</w:t>
      </w:r>
      <w:proofErr w:type="spellEnd"/>
      <w:r w:rsidRPr="00A61239">
        <w:rPr>
          <w:rFonts w:eastAsia="SimSun"/>
          <w:lang w:val="fr-FR" w:eastAsia="en-US"/>
        </w:rPr>
        <w:t xml:space="preserve"> «</w:t>
      </w:r>
      <w:r w:rsidRPr="00A61239">
        <w:rPr>
          <w:rFonts w:eastAsia="SimSun"/>
          <w:bCs/>
          <w:iCs/>
          <w:lang w:val="fr-FR" w:eastAsia="en-US"/>
        </w:rPr>
        <w:t>appareil</w:t>
      </w:r>
      <w:r w:rsidRPr="00A61239">
        <w:rPr>
          <w:rFonts w:eastAsia="SimSun"/>
          <w:lang w:val="fr-FR" w:eastAsia="en-US"/>
        </w:rPr>
        <w:t>» par «</w:t>
      </w:r>
      <w:r w:rsidRPr="00A61239">
        <w:rPr>
          <w:rFonts w:eastAsia="SimSun"/>
          <w:bCs/>
          <w:iCs/>
          <w:lang w:val="fr-FR" w:eastAsia="en-US"/>
        </w:rPr>
        <w:t>objets</w:t>
      </w:r>
      <w:r w:rsidRPr="00A61239">
        <w:rPr>
          <w:rFonts w:eastAsia="SimSun"/>
          <w:lang w:val="fr-FR" w:eastAsia="en-US"/>
        </w:rPr>
        <w:t>».».</w:t>
      </w:r>
    </w:p>
    <w:p w:rsidR="007540D2" w:rsidRPr="00A61239" w:rsidRDefault="007540D2" w:rsidP="007540D2">
      <w:pPr>
        <w:spacing w:after="120"/>
        <w:ind w:left="1134" w:right="1134"/>
        <w:jc w:val="both"/>
        <w:rPr>
          <w:rFonts w:eastAsia="SimSun"/>
          <w:lang w:eastAsia="en-US"/>
        </w:rPr>
      </w:pPr>
      <w:r w:rsidRPr="00A61239">
        <w:rPr>
          <w:rFonts w:eastAsia="SimSun"/>
          <w:lang w:eastAsia="en-US"/>
        </w:rPr>
        <w:t>[Die Änderung in der französischen Fassung hat keine Auswirkungen auf den deutschen Text.]</w:t>
      </w:r>
    </w:p>
    <w:p w:rsidR="006B4853" w:rsidRPr="00A61239" w:rsidRDefault="006B4853" w:rsidP="006B4853">
      <w:pPr>
        <w:spacing w:after="120"/>
        <w:ind w:left="1134" w:right="1134"/>
        <w:jc w:val="both"/>
        <w:rPr>
          <w:rFonts w:eastAsia="SimSun"/>
          <w:lang w:val="fr-FR" w:eastAsia="en-US"/>
        </w:rPr>
      </w:pPr>
      <w:r w:rsidRPr="00A61239">
        <w:rPr>
          <w:rFonts w:eastAsia="SimSun"/>
          <w:lang w:val="fr-FR" w:eastAsia="en-US"/>
        </w:rPr>
        <w:t>Disposition spéciale</w:t>
      </w:r>
      <w:r w:rsidR="006625C3" w:rsidRPr="00A61239">
        <w:rPr>
          <w:rFonts w:eastAsia="SimSun"/>
          <w:lang w:val="fr-CH" w:eastAsia="en-US"/>
        </w:rPr>
        <w:t xml:space="preserve"> 668 b) </w:t>
      </w:r>
      <w:r w:rsidRPr="00A61239">
        <w:rPr>
          <w:rFonts w:eastAsia="SimSun"/>
          <w:lang w:val="fr-CH" w:eastAsia="en-US"/>
        </w:rPr>
        <w:t>R</w:t>
      </w:r>
      <w:proofErr w:type="spellStart"/>
      <w:r w:rsidRPr="00A61239">
        <w:rPr>
          <w:rFonts w:eastAsia="SimSun"/>
          <w:lang w:val="fr-FR" w:eastAsia="en-US"/>
        </w:rPr>
        <w:t>emplacer</w:t>
      </w:r>
      <w:proofErr w:type="spellEnd"/>
      <w:r w:rsidRPr="00A61239">
        <w:rPr>
          <w:rFonts w:eastAsia="SimSun"/>
          <w:lang w:val="fr-FR" w:eastAsia="en-US"/>
        </w:rPr>
        <w:t xml:space="preserve"> «</w:t>
      </w:r>
      <w:r w:rsidRPr="00A61239">
        <w:rPr>
          <w:rFonts w:eastAsia="SimSun"/>
          <w:bCs/>
          <w:iCs/>
          <w:lang w:val="fr-FR" w:eastAsia="en-US"/>
        </w:rPr>
        <w:t>70 C</w:t>
      </w:r>
      <w:r w:rsidRPr="00A61239">
        <w:rPr>
          <w:rFonts w:eastAsia="SimSun"/>
          <w:lang w:val="fr-FR" w:eastAsia="en-US"/>
        </w:rPr>
        <w:t>» par «</w:t>
      </w:r>
      <w:r w:rsidRPr="00A61239">
        <w:rPr>
          <w:rFonts w:eastAsia="SimSun"/>
          <w:bCs/>
          <w:iCs/>
          <w:lang w:val="fr-FR" w:eastAsia="en-US"/>
        </w:rPr>
        <w:t>70°C</w:t>
      </w:r>
      <w:r w:rsidRPr="00A61239">
        <w:rPr>
          <w:rFonts w:eastAsia="SimSun"/>
          <w:lang w:val="fr-FR" w:eastAsia="en-US"/>
        </w:rPr>
        <w:t>».</w:t>
      </w:r>
    </w:p>
    <w:p w:rsidR="007540D2" w:rsidRPr="00A61239" w:rsidRDefault="007540D2" w:rsidP="007540D2">
      <w:pPr>
        <w:spacing w:after="120"/>
        <w:ind w:left="1134" w:right="1134"/>
        <w:jc w:val="both"/>
        <w:rPr>
          <w:rFonts w:eastAsia="SimSun"/>
          <w:lang w:eastAsia="en-US"/>
        </w:rPr>
      </w:pPr>
      <w:r w:rsidRPr="00A61239">
        <w:rPr>
          <w:rFonts w:eastAsia="SimSun"/>
          <w:lang w:eastAsia="en-US"/>
        </w:rPr>
        <w:t>[Die Änderung in der französischen Fassung hat keine Auswirkungen auf den deutschen Text.]</w:t>
      </w:r>
    </w:p>
    <w:p w:rsidR="007540D2" w:rsidRPr="006B4853" w:rsidRDefault="007540D2" w:rsidP="006B4853">
      <w:pPr>
        <w:spacing w:after="120"/>
        <w:ind w:left="1134" w:right="1134"/>
        <w:jc w:val="both"/>
        <w:rPr>
          <w:rFonts w:eastAsia="SimSun"/>
          <w:sz w:val="22"/>
          <w:szCs w:val="22"/>
          <w:lang w:eastAsia="en-US"/>
        </w:rPr>
      </w:pPr>
    </w:p>
    <w:p w:rsidR="007A3B8A" w:rsidRPr="004B20B7" w:rsidRDefault="00F01848" w:rsidP="000B1F9C">
      <w:pPr>
        <w:spacing w:before="120"/>
        <w:jc w:val="center"/>
      </w:pPr>
      <w:r w:rsidRPr="006B3B24">
        <w:t>***</w:t>
      </w:r>
    </w:p>
    <w:sectPr w:rsidR="007A3B8A" w:rsidRPr="004B20B7" w:rsidSect="001A5D77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E04E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36" w:rsidRPr="00FB1744" w:rsidRDefault="00DD5136" w:rsidP="00FB1744">
      <w:pPr>
        <w:pStyle w:val="Footer"/>
      </w:pPr>
    </w:p>
  </w:endnote>
  <w:endnote w:type="continuationSeparator" w:id="0">
    <w:p w:rsidR="00DD5136" w:rsidRPr="00FB1744" w:rsidRDefault="00DD513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79" w:rsidRPr="00F01848" w:rsidRDefault="00BF5F79" w:rsidP="00BF5F79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sz w:val="24"/>
        <w:szCs w:val="24"/>
      </w:rPr>
    </w:pPr>
    <w:r>
      <w:rPr>
        <w:rFonts w:ascii="Arial" w:hAnsi="Arial"/>
        <w:noProof/>
        <w:sz w:val="12"/>
      </w:rPr>
      <w:t>mm/adn_wp15_ac2_28_INF</w:t>
    </w:r>
    <w:r w:rsidR="006B4853">
      <w:rPr>
        <w:rFonts w:ascii="Arial" w:hAnsi="Arial"/>
        <w:noProof/>
        <w:sz w:val="12"/>
      </w:rPr>
      <w:t>6</w:t>
    </w:r>
    <w:r>
      <w:rPr>
        <w:rFonts w:ascii="Arial" w:hAnsi="Arial"/>
        <w:noProof/>
        <w:sz w:val="12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0" w:rsidRPr="00BF5F79" w:rsidRDefault="00BF5F79" w:rsidP="00BF5F79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</w:pPr>
    <w:r>
      <w:rPr>
        <w:rFonts w:ascii="Arial" w:hAnsi="Arial"/>
        <w:noProof/>
        <w:sz w:val="12"/>
      </w:rPr>
      <w:t>mm/adn_wp15_ac2_28_INF</w:t>
    </w:r>
    <w:r w:rsidR="00A61239">
      <w:rPr>
        <w:rFonts w:ascii="Arial" w:hAnsi="Arial"/>
        <w:noProof/>
        <w:sz w:val="12"/>
      </w:rPr>
      <w:t>6</w:t>
    </w:r>
    <w:r>
      <w:rPr>
        <w:rFonts w:ascii="Arial" w:hAnsi="Arial"/>
        <w:noProof/>
        <w:sz w:val="12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36" w:rsidRPr="00FB1744" w:rsidRDefault="00DD513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D5136" w:rsidRPr="00FB1744" w:rsidRDefault="00DD513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48" w:rsidRPr="00F01848" w:rsidRDefault="00F01848" w:rsidP="00F01848">
    <w:pPr>
      <w:spacing w:line="240" w:lineRule="auto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>CCNR-ZKR/ADN/WP.15/AC.2/</w:t>
    </w:r>
    <w:r w:rsidR="00BF5F79">
      <w:rPr>
        <w:rFonts w:ascii="Arial" w:hAnsi="Arial"/>
        <w:sz w:val="16"/>
      </w:rPr>
      <w:t>28/</w:t>
    </w:r>
    <w:r>
      <w:rPr>
        <w:rFonts w:ascii="Arial" w:hAnsi="Arial"/>
        <w:sz w:val="16"/>
      </w:rPr>
      <w:t>INF.</w:t>
    </w:r>
    <w:r w:rsidR="006B4853">
      <w:rPr>
        <w:rFonts w:ascii="Arial" w:hAnsi="Arial"/>
        <w:sz w:val="16"/>
      </w:rPr>
      <w:t>6</w:t>
    </w:r>
  </w:p>
  <w:p w:rsidR="001A5D77" w:rsidRPr="00F01848" w:rsidRDefault="00F01848" w:rsidP="00F01848">
    <w:pPr>
      <w:spacing w:line="240" w:lineRule="auto"/>
    </w:pPr>
    <w:r>
      <w:rPr>
        <w:rFonts w:ascii="Arial" w:hAnsi="Arial"/>
        <w:sz w:val="16"/>
      </w:rPr>
      <w:t xml:space="preserve">Seite </w:t>
    </w:r>
    <w:r w:rsidRPr="00F01848">
      <w:rPr>
        <w:rFonts w:ascii="Arial" w:hAnsi="Arial"/>
        <w:sz w:val="16"/>
        <w:szCs w:val="16"/>
      </w:rPr>
      <w:fldChar w:fldCharType="begin"/>
    </w:r>
    <w:r w:rsidRPr="00F01848">
      <w:rPr>
        <w:rFonts w:ascii="Arial" w:hAnsi="Arial"/>
        <w:sz w:val="16"/>
        <w:szCs w:val="16"/>
      </w:rPr>
      <w:instrText xml:space="preserve"> PAGE  \* MERGEFORMAT </w:instrText>
    </w:r>
    <w:r w:rsidRPr="00F01848">
      <w:rPr>
        <w:rFonts w:ascii="Arial" w:hAnsi="Arial"/>
        <w:sz w:val="16"/>
        <w:szCs w:val="16"/>
      </w:rPr>
      <w:fldChar w:fldCharType="separate"/>
    </w:r>
    <w:r w:rsidR="00311BDE">
      <w:rPr>
        <w:rFonts w:ascii="Arial" w:hAnsi="Arial"/>
        <w:noProof/>
        <w:sz w:val="16"/>
        <w:szCs w:val="16"/>
      </w:rPr>
      <w:t>2</w:t>
    </w:r>
    <w:r w:rsidRPr="00F01848">
      <w:rPr>
        <w:rFonts w:ascii="Arial" w:hAnsi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0" w:rsidRPr="00F01848" w:rsidRDefault="00CC7480" w:rsidP="00CC7480">
    <w:pPr>
      <w:spacing w:line="240" w:lineRule="auto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>CCNR-ZKR/ADN/WP.15/AC.2/</w:t>
    </w:r>
    <w:r w:rsidR="00BF5F79">
      <w:rPr>
        <w:rFonts w:ascii="Arial" w:hAnsi="Arial"/>
        <w:sz w:val="16"/>
      </w:rPr>
      <w:t>28/</w:t>
    </w:r>
    <w:r>
      <w:rPr>
        <w:rFonts w:ascii="Arial" w:hAnsi="Arial"/>
        <w:sz w:val="16"/>
      </w:rPr>
      <w:t>INF.</w:t>
    </w:r>
    <w:r w:rsidR="00E50A0E">
      <w:rPr>
        <w:rFonts w:ascii="Arial" w:hAnsi="Arial"/>
        <w:sz w:val="16"/>
      </w:rPr>
      <w:t>6</w:t>
    </w:r>
  </w:p>
  <w:p w:rsidR="00CC7480" w:rsidRPr="00F01848" w:rsidRDefault="00CC7480" w:rsidP="00CC7480">
    <w:pPr>
      <w:spacing w:line="240" w:lineRule="auto"/>
    </w:pPr>
    <w:r>
      <w:rPr>
        <w:rFonts w:ascii="Arial" w:hAnsi="Arial"/>
        <w:sz w:val="16"/>
      </w:rPr>
      <w:t xml:space="preserve">Seite </w:t>
    </w:r>
    <w:r w:rsidRPr="00F01848">
      <w:rPr>
        <w:rFonts w:ascii="Arial" w:hAnsi="Arial"/>
        <w:sz w:val="16"/>
        <w:szCs w:val="16"/>
      </w:rPr>
      <w:fldChar w:fldCharType="begin"/>
    </w:r>
    <w:r w:rsidRPr="00F01848">
      <w:rPr>
        <w:rFonts w:ascii="Arial" w:hAnsi="Arial"/>
        <w:sz w:val="16"/>
        <w:szCs w:val="16"/>
      </w:rPr>
      <w:instrText xml:space="preserve"> PAGE  \* MERGEFORMAT </w:instrText>
    </w:r>
    <w:r w:rsidRPr="00F01848">
      <w:rPr>
        <w:rFonts w:ascii="Arial" w:hAnsi="Arial"/>
        <w:sz w:val="16"/>
        <w:szCs w:val="16"/>
      </w:rPr>
      <w:fldChar w:fldCharType="separate"/>
    </w:r>
    <w:r w:rsidR="00311BDE">
      <w:rPr>
        <w:rFonts w:ascii="Arial" w:hAnsi="Arial"/>
        <w:noProof/>
        <w:sz w:val="16"/>
        <w:szCs w:val="16"/>
      </w:rPr>
      <w:t>3</w:t>
    </w:r>
    <w:r w:rsidRPr="00F01848">
      <w:rPr>
        <w:rFonts w:ascii="Arial" w:hAnsi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30F90"/>
    <w:multiLevelType w:val="hybridMultilevel"/>
    <w:tmpl w:val="82BC0C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078272F"/>
    <w:multiLevelType w:val="hybridMultilevel"/>
    <w:tmpl w:val="28E2C8CC"/>
    <w:lvl w:ilvl="0" w:tplc="77C2EF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9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tmann">
    <w15:presenceInfo w15:providerId="None" w15:userId="Hart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572"/>
    <w:rsid w:val="00001DD9"/>
    <w:rsid w:val="000024E1"/>
    <w:rsid w:val="000224BC"/>
    <w:rsid w:val="00046E92"/>
    <w:rsid w:val="000739B2"/>
    <w:rsid w:val="0007681F"/>
    <w:rsid w:val="00092A39"/>
    <w:rsid w:val="000B1F9C"/>
    <w:rsid w:val="000C307B"/>
    <w:rsid w:val="000F2ABF"/>
    <w:rsid w:val="00106AEE"/>
    <w:rsid w:val="001170DC"/>
    <w:rsid w:val="001A0536"/>
    <w:rsid w:val="001A5D77"/>
    <w:rsid w:val="001B7BB3"/>
    <w:rsid w:val="001C3902"/>
    <w:rsid w:val="001D2BCA"/>
    <w:rsid w:val="001E0828"/>
    <w:rsid w:val="002271AF"/>
    <w:rsid w:val="00247E2C"/>
    <w:rsid w:val="00273FB1"/>
    <w:rsid w:val="00276EF1"/>
    <w:rsid w:val="002D6C53"/>
    <w:rsid w:val="002F5595"/>
    <w:rsid w:val="00311BDE"/>
    <w:rsid w:val="00334F6A"/>
    <w:rsid w:val="00336ADA"/>
    <w:rsid w:val="00342AC8"/>
    <w:rsid w:val="00362693"/>
    <w:rsid w:val="003B1001"/>
    <w:rsid w:val="003B1A31"/>
    <w:rsid w:val="003B4550"/>
    <w:rsid w:val="003C1328"/>
    <w:rsid w:val="00415B02"/>
    <w:rsid w:val="00425286"/>
    <w:rsid w:val="00436F98"/>
    <w:rsid w:val="00461253"/>
    <w:rsid w:val="00470FE6"/>
    <w:rsid w:val="004715CD"/>
    <w:rsid w:val="004B20B7"/>
    <w:rsid w:val="004F6E8F"/>
    <w:rsid w:val="005042C2"/>
    <w:rsid w:val="00527D5A"/>
    <w:rsid w:val="005601D1"/>
    <w:rsid w:val="00572220"/>
    <w:rsid w:val="00583FDC"/>
    <w:rsid w:val="005E769A"/>
    <w:rsid w:val="006233FE"/>
    <w:rsid w:val="0064138A"/>
    <w:rsid w:val="00647A89"/>
    <w:rsid w:val="006625C3"/>
    <w:rsid w:val="00671529"/>
    <w:rsid w:val="00694649"/>
    <w:rsid w:val="006A3BE4"/>
    <w:rsid w:val="006A7DCE"/>
    <w:rsid w:val="006B3B24"/>
    <w:rsid w:val="006B4853"/>
    <w:rsid w:val="006D2EF3"/>
    <w:rsid w:val="007034B3"/>
    <w:rsid w:val="00717266"/>
    <w:rsid w:val="007268F9"/>
    <w:rsid w:val="007540D2"/>
    <w:rsid w:val="007A3B8A"/>
    <w:rsid w:val="007C52B0"/>
    <w:rsid w:val="007D23EB"/>
    <w:rsid w:val="007F303C"/>
    <w:rsid w:val="008041D0"/>
    <w:rsid w:val="008313C4"/>
    <w:rsid w:val="008C0AF4"/>
    <w:rsid w:val="008C7249"/>
    <w:rsid w:val="008D1113"/>
    <w:rsid w:val="008F00A3"/>
    <w:rsid w:val="009314A1"/>
    <w:rsid w:val="009411B4"/>
    <w:rsid w:val="00960D6D"/>
    <w:rsid w:val="009B6A87"/>
    <w:rsid w:val="009D0139"/>
    <w:rsid w:val="009D0E20"/>
    <w:rsid w:val="009F5CDC"/>
    <w:rsid w:val="00A173A1"/>
    <w:rsid w:val="00A27070"/>
    <w:rsid w:val="00A4246E"/>
    <w:rsid w:val="00A61239"/>
    <w:rsid w:val="00A775CF"/>
    <w:rsid w:val="00A910CB"/>
    <w:rsid w:val="00A97261"/>
    <w:rsid w:val="00AA03BD"/>
    <w:rsid w:val="00AB3C7E"/>
    <w:rsid w:val="00AC4F13"/>
    <w:rsid w:val="00AF1F66"/>
    <w:rsid w:val="00B06045"/>
    <w:rsid w:val="00B42F40"/>
    <w:rsid w:val="00B55D69"/>
    <w:rsid w:val="00B72FE0"/>
    <w:rsid w:val="00BF38F1"/>
    <w:rsid w:val="00BF3ADF"/>
    <w:rsid w:val="00BF5F79"/>
    <w:rsid w:val="00C16287"/>
    <w:rsid w:val="00C21D0E"/>
    <w:rsid w:val="00C276FB"/>
    <w:rsid w:val="00C35A27"/>
    <w:rsid w:val="00C5172B"/>
    <w:rsid w:val="00C60377"/>
    <w:rsid w:val="00CA4A43"/>
    <w:rsid w:val="00CB6572"/>
    <w:rsid w:val="00CC7480"/>
    <w:rsid w:val="00CD4F99"/>
    <w:rsid w:val="00D105F0"/>
    <w:rsid w:val="00D3275A"/>
    <w:rsid w:val="00D56916"/>
    <w:rsid w:val="00D74315"/>
    <w:rsid w:val="00DA18EC"/>
    <w:rsid w:val="00DD5136"/>
    <w:rsid w:val="00E02C2B"/>
    <w:rsid w:val="00E50A0E"/>
    <w:rsid w:val="00E60370"/>
    <w:rsid w:val="00E633DF"/>
    <w:rsid w:val="00E7346E"/>
    <w:rsid w:val="00E961C8"/>
    <w:rsid w:val="00EB44C0"/>
    <w:rsid w:val="00EB4B5F"/>
    <w:rsid w:val="00ED6C48"/>
    <w:rsid w:val="00EE1208"/>
    <w:rsid w:val="00EE6A3D"/>
    <w:rsid w:val="00EF5212"/>
    <w:rsid w:val="00EF58C8"/>
    <w:rsid w:val="00F01848"/>
    <w:rsid w:val="00F506C7"/>
    <w:rsid w:val="00F655A7"/>
    <w:rsid w:val="00F65F5D"/>
    <w:rsid w:val="00F77AC1"/>
    <w:rsid w:val="00F83D07"/>
    <w:rsid w:val="00F86A3A"/>
    <w:rsid w:val="00F91B8B"/>
    <w:rsid w:val="00F96EFE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DA18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0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0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locked/>
    <w:rsid w:val="006B485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DA18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0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0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locked/>
    <w:rsid w:val="006B485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7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138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612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87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49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615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3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46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7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7D17-A96A-4607-AD01-EE386EB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1508536</vt:lpstr>
      <vt:lpstr>1508536</vt:lpstr>
      <vt:lpstr>1508536</vt:lpstr>
    </vt:vector>
  </TitlesOfParts>
  <Company>DCM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Caillot</cp:lastModifiedBy>
  <cp:revision>2</cp:revision>
  <cp:lastPrinted>2016-01-07T11:04:00Z</cp:lastPrinted>
  <dcterms:created xsi:type="dcterms:W3CDTF">2016-01-19T15:29:00Z</dcterms:created>
  <dcterms:modified xsi:type="dcterms:W3CDTF">2016-01-19T15:29:00Z</dcterms:modified>
</cp:coreProperties>
</file>