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3A" w:rsidRPr="00933344" w:rsidRDefault="00172A3A" w:rsidP="00172A3A">
      <w:pPr>
        <w:spacing w:line="60" w:lineRule="exact"/>
        <w:rPr>
          <w:color w:val="010000"/>
          <w:sz w:val="6"/>
        </w:rPr>
        <w:sectPr w:rsidR="00172A3A" w:rsidRPr="00933344" w:rsidSect="00172A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933344" w:rsidRPr="00933344" w:rsidRDefault="00933344" w:rsidP="0093334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933344">
        <w:rPr>
          <w:lang w:bidi="ru-RU"/>
        </w:rPr>
        <w:lastRenderedPageBreak/>
        <w:t>Европейская экономическая комиссия</w:t>
      </w:r>
    </w:p>
    <w:p w:rsidR="00933344" w:rsidRPr="00933344" w:rsidRDefault="00933344" w:rsidP="0093334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bidi="ru-RU"/>
        </w:rPr>
      </w:pPr>
    </w:p>
    <w:p w:rsidR="00933344" w:rsidRPr="00933344" w:rsidRDefault="00933344" w:rsidP="0093334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bidi="ru-RU"/>
        </w:rPr>
      </w:pPr>
      <w:r w:rsidRPr="00933344">
        <w:rPr>
          <w:b w:val="0"/>
          <w:bCs/>
          <w:lang w:bidi="ru-RU"/>
        </w:rPr>
        <w:t>Комитет по внутреннему транспорту</w:t>
      </w:r>
    </w:p>
    <w:p w:rsidR="00933344" w:rsidRPr="00933344" w:rsidRDefault="00933344" w:rsidP="0093334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bidi="ru-RU"/>
        </w:rPr>
      </w:pPr>
    </w:p>
    <w:p w:rsidR="00933344" w:rsidRPr="00933344" w:rsidRDefault="00933344" w:rsidP="0093334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933344">
        <w:rPr>
          <w:lang w:bidi="ru-RU"/>
        </w:rPr>
        <w:t>Рабочая группа по перевозкам опасных грузов</w:t>
      </w:r>
    </w:p>
    <w:p w:rsidR="00933344" w:rsidRPr="00933344" w:rsidRDefault="00933344" w:rsidP="00933344">
      <w:pPr>
        <w:spacing w:line="120" w:lineRule="exact"/>
        <w:rPr>
          <w:sz w:val="10"/>
          <w:lang w:bidi="ru-RU"/>
        </w:rPr>
      </w:pPr>
    </w:p>
    <w:p w:rsidR="00933344" w:rsidRPr="00933344" w:rsidRDefault="00933344" w:rsidP="00933344">
      <w:pPr>
        <w:rPr>
          <w:b/>
          <w:bCs/>
          <w:lang w:bidi="ru-RU"/>
        </w:rPr>
      </w:pPr>
      <w:r w:rsidRPr="00933344">
        <w:rPr>
          <w:b/>
          <w:bCs/>
          <w:lang w:bidi="ru-RU"/>
        </w:rPr>
        <w:t xml:space="preserve">Совместное совещание экспертов по Правилам, </w:t>
      </w:r>
      <w:r w:rsidRPr="00933344">
        <w:rPr>
          <w:b/>
          <w:bCs/>
          <w:lang w:bidi="ru-RU"/>
        </w:rPr>
        <w:br/>
        <w:t xml:space="preserve">прилагаемым к Европейскому соглашению </w:t>
      </w:r>
      <w:r w:rsidRPr="006309B9">
        <w:rPr>
          <w:b/>
          <w:bCs/>
          <w:lang w:bidi="ru-RU"/>
        </w:rPr>
        <w:br/>
      </w:r>
      <w:r w:rsidRPr="00933344">
        <w:rPr>
          <w:b/>
          <w:bCs/>
          <w:lang w:bidi="ru-RU"/>
        </w:rPr>
        <w:t xml:space="preserve">о международной перевозке опасных грузов </w:t>
      </w:r>
      <w:r w:rsidRPr="00933344">
        <w:rPr>
          <w:b/>
          <w:bCs/>
          <w:lang w:bidi="ru-RU"/>
        </w:rPr>
        <w:br/>
        <w:t xml:space="preserve">по внутренним водным путям (ВОПОГ) </w:t>
      </w:r>
      <w:r w:rsidRPr="00933344">
        <w:rPr>
          <w:b/>
          <w:bCs/>
          <w:lang w:bidi="ru-RU"/>
        </w:rPr>
        <w:br/>
        <w:t>(Комитет по вопросам безопасности ВОПОГ)</w:t>
      </w:r>
    </w:p>
    <w:p w:rsidR="00933344" w:rsidRPr="00933344" w:rsidRDefault="00933344" w:rsidP="00933344">
      <w:pPr>
        <w:spacing w:line="120" w:lineRule="exact"/>
        <w:rPr>
          <w:sz w:val="10"/>
          <w:lang w:bidi="ru-RU"/>
        </w:rPr>
      </w:pPr>
    </w:p>
    <w:p w:rsidR="00933344" w:rsidRPr="00933344" w:rsidRDefault="00933344" w:rsidP="00933344">
      <w:pPr>
        <w:rPr>
          <w:b/>
          <w:bCs/>
          <w:lang w:bidi="ru-RU"/>
        </w:rPr>
      </w:pPr>
      <w:r w:rsidRPr="00933344">
        <w:rPr>
          <w:b/>
          <w:bCs/>
          <w:lang w:bidi="ru-RU"/>
        </w:rPr>
        <w:t>Двадцать восьмая сессия</w:t>
      </w:r>
    </w:p>
    <w:p w:rsidR="00933344" w:rsidRPr="00933344" w:rsidRDefault="00933344" w:rsidP="00933344">
      <w:pPr>
        <w:rPr>
          <w:lang w:bidi="ru-RU"/>
        </w:rPr>
      </w:pPr>
      <w:r w:rsidRPr="00933344">
        <w:rPr>
          <w:lang w:bidi="ru-RU"/>
        </w:rPr>
        <w:t>Женева, 25–29 января 2016 года</w:t>
      </w:r>
    </w:p>
    <w:p w:rsidR="00933344" w:rsidRPr="00933344" w:rsidRDefault="00933344" w:rsidP="00933344">
      <w:pPr>
        <w:rPr>
          <w:lang w:bidi="ru-RU"/>
        </w:rPr>
      </w:pPr>
      <w:r w:rsidRPr="00933344">
        <w:rPr>
          <w:lang w:bidi="ru-RU"/>
        </w:rPr>
        <w:t>Пункт 5 b) предварительной повестки дня</w:t>
      </w:r>
    </w:p>
    <w:p w:rsidR="00933344" w:rsidRPr="00933344" w:rsidRDefault="00933344" w:rsidP="00933344">
      <w:pPr>
        <w:rPr>
          <w:b/>
          <w:bCs/>
          <w:lang w:bidi="ru-RU"/>
        </w:rPr>
      </w:pPr>
      <w:r w:rsidRPr="00933344">
        <w:rPr>
          <w:b/>
          <w:bCs/>
          <w:lang w:bidi="ru-RU"/>
        </w:rPr>
        <w:t xml:space="preserve">Предложения о внесении поправок в Правила, </w:t>
      </w:r>
      <w:r w:rsidRPr="00933344">
        <w:rPr>
          <w:b/>
          <w:bCs/>
          <w:lang w:bidi="ru-RU"/>
        </w:rPr>
        <w:br/>
        <w:t>прилагаемые к ВОПОГ:</w:t>
      </w:r>
      <w:r w:rsidRPr="00933344">
        <w:rPr>
          <w:b/>
          <w:bCs/>
          <w:lang w:bidi="ru-RU"/>
        </w:rPr>
        <w:br/>
        <w:t>Другие предложения</w:t>
      </w:r>
    </w:p>
    <w:p w:rsidR="00933344" w:rsidRPr="00933344" w:rsidRDefault="00933344" w:rsidP="00933344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933344" w:rsidRPr="00933344" w:rsidRDefault="00933344" w:rsidP="00933344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933344" w:rsidRPr="00933344" w:rsidRDefault="00933344" w:rsidP="00933344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933344" w:rsidRPr="00933344" w:rsidRDefault="00933344" w:rsidP="00530DD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933344">
        <w:rPr>
          <w:lang w:bidi="ru-RU"/>
        </w:rPr>
        <w:tab/>
      </w:r>
      <w:r w:rsidRPr="00933344">
        <w:rPr>
          <w:lang w:bidi="ru-RU"/>
        </w:rPr>
        <w:tab/>
        <w:t>Предложения по внесению поправок в главу 1.16 и</w:t>
      </w:r>
      <w:r w:rsidR="00530DDA">
        <w:rPr>
          <w:lang w:val="en-US" w:bidi="ru-RU"/>
        </w:rPr>
        <w:t> </w:t>
      </w:r>
      <w:r w:rsidRPr="00933344">
        <w:rPr>
          <w:lang w:bidi="ru-RU"/>
        </w:rPr>
        <w:t>пункт</w:t>
      </w:r>
      <w:r w:rsidR="00530DDA">
        <w:rPr>
          <w:lang w:val="en-US" w:bidi="ru-RU"/>
        </w:rPr>
        <w:t> </w:t>
      </w:r>
      <w:r w:rsidRPr="00933344">
        <w:rPr>
          <w:lang w:bidi="ru-RU"/>
        </w:rPr>
        <w:t>9.3.X.8.1 – П</w:t>
      </w:r>
      <w:bookmarkStart w:id="0" w:name="_GoBack"/>
      <w:bookmarkEnd w:id="0"/>
      <w:r w:rsidRPr="00933344">
        <w:rPr>
          <w:lang w:bidi="ru-RU"/>
        </w:rPr>
        <w:t>редложения в отношении сопутствующих и</w:t>
      </w:r>
      <w:r>
        <w:rPr>
          <w:lang w:val="en-US" w:bidi="ru-RU"/>
        </w:rPr>
        <w:t> </w:t>
      </w:r>
      <w:r w:rsidRPr="00933344">
        <w:rPr>
          <w:lang w:bidi="ru-RU"/>
        </w:rPr>
        <w:t>дополнительных поправок</w:t>
      </w:r>
    </w:p>
    <w:p w:rsidR="00933344" w:rsidRPr="00933344" w:rsidRDefault="00933344" w:rsidP="00933344">
      <w:pPr>
        <w:pStyle w:val="SingleTxt"/>
        <w:spacing w:after="0" w:line="120" w:lineRule="exact"/>
        <w:rPr>
          <w:sz w:val="10"/>
          <w:lang w:bidi="ru-RU"/>
        </w:rPr>
      </w:pPr>
    </w:p>
    <w:p w:rsidR="00933344" w:rsidRPr="00933344" w:rsidRDefault="00933344" w:rsidP="00933344">
      <w:pPr>
        <w:pStyle w:val="SingleTxt"/>
        <w:spacing w:after="0" w:line="120" w:lineRule="exact"/>
        <w:rPr>
          <w:sz w:val="10"/>
          <w:lang w:bidi="ru-RU"/>
        </w:rPr>
      </w:pPr>
    </w:p>
    <w:p w:rsidR="00933344" w:rsidRPr="00933344" w:rsidRDefault="00933344" w:rsidP="0093334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933344">
        <w:rPr>
          <w:lang w:bidi="ru-RU"/>
        </w:rPr>
        <w:tab/>
      </w:r>
      <w:r w:rsidRPr="00933344">
        <w:rPr>
          <w:lang w:bidi="ru-RU"/>
        </w:rPr>
        <w:tab/>
        <w:t>Передано неофициальной корреспондентской рабочей группой (НКРГ)</w:t>
      </w:r>
      <w:r w:rsidRPr="003C6C57">
        <w:rPr>
          <w:b w:val="0"/>
          <w:bCs/>
          <w:sz w:val="20"/>
          <w:szCs w:val="20"/>
          <w:vertAlign w:val="superscript"/>
          <w:lang w:bidi="ru-RU"/>
        </w:rPr>
        <w:footnoteReference w:id="1"/>
      </w:r>
    </w:p>
    <w:p w:rsidR="00172A3A" w:rsidRPr="00933344" w:rsidRDefault="00172A3A" w:rsidP="00933344">
      <w:pPr>
        <w:pStyle w:val="SingleTxt"/>
        <w:spacing w:after="0" w:line="120" w:lineRule="exact"/>
        <w:rPr>
          <w:sz w:val="10"/>
        </w:rPr>
      </w:pPr>
    </w:p>
    <w:p w:rsidR="00933344" w:rsidRPr="00933344" w:rsidRDefault="00933344" w:rsidP="00933344">
      <w:pPr>
        <w:pStyle w:val="SingleTxt"/>
        <w:spacing w:after="0" w:line="120" w:lineRule="exact"/>
        <w:rPr>
          <w:sz w:val="10"/>
        </w:rPr>
      </w:pPr>
    </w:p>
    <w:p w:rsidR="00933344" w:rsidRPr="00933344" w:rsidRDefault="00933344" w:rsidP="00933344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933344" w:rsidTr="00933344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933344" w:rsidRPr="00933344" w:rsidRDefault="00933344" w:rsidP="00CB1972">
            <w:pPr>
              <w:tabs>
                <w:tab w:val="left" w:pos="240"/>
              </w:tabs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933344" w:rsidTr="00933344">
        <w:tc>
          <w:tcPr>
            <w:tcW w:w="10051" w:type="dxa"/>
            <w:shd w:val="clear" w:color="auto" w:fill="auto"/>
          </w:tcPr>
          <w:p w:rsidR="00933344" w:rsidRPr="00933344" w:rsidRDefault="00933344" w:rsidP="00CB1972">
            <w:pPr>
              <w:pStyle w:val="SingleTxt"/>
              <w:tabs>
                <w:tab w:val="clear" w:pos="3658"/>
              </w:tabs>
              <w:spacing w:line="220" w:lineRule="exact"/>
              <w:ind w:left="4003" w:right="868" w:hanging="2736"/>
            </w:pPr>
            <w:r>
              <w:rPr>
                <w:b/>
              </w:rPr>
              <w:t>Существо предложения:</w:t>
            </w:r>
            <w:r w:rsidRPr="00933344">
              <w:rPr>
                <w:b/>
              </w:rPr>
              <w:tab/>
            </w:r>
            <w:r>
              <w:t>Последующие действия в связи первоначальными пре</w:t>
            </w:r>
            <w:r>
              <w:t>д</w:t>
            </w:r>
            <w:r>
              <w:t>ложениями, высказанными в ходе сессий Комитета по вопросам безопасности ВОПОГ в августе 2014 года и августе 2015 года</w:t>
            </w:r>
          </w:p>
        </w:tc>
      </w:tr>
      <w:tr w:rsidR="00933344" w:rsidTr="00933344">
        <w:tc>
          <w:tcPr>
            <w:tcW w:w="10051" w:type="dxa"/>
            <w:shd w:val="clear" w:color="auto" w:fill="auto"/>
          </w:tcPr>
          <w:p w:rsidR="00933344" w:rsidRPr="00933344" w:rsidRDefault="00933344" w:rsidP="00CB1972">
            <w:pPr>
              <w:pStyle w:val="SingleTxt"/>
              <w:tabs>
                <w:tab w:val="clear" w:pos="3658"/>
              </w:tabs>
              <w:spacing w:line="220" w:lineRule="exact"/>
              <w:ind w:left="4003" w:hanging="2736"/>
            </w:pPr>
            <w:r>
              <w:rPr>
                <w:b/>
              </w:rPr>
              <w:t>Предлагаемое решение:</w:t>
            </w:r>
            <w:r w:rsidRPr="00933344">
              <w:rPr>
                <w:b/>
              </w:rPr>
              <w:tab/>
            </w:r>
            <w:r>
              <w:t>Внести изменения в пункт 8 и приложения 1 и 2</w:t>
            </w:r>
          </w:p>
        </w:tc>
      </w:tr>
      <w:tr w:rsidR="00933344" w:rsidTr="00933344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933344" w:rsidRPr="00933344" w:rsidRDefault="00933344" w:rsidP="00CB1972">
            <w:pPr>
              <w:pStyle w:val="SingleTxt"/>
              <w:tabs>
                <w:tab w:val="clear" w:pos="3658"/>
              </w:tabs>
              <w:spacing w:line="220" w:lineRule="exact"/>
              <w:ind w:left="4003" w:right="598" w:hanging="2736"/>
              <w:jc w:val="left"/>
            </w:pPr>
            <w:r>
              <w:rPr>
                <w:b/>
              </w:rPr>
              <w:t>Справочные документы:</w:t>
            </w:r>
            <w:r w:rsidRPr="00933344">
              <w:rPr>
                <w:b/>
              </w:rPr>
              <w:tab/>
            </w:r>
            <w:proofErr w:type="gramStart"/>
            <w:r>
              <w:t>ECE/TRANS/WP.15/AC.2/2014/43, ECE/TRANS/WP.15/AC.2/2014/44, WP.15/AC.2/25/INF.7, ECE/TRANS/WP.15/AC.2/52 (пункты 44 и 45), WP.15/AC.2/27/INF.17</w:t>
            </w:r>
            <w:r w:rsidR="00530DDA" w:rsidRPr="00530DDA">
              <w:t xml:space="preserve">, </w:t>
            </w:r>
            <w:r w:rsidR="00530DDA" w:rsidRPr="00530DDA">
              <w:br/>
            </w:r>
            <w:r>
              <w:t>ECE/TRANS/WP.15/AC.2/56 (раздел 18, пункты 62</w:t>
            </w:r>
            <w:r w:rsidR="00530DDA" w:rsidRPr="00530DDA">
              <w:t>–</w:t>
            </w:r>
            <w:r>
              <w:t>69)</w:t>
            </w:r>
            <w:proofErr w:type="gramEnd"/>
          </w:p>
        </w:tc>
      </w:tr>
      <w:tr w:rsidR="00933344" w:rsidTr="00933344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933344" w:rsidRPr="00933344" w:rsidRDefault="00933344" w:rsidP="00CB1972">
            <w:pPr>
              <w:pStyle w:val="SingleTxt"/>
              <w:spacing w:line="180" w:lineRule="exact"/>
            </w:pPr>
          </w:p>
        </w:tc>
      </w:tr>
    </w:tbl>
    <w:p w:rsidR="00933344" w:rsidRPr="00933344" w:rsidRDefault="00933344" w:rsidP="003C6C5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933344">
        <w:rPr>
          <w:lang w:bidi="ru-RU"/>
        </w:rPr>
        <w:lastRenderedPageBreak/>
        <w:tab/>
      </w:r>
      <w:r w:rsidRPr="00933344">
        <w:rPr>
          <w:lang w:bidi="ru-RU"/>
        </w:rPr>
        <w:tab/>
        <w:t>Введение</w:t>
      </w:r>
    </w:p>
    <w:p w:rsidR="003C6C57" w:rsidRPr="003C6C57" w:rsidRDefault="003C6C57" w:rsidP="003C6C57">
      <w:pPr>
        <w:pStyle w:val="SingleTxt"/>
        <w:spacing w:after="0" w:line="120" w:lineRule="exact"/>
        <w:rPr>
          <w:sz w:val="10"/>
          <w:lang w:bidi="ru-RU"/>
        </w:rPr>
      </w:pPr>
    </w:p>
    <w:p w:rsidR="003C6C57" w:rsidRPr="003C6C57" w:rsidRDefault="003C6C57" w:rsidP="003C6C57">
      <w:pPr>
        <w:pStyle w:val="SingleTxt"/>
        <w:spacing w:after="0" w:line="120" w:lineRule="exact"/>
        <w:rPr>
          <w:sz w:val="10"/>
          <w:lang w:bidi="ru-RU"/>
        </w:rPr>
      </w:pPr>
    </w:p>
    <w:p w:rsidR="00933344" w:rsidRPr="00933344" w:rsidRDefault="00933344" w:rsidP="00530DDA">
      <w:pPr>
        <w:pStyle w:val="SingleTxt"/>
        <w:rPr>
          <w:lang w:bidi="ru-RU"/>
        </w:rPr>
      </w:pPr>
      <w:r w:rsidRPr="00933344">
        <w:rPr>
          <w:lang w:bidi="ru-RU"/>
        </w:rPr>
        <w:t>1.</w:t>
      </w:r>
      <w:r w:rsidRPr="00933344">
        <w:rPr>
          <w:lang w:bidi="ru-RU"/>
        </w:rPr>
        <w:tab/>
      </w:r>
      <w:proofErr w:type="gramStart"/>
      <w:r w:rsidRPr="00933344">
        <w:rPr>
          <w:lang w:bidi="ru-RU"/>
        </w:rPr>
        <w:t xml:space="preserve">В ходе двадцать пятой сессии Комитета по вопросам безопасности ВОПОГ (август 2014 года) Франция представила на рассмотрение ряд поправок к </w:t>
      </w:r>
      <w:proofErr w:type="spellStart"/>
      <w:r w:rsidRPr="00933344">
        <w:rPr>
          <w:lang w:bidi="ru-RU"/>
        </w:rPr>
        <w:t>разде</w:t>
      </w:r>
      <w:r w:rsidR="00530DDA" w:rsidRPr="00530DDA">
        <w:rPr>
          <w:lang w:bidi="ru-RU"/>
        </w:rPr>
        <w:t>-</w:t>
      </w:r>
      <w:r w:rsidRPr="00933344">
        <w:rPr>
          <w:lang w:bidi="ru-RU"/>
        </w:rPr>
        <w:t>лу</w:t>
      </w:r>
      <w:proofErr w:type="spellEnd"/>
      <w:r w:rsidR="00530DDA">
        <w:rPr>
          <w:lang w:val="en-US" w:bidi="ru-RU"/>
        </w:rPr>
        <w:t> </w:t>
      </w:r>
      <w:r w:rsidRPr="00933344">
        <w:rPr>
          <w:lang w:bidi="ru-RU"/>
        </w:rPr>
        <w:t>1.16.3 (ECE/TRANS/WP.15/AC.2/2014/43) и пункту 9.3.X.8.1 (ECE/TRANS/</w:t>
      </w:r>
      <w:r w:rsidR="00530DDA" w:rsidRPr="00530DDA">
        <w:rPr>
          <w:lang w:bidi="ru-RU"/>
        </w:rPr>
        <w:br/>
      </w:r>
      <w:r w:rsidRPr="00933344">
        <w:rPr>
          <w:lang w:bidi="ru-RU"/>
        </w:rPr>
        <w:t>WP.15/AC.2/2014/44) Правил, прилагаемых к ВОПОГ, которые касаются, соо</w:t>
      </w:r>
      <w:r w:rsidRPr="00933344">
        <w:rPr>
          <w:lang w:bidi="ru-RU"/>
        </w:rPr>
        <w:t>т</w:t>
      </w:r>
      <w:r w:rsidRPr="00933344">
        <w:rPr>
          <w:lang w:bidi="ru-RU"/>
        </w:rPr>
        <w:t xml:space="preserve">ветственно, </w:t>
      </w:r>
      <w:r w:rsidR="00530DDA">
        <w:rPr>
          <w:lang w:bidi="ru-RU"/>
        </w:rPr>
        <w:t>«</w:t>
      </w:r>
      <w:r w:rsidRPr="00933344">
        <w:rPr>
          <w:lang w:bidi="ru-RU"/>
        </w:rPr>
        <w:t>Процедуры проверки</w:t>
      </w:r>
      <w:r w:rsidR="00530DDA">
        <w:rPr>
          <w:lang w:bidi="ru-RU"/>
        </w:rPr>
        <w:t>»</w:t>
      </w:r>
      <w:r w:rsidRPr="00933344">
        <w:rPr>
          <w:lang w:bidi="ru-RU"/>
        </w:rPr>
        <w:t xml:space="preserve"> (для целей выдачи свидетельства о допущ</w:t>
      </w:r>
      <w:r w:rsidRPr="00933344">
        <w:rPr>
          <w:lang w:bidi="ru-RU"/>
        </w:rPr>
        <w:t>е</w:t>
      </w:r>
      <w:r w:rsidRPr="00933344">
        <w:rPr>
          <w:lang w:bidi="ru-RU"/>
        </w:rPr>
        <w:t xml:space="preserve">нии) и </w:t>
      </w:r>
      <w:r w:rsidR="00530DDA">
        <w:rPr>
          <w:lang w:bidi="ru-RU"/>
        </w:rPr>
        <w:t>«</w:t>
      </w:r>
      <w:r w:rsidRPr="00933344">
        <w:rPr>
          <w:lang w:bidi="ru-RU"/>
        </w:rPr>
        <w:t>Классификации</w:t>
      </w:r>
      <w:proofErr w:type="gramEnd"/>
      <w:r w:rsidR="00530DDA">
        <w:rPr>
          <w:lang w:bidi="ru-RU"/>
        </w:rPr>
        <w:t>»</w:t>
      </w:r>
      <w:r w:rsidRPr="00933344">
        <w:rPr>
          <w:lang w:bidi="ru-RU"/>
        </w:rPr>
        <w:t>. На той же сессии делегация Германии высказала свои замечания и просила внести некоторые поправки в эти предложения, представив документ WP.15/AC.2/25/INF.7. Германия также предложила расширить сферу применения этих поправок путем внесения небольших изменений в раздел 1.16.5, пункты 1.16.13.1, 1.16.13.4 и подпункт е) пункта 8.1.2.3.</w:t>
      </w:r>
    </w:p>
    <w:p w:rsidR="00933344" w:rsidRPr="00933344" w:rsidRDefault="00933344" w:rsidP="00933344">
      <w:pPr>
        <w:pStyle w:val="SingleTxt"/>
        <w:rPr>
          <w:lang w:bidi="ru-RU"/>
        </w:rPr>
      </w:pPr>
      <w:r w:rsidRPr="00933344">
        <w:rPr>
          <w:lang w:bidi="ru-RU"/>
        </w:rPr>
        <w:t>2.</w:t>
      </w:r>
      <w:r w:rsidRPr="00933344">
        <w:rPr>
          <w:lang w:bidi="ru-RU"/>
        </w:rPr>
        <w:tab/>
        <w:t>В своем окончательном докладе (ECE/TRANS/WP.15/AC.2/52, пункты 44 и 45), Комитет просил Францию в целях дальнейшего рассмотрения этих вопросов возглавить неофициальную корреспондентскую рабочую группу (НКРГ) в сл</w:t>
      </w:r>
      <w:r w:rsidRPr="00933344">
        <w:rPr>
          <w:lang w:bidi="ru-RU"/>
        </w:rPr>
        <w:t>е</w:t>
      </w:r>
      <w:r w:rsidRPr="00933344">
        <w:rPr>
          <w:lang w:bidi="ru-RU"/>
        </w:rPr>
        <w:t>дующем составе: Австрия, Германия, Нидерланды, Румыния, Украина и Рек</w:t>
      </w:r>
      <w:r w:rsidRPr="00933344">
        <w:rPr>
          <w:lang w:bidi="ru-RU"/>
        </w:rPr>
        <w:t>о</w:t>
      </w:r>
      <w:r w:rsidRPr="00933344">
        <w:rPr>
          <w:lang w:bidi="ru-RU"/>
        </w:rPr>
        <w:t>мендованные классификационные общества ВОПОГ.</w:t>
      </w:r>
    </w:p>
    <w:p w:rsidR="00933344" w:rsidRPr="00933344" w:rsidRDefault="00933344" w:rsidP="00933344">
      <w:pPr>
        <w:pStyle w:val="SingleTxt"/>
        <w:rPr>
          <w:lang w:bidi="ru-RU"/>
        </w:rPr>
      </w:pPr>
      <w:r w:rsidRPr="00933344">
        <w:rPr>
          <w:lang w:bidi="ru-RU"/>
        </w:rPr>
        <w:t>3.</w:t>
      </w:r>
      <w:r w:rsidRPr="00933344">
        <w:rPr>
          <w:lang w:bidi="ru-RU"/>
        </w:rPr>
        <w:tab/>
        <w:t>В ходе двадцать седьмой сессии Комитета по вопросам безопасности ВОПОГ (август 2015 года) НКРГ представила документ WP.15/AC.2/27/INF.17, который был рассмотрен и обсужден Комитетом по вопросам безопасности.</w:t>
      </w:r>
    </w:p>
    <w:p w:rsidR="00933344" w:rsidRPr="00933344" w:rsidRDefault="00933344" w:rsidP="00221FA2">
      <w:pPr>
        <w:pStyle w:val="SingleTxt"/>
        <w:rPr>
          <w:lang w:bidi="ru-RU"/>
        </w:rPr>
      </w:pPr>
      <w:r w:rsidRPr="00933344">
        <w:rPr>
          <w:lang w:bidi="ru-RU"/>
        </w:rPr>
        <w:t>4.</w:t>
      </w:r>
      <w:r w:rsidRPr="00933344">
        <w:rPr>
          <w:lang w:bidi="ru-RU"/>
        </w:rPr>
        <w:tab/>
        <w:t>Данные обсуждения были возобновлены и включены в раздел 18 (пун</w:t>
      </w:r>
      <w:r w:rsidRPr="00933344">
        <w:rPr>
          <w:lang w:bidi="ru-RU"/>
        </w:rPr>
        <w:t>к</w:t>
      </w:r>
      <w:r w:rsidRPr="00933344">
        <w:rPr>
          <w:lang w:bidi="ru-RU"/>
        </w:rPr>
        <w:t>ты</w:t>
      </w:r>
      <w:r w:rsidR="00221FA2">
        <w:rPr>
          <w:lang w:bidi="ru-RU"/>
        </w:rPr>
        <w:t> </w:t>
      </w:r>
      <w:r w:rsidRPr="00933344">
        <w:rPr>
          <w:lang w:bidi="ru-RU"/>
        </w:rPr>
        <w:t>62</w:t>
      </w:r>
      <w:r w:rsidR="00221FA2">
        <w:rPr>
          <w:lang w:bidi="ru-RU"/>
        </w:rPr>
        <w:t>–</w:t>
      </w:r>
      <w:r w:rsidRPr="00933344">
        <w:rPr>
          <w:lang w:bidi="ru-RU"/>
        </w:rPr>
        <w:t>69) документа ECE/TRANS/WP.15/AC.2/56.</w:t>
      </w:r>
    </w:p>
    <w:p w:rsidR="003C6C57" w:rsidRPr="003C6C57" w:rsidRDefault="003C6C57" w:rsidP="003C6C5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3C6C57" w:rsidRPr="003C6C57" w:rsidRDefault="003C6C57" w:rsidP="003C6C5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933344" w:rsidRPr="00933344" w:rsidRDefault="00933344" w:rsidP="00221FA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933344">
        <w:rPr>
          <w:lang w:bidi="ru-RU"/>
        </w:rPr>
        <w:tab/>
      </w:r>
      <w:r w:rsidRPr="00933344">
        <w:rPr>
          <w:lang w:bidi="ru-RU"/>
        </w:rPr>
        <w:tab/>
        <w:t>Предлагаемые поправки, вытекающие из рассмотрения документа WP.15/AC.2/27/INF.17, и последующие обсуждения в августе 2015 года – Дополнительные поправки, вытекающие из рассмотрения документа</w:t>
      </w:r>
      <w:r w:rsidR="00221FA2">
        <w:rPr>
          <w:lang w:bidi="ru-RU"/>
        </w:rPr>
        <w:t> </w:t>
      </w:r>
      <w:r w:rsidRPr="00933344">
        <w:rPr>
          <w:lang w:bidi="ru-RU"/>
        </w:rPr>
        <w:t>ECE/TRANS/WP.15/AC.2/56</w:t>
      </w:r>
    </w:p>
    <w:p w:rsidR="003C6C57" w:rsidRPr="003C6C57" w:rsidRDefault="003C6C57" w:rsidP="003C6C57">
      <w:pPr>
        <w:pStyle w:val="SingleTxt"/>
        <w:spacing w:after="0" w:line="120" w:lineRule="exact"/>
        <w:rPr>
          <w:sz w:val="10"/>
          <w:lang w:bidi="ru-RU"/>
        </w:rPr>
      </w:pPr>
    </w:p>
    <w:p w:rsidR="003C6C57" w:rsidRPr="003C6C57" w:rsidRDefault="003C6C57" w:rsidP="003C6C57">
      <w:pPr>
        <w:pStyle w:val="SingleTxt"/>
        <w:spacing w:after="0" w:line="120" w:lineRule="exact"/>
        <w:rPr>
          <w:sz w:val="10"/>
          <w:lang w:bidi="ru-RU"/>
        </w:rPr>
      </w:pPr>
    </w:p>
    <w:p w:rsidR="00933344" w:rsidRPr="00933344" w:rsidRDefault="00933344" w:rsidP="00933344">
      <w:pPr>
        <w:pStyle w:val="SingleTxt"/>
        <w:rPr>
          <w:lang w:bidi="ru-RU"/>
        </w:rPr>
      </w:pPr>
      <w:r w:rsidRPr="00933344">
        <w:rPr>
          <w:lang w:bidi="ru-RU"/>
        </w:rPr>
        <w:t>5.</w:t>
      </w:r>
      <w:r w:rsidRPr="00933344">
        <w:rPr>
          <w:lang w:bidi="ru-RU"/>
        </w:rPr>
        <w:tab/>
        <w:t>Предлагаемые поправки, вытекающие из рассмотрения документа WP.15/AC.2/27/INF.17, которые касаются раздела 1.2.1, главы 1.6, главы 1.16 и части 9 Правил, прилагаемых к ВОПОГ, сведены в приложение 1.</w:t>
      </w:r>
    </w:p>
    <w:p w:rsidR="00933344" w:rsidRPr="00933344" w:rsidRDefault="00933344" w:rsidP="00221FA2">
      <w:pPr>
        <w:pStyle w:val="SingleTxt"/>
        <w:rPr>
          <w:lang w:bidi="ru-RU"/>
        </w:rPr>
      </w:pPr>
      <w:r w:rsidRPr="00933344">
        <w:rPr>
          <w:lang w:bidi="ru-RU"/>
        </w:rPr>
        <w:t>6.</w:t>
      </w:r>
      <w:r w:rsidRPr="00933344">
        <w:rPr>
          <w:lang w:bidi="ru-RU"/>
        </w:rPr>
        <w:tab/>
        <w:t>Дополнительные поправки, вытекающие из рассмотрения докуме</w:t>
      </w:r>
      <w:r w:rsidRPr="00933344">
        <w:rPr>
          <w:lang w:bidi="ru-RU"/>
        </w:rPr>
        <w:t>н</w:t>
      </w:r>
      <w:r w:rsidRPr="00933344">
        <w:rPr>
          <w:lang w:bidi="ru-RU"/>
        </w:rPr>
        <w:t>та</w:t>
      </w:r>
      <w:r w:rsidR="00221FA2">
        <w:rPr>
          <w:lang w:bidi="ru-RU"/>
        </w:rPr>
        <w:t> </w:t>
      </w:r>
      <w:r w:rsidRPr="00933344">
        <w:rPr>
          <w:lang w:bidi="ru-RU"/>
        </w:rPr>
        <w:t>ECE/TRANS/WP.15/AC.2/56, приведены в приложении 2.</w:t>
      </w:r>
    </w:p>
    <w:p w:rsidR="00933344" w:rsidRPr="00933344" w:rsidRDefault="00933344" w:rsidP="006309B9">
      <w:pPr>
        <w:pStyle w:val="SingleTxt"/>
        <w:rPr>
          <w:lang w:bidi="ru-RU"/>
        </w:rPr>
      </w:pPr>
      <w:r w:rsidRPr="00933344">
        <w:rPr>
          <w:lang w:bidi="ru-RU"/>
        </w:rPr>
        <w:t>7.</w:t>
      </w:r>
      <w:r w:rsidRPr="00933344">
        <w:rPr>
          <w:lang w:bidi="ru-RU"/>
        </w:rPr>
        <w:tab/>
      </w:r>
      <w:proofErr w:type="gramStart"/>
      <w:r w:rsidRPr="00933344">
        <w:rPr>
          <w:lang w:bidi="ru-RU"/>
        </w:rPr>
        <w:t>Относительно пункта 68 документа ECE/TRANS/WP.15/АС.2/56 следует о</w:t>
      </w:r>
      <w:r w:rsidRPr="00933344">
        <w:rPr>
          <w:lang w:bidi="ru-RU"/>
        </w:rPr>
        <w:t>т</w:t>
      </w:r>
      <w:r w:rsidRPr="00933344">
        <w:rPr>
          <w:lang w:bidi="ru-RU"/>
        </w:rPr>
        <w:t>метить, что, отменяя те предложения, которые включены в документ</w:t>
      </w:r>
      <w:r w:rsidR="00534113">
        <w:rPr>
          <w:lang w:bidi="ru-RU"/>
        </w:rPr>
        <w:t> </w:t>
      </w:r>
      <w:r w:rsidRPr="00933344">
        <w:rPr>
          <w:lang w:bidi="ru-RU"/>
        </w:rPr>
        <w:t>WP.15/</w:t>
      </w:r>
      <w:r w:rsidR="00534113">
        <w:rPr>
          <w:lang w:bidi="ru-RU"/>
        </w:rPr>
        <w:br/>
      </w:r>
      <w:r w:rsidRPr="00933344">
        <w:rPr>
          <w:lang w:bidi="ru-RU"/>
        </w:rPr>
        <w:t xml:space="preserve">AC.2/27/INF.17 и относятся к разделам 8.1.8 и 8.1.9, предложения, содержащиеся </w:t>
      </w:r>
      <w:r w:rsidRPr="00933344">
        <w:rPr>
          <w:u w:val="single"/>
          <w:lang w:bidi="ru-RU"/>
        </w:rPr>
        <w:t>в настоящем документе, полностью соответствуют  предложениям, содержащи</w:t>
      </w:r>
      <w:r w:rsidRPr="00933344">
        <w:rPr>
          <w:u w:val="single"/>
          <w:lang w:bidi="ru-RU"/>
        </w:rPr>
        <w:t>м</w:t>
      </w:r>
      <w:r w:rsidRPr="00933344">
        <w:rPr>
          <w:u w:val="single"/>
          <w:lang w:bidi="ru-RU"/>
        </w:rPr>
        <w:t>ся в пункте 46 и приложении III документа ECE/TRANS/WP.15/</w:t>
      </w:r>
      <w:r w:rsidR="006309B9" w:rsidRPr="006309B9">
        <w:rPr>
          <w:u w:val="single"/>
          <w:lang w:bidi="ru-RU"/>
        </w:rPr>
        <w:br/>
      </w:r>
      <w:r w:rsidRPr="00933344">
        <w:rPr>
          <w:u w:val="single"/>
          <w:lang w:bidi="ru-RU"/>
        </w:rPr>
        <w:t>AC.2/52 (на основе</w:t>
      </w:r>
      <w:proofErr w:type="gramEnd"/>
      <w:r w:rsidRPr="00933344">
        <w:rPr>
          <w:u w:val="single"/>
          <w:lang w:bidi="ru-RU"/>
        </w:rPr>
        <w:t xml:space="preserve"> документа ECE/TRANS/WP.15/AC.2/2014/45), и дополняют их.</w:t>
      </w:r>
    </w:p>
    <w:p w:rsidR="003C6C57" w:rsidRPr="003C6C57" w:rsidRDefault="003C6C57" w:rsidP="003C6C5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3C6C57" w:rsidRPr="003C6C57" w:rsidRDefault="003C6C57" w:rsidP="003C6C5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933344" w:rsidRPr="00933344" w:rsidRDefault="00933344" w:rsidP="003C6C5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933344">
        <w:rPr>
          <w:lang w:bidi="ru-RU"/>
        </w:rPr>
        <w:tab/>
      </w:r>
      <w:r w:rsidRPr="00933344">
        <w:rPr>
          <w:lang w:bidi="ru-RU"/>
        </w:rPr>
        <w:tab/>
        <w:t>Последующие действия</w:t>
      </w:r>
    </w:p>
    <w:p w:rsidR="003C6C57" w:rsidRPr="003C6C57" w:rsidRDefault="003C6C57" w:rsidP="003C6C57">
      <w:pPr>
        <w:pStyle w:val="SingleTxt"/>
        <w:spacing w:after="0" w:line="120" w:lineRule="exact"/>
        <w:rPr>
          <w:sz w:val="10"/>
          <w:lang w:bidi="ru-RU"/>
        </w:rPr>
      </w:pPr>
    </w:p>
    <w:p w:rsidR="003C6C57" w:rsidRPr="003C6C57" w:rsidRDefault="003C6C57" w:rsidP="003C6C57">
      <w:pPr>
        <w:pStyle w:val="SingleTxt"/>
        <w:spacing w:after="0" w:line="120" w:lineRule="exact"/>
        <w:rPr>
          <w:sz w:val="10"/>
          <w:lang w:bidi="ru-RU"/>
        </w:rPr>
      </w:pPr>
    </w:p>
    <w:p w:rsidR="00933344" w:rsidRPr="006309B9" w:rsidRDefault="00933344" w:rsidP="00933344">
      <w:pPr>
        <w:pStyle w:val="SingleTxt"/>
        <w:rPr>
          <w:lang w:bidi="ru-RU"/>
        </w:rPr>
      </w:pPr>
      <w:r w:rsidRPr="00933344">
        <w:rPr>
          <w:lang w:bidi="ru-RU"/>
        </w:rPr>
        <w:t xml:space="preserve">8. </w:t>
      </w:r>
      <w:r w:rsidRPr="00933344">
        <w:rPr>
          <w:lang w:bidi="ru-RU"/>
        </w:rPr>
        <w:tab/>
        <w:t>Комитету по вопросам безопасности предлагается рассмотреть предлож</w:t>
      </w:r>
      <w:r w:rsidRPr="00933344">
        <w:rPr>
          <w:lang w:bidi="ru-RU"/>
        </w:rPr>
        <w:t>е</w:t>
      </w:r>
      <w:r w:rsidRPr="00933344">
        <w:rPr>
          <w:lang w:bidi="ru-RU"/>
        </w:rPr>
        <w:t>ния, содержащиеся в приложениях 1 и 2, и принять меры, которые он сочтет ц</w:t>
      </w:r>
      <w:r w:rsidRPr="00933344">
        <w:rPr>
          <w:lang w:bidi="ru-RU"/>
        </w:rPr>
        <w:t>е</w:t>
      </w:r>
      <w:r w:rsidRPr="00933344">
        <w:rPr>
          <w:lang w:bidi="ru-RU"/>
        </w:rPr>
        <w:t>лесообразными.</w:t>
      </w:r>
    </w:p>
    <w:p w:rsidR="004A3489" w:rsidRPr="006309B9" w:rsidRDefault="004A3489" w:rsidP="00933344">
      <w:pPr>
        <w:pStyle w:val="SingleTxt"/>
        <w:sectPr w:rsidR="004A3489" w:rsidRPr="006309B9" w:rsidSect="00172A3A">
          <w:type w:val="continuous"/>
          <w:pgSz w:w="11909" w:h="16834"/>
          <w:pgMar w:top="1742" w:right="936" w:bottom="1898" w:left="936" w:header="576" w:footer="1030" w:gutter="0"/>
          <w:pgNumType w:start="1"/>
          <w:cols w:space="720"/>
          <w:noEndnote/>
          <w:docGrid w:linePitch="360"/>
        </w:sectPr>
      </w:pPr>
    </w:p>
    <w:p w:rsidR="004A3489" w:rsidRDefault="004A3489" w:rsidP="004A348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>Приложение 1</w:t>
      </w:r>
    </w:p>
    <w:p w:rsidR="004A3489" w:rsidRPr="004A3489" w:rsidRDefault="004A3489" w:rsidP="004A3489">
      <w:pPr>
        <w:pStyle w:val="SingleTxt"/>
        <w:spacing w:after="0" w:line="120" w:lineRule="exact"/>
        <w:rPr>
          <w:sz w:val="10"/>
        </w:rPr>
      </w:pPr>
    </w:p>
    <w:p w:rsidR="004A3489" w:rsidRPr="004A3489" w:rsidRDefault="004A3489" w:rsidP="004A3489">
      <w:pPr>
        <w:pStyle w:val="SingleTxt"/>
        <w:spacing w:after="0" w:line="120" w:lineRule="exact"/>
        <w:rPr>
          <w:sz w:val="10"/>
        </w:rPr>
      </w:pPr>
    </w:p>
    <w:p w:rsidR="004A3489" w:rsidRPr="00075770" w:rsidRDefault="004A3489" w:rsidP="0007577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Поправки, вытекающие из рассмотрения документа WP.15/AC.2/27/INF.17, и</w:t>
      </w:r>
      <w:r w:rsidR="00075770">
        <w:t> </w:t>
      </w:r>
      <w:r>
        <w:t xml:space="preserve">последующие обсуждения </w:t>
      </w:r>
      <w:proofErr w:type="gramStart"/>
      <w:r>
        <w:t>в</w:t>
      </w:r>
      <w:proofErr w:type="gramEnd"/>
      <w:r>
        <w:t xml:space="preserve"> августа 2015 года</w:t>
      </w:r>
    </w:p>
    <w:p w:rsidR="004A3489" w:rsidRPr="00075770" w:rsidRDefault="004A3489" w:rsidP="004A3489">
      <w:pPr>
        <w:pStyle w:val="SingleTxt"/>
        <w:spacing w:after="0" w:line="120" w:lineRule="exact"/>
        <w:rPr>
          <w:sz w:val="10"/>
        </w:rPr>
      </w:pPr>
    </w:p>
    <w:p w:rsidR="004A3489" w:rsidRPr="00075770" w:rsidRDefault="004A3489" w:rsidP="004A3489">
      <w:pPr>
        <w:pStyle w:val="SingleTxt"/>
        <w:spacing w:after="0" w:line="120" w:lineRule="exact"/>
        <w:rPr>
          <w:sz w:val="10"/>
        </w:rPr>
      </w:pPr>
    </w:p>
    <w:tbl>
      <w:tblPr>
        <w:tblW w:w="12359" w:type="dxa"/>
        <w:tblInd w:w="28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29"/>
        <w:gridCol w:w="4949"/>
        <w:gridCol w:w="987"/>
        <w:gridCol w:w="10"/>
        <w:gridCol w:w="5454"/>
      </w:tblGrid>
      <w:tr w:rsidR="004A3489" w:rsidRPr="00B37697" w:rsidTr="004A3489">
        <w:trPr>
          <w:cantSplit/>
          <w:tblHeader/>
        </w:trPr>
        <w:tc>
          <w:tcPr>
            <w:tcW w:w="590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A3489" w:rsidRPr="00B37697" w:rsidRDefault="004A3489" w:rsidP="004A3489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Нынешний текст и положения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A3489" w:rsidRPr="00B37697" w:rsidRDefault="004A3489" w:rsidP="004A3489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Результаты рассмотрения документа WP.15/AC.2/27/INF.17 и последующие обсуждения в августе 2015 года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</w:p>
        </w:tc>
        <w:tc>
          <w:tcPr>
            <w:tcW w:w="4949" w:type="dxa"/>
            <w:tcBorders>
              <w:top w:val="single" w:sz="12" w:space="0" w:color="auto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</w:p>
        </w:tc>
        <w:tc>
          <w:tcPr>
            <w:tcW w:w="99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1.2.1</w:t>
            </w:r>
          </w:p>
        </w:tc>
        <w:tc>
          <w:tcPr>
            <w:tcW w:w="5454" w:type="dxa"/>
            <w:tcBorders>
              <w:top w:val="single" w:sz="12" w:space="0" w:color="auto"/>
            </w:tcBorders>
            <w:shd w:val="clear" w:color="auto" w:fill="auto"/>
          </w:tcPr>
          <w:p w:rsidR="004A3489" w:rsidRPr="00B37697" w:rsidRDefault="00221FA2" w:rsidP="00221FA2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  <w:i/>
                <w:u w:val="single"/>
              </w:rPr>
              <w:t>«</w:t>
            </w:r>
            <w:r w:rsidR="004A3489">
              <w:rPr>
                <w:b/>
                <w:i/>
                <w:u w:val="single"/>
              </w:rPr>
              <w:t>Файл судна</w:t>
            </w:r>
            <w:r>
              <w:rPr>
                <w:b/>
                <w:i/>
                <w:u w:val="single"/>
              </w:rPr>
              <w:t xml:space="preserve">» </w:t>
            </w:r>
            <w:r w:rsidR="004A3489">
              <w:rPr>
                <w:b/>
                <w:u w:val="single"/>
              </w:rPr>
              <w:t>означает файл, в котором содержится ва</w:t>
            </w:r>
            <w:r w:rsidR="004A3489">
              <w:rPr>
                <w:b/>
                <w:u w:val="single"/>
              </w:rPr>
              <w:t>ж</w:t>
            </w:r>
            <w:r w:rsidR="004A3489">
              <w:rPr>
                <w:b/>
                <w:u w:val="single"/>
              </w:rPr>
              <w:t>ная техническая информация о судне или барже, такая как конструктивные чертежи и документы, касающиеся оборудования;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</w:p>
        </w:tc>
        <w:tc>
          <w:tcPr>
            <w:tcW w:w="4949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1.6.7.2.1.4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rPr>
                <w:b/>
              </w:rPr>
              <w:t>(новый)</w:t>
            </w:r>
          </w:p>
        </w:tc>
        <w:tc>
          <w:tcPr>
            <w:tcW w:w="5454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В случае судна или баржи, киль которых был заложен до 1 января 2017 года и которые не соответствуют требов</w:t>
            </w:r>
            <w:r>
              <w:rPr>
                <w:b/>
                <w:u w:val="single"/>
              </w:rPr>
              <w:t>а</w:t>
            </w:r>
            <w:r>
              <w:rPr>
                <w:b/>
                <w:u w:val="single"/>
              </w:rPr>
              <w:t>ниям подраздела 9.0.X.1, касающимся файла судна, сбор документов для файлов судна должен быть начат не поз</w:t>
            </w:r>
            <w:r>
              <w:rPr>
                <w:b/>
                <w:u w:val="single"/>
              </w:rPr>
              <w:t>д</w:t>
            </w:r>
            <w:r>
              <w:rPr>
                <w:b/>
                <w:u w:val="single"/>
              </w:rPr>
              <w:t>нее следующего возобновления свидетельства о допущ</w:t>
            </w:r>
            <w:r>
              <w:rPr>
                <w:b/>
                <w:u w:val="single"/>
              </w:rPr>
              <w:t>е</w:t>
            </w:r>
            <w:r>
              <w:rPr>
                <w:b/>
                <w:u w:val="single"/>
              </w:rPr>
              <w:t>нии.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</w:p>
        </w:tc>
        <w:tc>
          <w:tcPr>
            <w:tcW w:w="4949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1.6.7.2.2.5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rPr>
                <w:b/>
              </w:rPr>
              <w:t>(новый)</w:t>
            </w:r>
          </w:p>
        </w:tc>
        <w:tc>
          <w:tcPr>
            <w:tcW w:w="5454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В случае судна или баржи, киль которых был заложен до 1 января 2017 года и которые не соответствуют требов</w:t>
            </w:r>
            <w:r>
              <w:rPr>
                <w:b/>
                <w:u w:val="single"/>
              </w:rPr>
              <w:t>а</w:t>
            </w:r>
            <w:r>
              <w:rPr>
                <w:b/>
                <w:u w:val="single"/>
              </w:rPr>
              <w:t>ниям подраздела 9.3.X.1, касающимся файла судна, сбор документов для файлов судна должен быть начат не поз</w:t>
            </w:r>
            <w:r>
              <w:rPr>
                <w:b/>
                <w:u w:val="single"/>
              </w:rPr>
              <w:t>д</w:t>
            </w:r>
            <w:r>
              <w:rPr>
                <w:b/>
                <w:u w:val="single"/>
              </w:rPr>
              <w:t>нее следующего возобновления свидетельства о допущ</w:t>
            </w:r>
            <w:r>
              <w:rPr>
                <w:b/>
                <w:u w:val="single"/>
              </w:rPr>
              <w:t>е</w:t>
            </w:r>
            <w:r>
              <w:rPr>
                <w:b/>
                <w:u w:val="single"/>
              </w:rPr>
              <w:t>нии.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</w:p>
        </w:tc>
        <w:tc>
          <w:tcPr>
            <w:tcW w:w="4949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1.16.0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(новый)</w:t>
            </w:r>
          </w:p>
        </w:tc>
        <w:tc>
          <w:tcPr>
            <w:tcW w:w="5454" w:type="dxa"/>
            <w:shd w:val="clear" w:color="auto" w:fill="auto"/>
          </w:tcPr>
          <w:p w:rsidR="004A3489" w:rsidRPr="00B37697" w:rsidRDefault="004A3489" w:rsidP="00221FA2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 xml:space="preserve">Для целей настоящей главы </w:t>
            </w:r>
            <w:r w:rsidR="00221FA2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собственник</w:t>
            </w:r>
            <w:r w:rsidR="00221FA2">
              <w:rPr>
                <w:b/>
                <w:u w:val="single"/>
              </w:rPr>
              <w:t>»</w:t>
            </w:r>
            <w:r>
              <w:rPr>
                <w:b/>
                <w:u w:val="single"/>
              </w:rPr>
              <w:t xml:space="preserve"> означает </w:t>
            </w:r>
            <w:r w:rsidR="00221FA2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со</w:t>
            </w:r>
            <w:r>
              <w:rPr>
                <w:b/>
                <w:u w:val="single"/>
              </w:rPr>
              <w:t>б</w:t>
            </w:r>
            <w:r>
              <w:rPr>
                <w:b/>
                <w:u w:val="single"/>
              </w:rPr>
              <w:t>ственник или его назначенный представитель, или, если судно зафрахтовано оператором, оператор или его назн</w:t>
            </w:r>
            <w:r>
              <w:rPr>
                <w:b/>
                <w:u w:val="single"/>
              </w:rPr>
              <w:t>а</w:t>
            </w:r>
            <w:r>
              <w:rPr>
                <w:b/>
                <w:u w:val="single"/>
              </w:rPr>
              <w:t>ченный представитель</w:t>
            </w:r>
            <w:r w:rsidR="00221FA2">
              <w:rPr>
                <w:b/>
                <w:u w:val="single"/>
              </w:rPr>
              <w:t>»</w:t>
            </w:r>
            <w:r>
              <w:rPr>
                <w:b/>
                <w:u w:val="single"/>
              </w:rPr>
              <w:t>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rPr>
                <w:b/>
              </w:rPr>
              <w:t>1.16.1.2</w:t>
            </w:r>
          </w:p>
        </w:tc>
        <w:tc>
          <w:tcPr>
            <w:tcW w:w="4949" w:type="dxa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rPr>
                <w:b/>
              </w:rPr>
              <w:t>Форма свидетельства о допущении; записи, внос</w:t>
            </w:r>
            <w:r>
              <w:rPr>
                <w:b/>
              </w:rPr>
              <w:t>и</w:t>
            </w:r>
            <w:r>
              <w:rPr>
                <w:b/>
              </w:rPr>
              <w:t>мые в свидетельство о допущении</w:t>
            </w:r>
          </w:p>
        </w:tc>
        <w:tc>
          <w:tcPr>
            <w:tcW w:w="997" w:type="dxa"/>
            <w:gridSpan w:val="2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1.16.1.2</w:t>
            </w:r>
          </w:p>
        </w:tc>
        <w:tc>
          <w:tcPr>
            <w:tcW w:w="5454" w:type="dxa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rPr>
                <w:b/>
              </w:rPr>
              <w:t>Форма свидетельства о допущении; записи, вносимые в свидетельство о допущении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rPr>
                <w:b/>
              </w:rPr>
              <w:t>1.16.1.2.2</w:t>
            </w:r>
          </w:p>
        </w:tc>
        <w:tc>
          <w:tcPr>
            <w:tcW w:w="4949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t>Свидетельство о допущении должно подтверждать, что судно прошло осмотр и что его конструкция и оборуд</w:t>
            </w:r>
            <w:r>
              <w:t>о</w:t>
            </w:r>
            <w:r>
              <w:t>вание отвечают применимым предписаниям настоящих Правил.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1.16.1.2.2</w:t>
            </w:r>
          </w:p>
        </w:tc>
        <w:tc>
          <w:tcPr>
            <w:tcW w:w="5454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t xml:space="preserve">Свидетельство о допущении должно подтверждать, что судно прошло осмотр и что его конструкция и оборудование </w:t>
            </w:r>
            <w:r>
              <w:rPr>
                <w:b/>
                <w:u w:val="single"/>
              </w:rPr>
              <w:t>по</w:t>
            </w:r>
            <w:r>
              <w:rPr>
                <w:b/>
                <w:u w:val="single"/>
              </w:rPr>
              <w:t>л</w:t>
            </w:r>
            <w:r>
              <w:rPr>
                <w:b/>
                <w:u w:val="single"/>
              </w:rPr>
              <w:t>ностью</w:t>
            </w:r>
            <w:r>
              <w:t xml:space="preserve"> отвечают применимым </w:t>
            </w:r>
            <w:r>
              <w:rPr>
                <w:b/>
                <w:u w:val="single"/>
              </w:rPr>
              <w:t>положениям</w:t>
            </w:r>
            <w:r>
              <w:t xml:space="preserve"> настоящих Пр</w:t>
            </w:r>
            <w:r>
              <w:t>а</w:t>
            </w:r>
            <w:r>
              <w:t>вил.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rPr>
                <w:b/>
              </w:rPr>
              <w:lastRenderedPageBreak/>
              <w:t>1.16.1.2.5</w:t>
            </w:r>
          </w:p>
        </w:tc>
        <w:tc>
          <w:tcPr>
            <w:tcW w:w="4949" w:type="dxa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  <w:i/>
                <w:iCs/>
              </w:rPr>
            </w:pPr>
            <w:r>
              <w:rPr>
                <w:i/>
              </w:rPr>
              <w:t>(третий абзац – третье предложение)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1.16.1.2.5</w:t>
            </w:r>
          </w:p>
        </w:tc>
        <w:tc>
          <w:tcPr>
            <w:tcW w:w="5454" w:type="dxa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rPr>
                <w:i/>
              </w:rPr>
              <w:t>(третий абзац – третье предложение)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</w:p>
        </w:tc>
        <w:tc>
          <w:tcPr>
            <w:tcW w:w="4949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t>Если эти поправки требуют обновления перечня в</w:t>
            </w:r>
            <w:r>
              <w:t>е</w:t>
            </w:r>
            <w:r>
              <w:t>ществ, допущенных к перевозке судном, собственник судна должен просить об этом классификационное о</w:t>
            </w:r>
            <w:r>
              <w:t>б</w:t>
            </w:r>
            <w:r>
              <w:t>щество.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</w:p>
        </w:tc>
        <w:tc>
          <w:tcPr>
            <w:tcW w:w="5454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t>Если эти поправки требуют обновления перечня веществ, д</w:t>
            </w:r>
            <w:r>
              <w:t>о</w:t>
            </w:r>
            <w:r>
              <w:t xml:space="preserve">пущенных к перевозке судном, собственник судна должен просить об этом </w:t>
            </w:r>
            <w:r>
              <w:rPr>
                <w:b/>
                <w:u w:val="single"/>
              </w:rPr>
              <w:t>признанное</w:t>
            </w:r>
            <w:r>
              <w:t xml:space="preserve"> классификационное общество.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Cs/>
              </w:rPr>
            </w:pPr>
          </w:p>
        </w:tc>
        <w:tc>
          <w:tcPr>
            <w:tcW w:w="4949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rPr>
                <w:i/>
              </w:rPr>
              <w:t>(Абзац перед примечанием):</w:t>
            </w:r>
          </w:p>
        </w:tc>
        <w:tc>
          <w:tcPr>
            <w:tcW w:w="997" w:type="dxa"/>
            <w:gridSpan w:val="2"/>
            <w:vMerge w:val="restart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</w:p>
        </w:tc>
        <w:tc>
          <w:tcPr>
            <w:tcW w:w="5454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rPr>
                <w:i/>
              </w:rPr>
              <w:t>(Абзац перед примечанием):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vMerge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</w:p>
        </w:tc>
        <w:tc>
          <w:tcPr>
            <w:tcW w:w="4949" w:type="dxa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t>Признанное классификационное общество должно бе</w:t>
            </w:r>
            <w:r>
              <w:t>з</w:t>
            </w:r>
            <w:r>
              <w:t>отлагательно передать копию перечня веществ, доп</w:t>
            </w:r>
            <w:r>
              <w:t>у</w:t>
            </w:r>
            <w:r>
              <w:t>щенных к перевозке судном, органу, ответственному за выдачу свидетельства о допущении, и немедленно и</w:t>
            </w:r>
            <w:r>
              <w:t>н</w:t>
            </w:r>
            <w:r>
              <w:t>формировать его об изменении или отзыве этого пере</w:t>
            </w:r>
            <w:r>
              <w:t>ч</w:t>
            </w:r>
            <w:r>
              <w:t>ня.</w:t>
            </w:r>
          </w:p>
        </w:tc>
        <w:tc>
          <w:tcPr>
            <w:tcW w:w="997" w:type="dxa"/>
            <w:gridSpan w:val="2"/>
            <w:vMerge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</w:p>
        </w:tc>
        <w:tc>
          <w:tcPr>
            <w:tcW w:w="5454" w:type="dxa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t>Признанное классификационное общество должно безотлаг</w:t>
            </w:r>
            <w:r>
              <w:t>а</w:t>
            </w:r>
            <w:r>
              <w:t>тельно</w:t>
            </w:r>
            <w:r>
              <w:rPr>
                <w:b/>
                <w:u w:val="single"/>
              </w:rPr>
              <w:t>, после направления держателю свидетельства о д</w:t>
            </w:r>
            <w:r>
              <w:rPr>
                <w:b/>
                <w:u w:val="single"/>
              </w:rPr>
              <w:t>о</w:t>
            </w:r>
            <w:r>
              <w:rPr>
                <w:b/>
                <w:u w:val="single"/>
              </w:rPr>
              <w:t>пущении,</w:t>
            </w:r>
            <w:r>
              <w:t xml:space="preserve"> передать копию перечня веществ, допущенных к перевозке судном, органу, ответственному за выдачу свид</w:t>
            </w:r>
            <w:r>
              <w:t>е</w:t>
            </w:r>
            <w:r>
              <w:t>тельства о допущении, и немедленно информировать его об изменении или отзыве этого перечня.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rPr>
                <w:b/>
              </w:rPr>
              <w:t>1.16.1.3</w:t>
            </w:r>
          </w:p>
        </w:tc>
        <w:tc>
          <w:tcPr>
            <w:tcW w:w="4949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rPr>
                <w:b/>
              </w:rPr>
              <w:t>Временное свидетельство о допущении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1.16.1.3</w:t>
            </w:r>
          </w:p>
        </w:tc>
        <w:tc>
          <w:tcPr>
            <w:tcW w:w="5454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rPr>
                <w:b/>
              </w:rPr>
              <w:t>Временное свидетельство о допущении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rPr>
                <w:b/>
              </w:rPr>
              <w:lastRenderedPageBreak/>
              <w:t>1.16.1.3.1</w:t>
            </w:r>
          </w:p>
        </w:tc>
        <w:tc>
          <w:tcPr>
            <w:tcW w:w="4949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t>Судну, не имеющему свидетельства о допущении, м</w:t>
            </w:r>
            <w:r>
              <w:t>о</w:t>
            </w:r>
            <w:r>
              <w:t>жет быть выдано временное свидетельство о допущ</w:t>
            </w:r>
            <w:r>
              <w:t>е</w:t>
            </w:r>
            <w:r>
              <w:t>нии с ограниченным сроком действия в следующих случаях и при соблюдении следующих условий: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t>а) судно удовлетворяет применимому предписанию настоящих Правил, но обычное свидетельство о доп</w:t>
            </w:r>
            <w:r>
              <w:t>у</w:t>
            </w:r>
            <w:r>
              <w:t>щении не было своевременно выдано. Временное св</w:t>
            </w:r>
            <w:r>
              <w:t>и</w:t>
            </w:r>
            <w:r>
              <w:t>детельство о допущении остается действительным в т</w:t>
            </w:r>
            <w:r>
              <w:t>е</w:t>
            </w:r>
            <w:r>
              <w:t>чение соответствующего периода времени, который не должен, однако, превышать трех месяцев;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t>b)</w:t>
            </w:r>
            <w:r>
              <w:tab/>
              <w:t>судно вследствие повреждения удовлетворяет не всем применимым предписаниям настоящих Правил. В этом случае временное свидетельство о допущении действительно лишь на один рейс и в отношении ко</w:t>
            </w:r>
            <w:r>
              <w:t>н</w:t>
            </w:r>
            <w:r>
              <w:t>кретно указанного груза. Компетентный орган может наложить дополнительные ограничения.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1.16.1.3.1</w:t>
            </w:r>
          </w:p>
        </w:tc>
        <w:tc>
          <w:tcPr>
            <w:tcW w:w="5454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t>Судну, не имеющему свидетельства о допущении, может быть выдано временное свидетельство о допущении с огр</w:t>
            </w:r>
            <w:r>
              <w:t>а</w:t>
            </w:r>
            <w:r>
              <w:t>ниченным сроком действия в следующих случаях и при с</w:t>
            </w:r>
            <w:r>
              <w:t>о</w:t>
            </w:r>
            <w:r>
              <w:t>блюдении следующих условий: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t xml:space="preserve">а) судно удовлетворяет </w:t>
            </w:r>
            <w:r>
              <w:rPr>
                <w:b/>
                <w:strike/>
                <w:u w:val="single"/>
              </w:rPr>
              <w:t xml:space="preserve">применимому предписанию </w:t>
            </w:r>
            <w:r>
              <w:rPr>
                <w:b/>
                <w:u w:val="single"/>
              </w:rPr>
              <w:t>прим</w:t>
            </w:r>
            <w:r>
              <w:rPr>
                <w:b/>
                <w:u w:val="single"/>
              </w:rPr>
              <w:t>е</w:t>
            </w:r>
            <w:r>
              <w:rPr>
                <w:b/>
                <w:u w:val="single"/>
              </w:rPr>
              <w:t>нимым требованиям</w:t>
            </w:r>
            <w:r>
              <w:t xml:space="preserve"> настоящих Правил, но обычное свид</w:t>
            </w:r>
            <w:r>
              <w:t>е</w:t>
            </w:r>
            <w:r>
              <w:t>тельство о допущении не было своевременно выдано. Вр</w:t>
            </w:r>
            <w:r>
              <w:t>е</w:t>
            </w:r>
            <w:r>
              <w:t>менное свидетельство о допущении остается действительным в течение соответствующего периода времени, который не должен, однако, превышать трех месяцев;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  <w:b/>
                <w:bCs/>
                <w:u w:val="single"/>
              </w:rPr>
            </w:pPr>
            <w:r>
              <w:rPr>
                <w:b/>
                <w:u w:val="single"/>
              </w:rPr>
              <w:t>b)</w:t>
            </w:r>
            <w:r>
              <w:t xml:space="preserve"> </w:t>
            </w:r>
            <w:r>
              <w:rPr>
                <w:b/>
                <w:u w:val="single"/>
              </w:rPr>
              <w:t>судно не удовлетворяет всем применимым требованиям настоящих Правил, но безопасность перевозки не нар</w:t>
            </w:r>
            <w:r>
              <w:rPr>
                <w:b/>
                <w:u w:val="single"/>
              </w:rPr>
              <w:t>у</w:t>
            </w:r>
            <w:r>
              <w:rPr>
                <w:b/>
                <w:u w:val="single"/>
              </w:rPr>
              <w:t>шена согласно оценке компетентного органа.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  <w:b/>
                <w:bCs/>
                <w:u w:val="single"/>
              </w:rPr>
            </w:pPr>
            <w:r>
              <w:tab/>
            </w:r>
            <w:r>
              <w:rPr>
                <w:b/>
                <w:u w:val="single"/>
              </w:rPr>
              <w:t>Временное свидетельство о допущении остается де</w:t>
            </w:r>
            <w:r>
              <w:rPr>
                <w:b/>
                <w:u w:val="single"/>
              </w:rPr>
              <w:t>й</w:t>
            </w:r>
            <w:r>
              <w:rPr>
                <w:b/>
                <w:u w:val="single"/>
              </w:rPr>
              <w:t>ствительным в течение надлежащего периода времени, необходимого для приведения судна в соответствие с применимыми предписаниями, который не должен, одн</w:t>
            </w:r>
            <w:r>
              <w:rPr>
                <w:b/>
                <w:u w:val="single"/>
              </w:rPr>
              <w:t>а</w:t>
            </w:r>
            <w:r>
              <w:rPr>
                <w:b/>
                <w:u w:val="single"/>
              </w:rPr>
              <w:t>ко, превышать трех месяцев.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  <w:b/>
                <w:bCs/>
                <w:u w:val="single"/>
              </w:rPr>
            </w:pPr>
            <w:r>
              <w:tab/>
            </w:r>
            <w:r>
              <w:rPr>
                <w:b/>
                <w:u w:val="single"/>
              </w:rPr>
              <w:t>Компетентный орган может запросить дополнител</w:t>
            </w:r>
            <w:r>
              <w:rPr>
                <w:b/>
                <w:u w:val="single"/>
              </w:rPr>
              <w:t>ь</w:t>
            </w:r>
            <w:r>
              <w:rPr>
                <w:b/>
                <w:u w:val="single"/>
              </w:rPr>
              <w:t>ные отчеты в дополнение к отчету об осмотре и может предусмотреть дополнительные условия.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  <w:b/>
                <w:bCs/>
                <w:i/>
                <w:u w:val="single"/>
              </w:rPr>
            </w:pPr>
            <w:r>
              <w:tab/>
            </w:r>
            <w:r>
              <w:rPr>
                <w:b/>
                <w:i/>
                <w:u w:val="single"/>
              </w:rPr>
              <w:t>ПРИМЕЧАНИЕ: Для выдачи окончательного свид</w:t>
            </w:r>
            <w:r>
              <w:rPr>
                <w:b/>
                <w:i/>
                <w:u w:val="single"/>
              </w:rPr>
              <w:t>е</w:t>
            </w:r>
            <w:r>
              <w:rPr>
                <w:b/>
                <w:i/>
                <w:u w:val="single"/>
              </w:rPr>
              <w:t>тельства о допущении в соответствии с подразделом 1.16.1.2 должен быть подготовлен новый отчет об осмотре в соответствии с пунктом 1.16.3.1, удостовер</w:t>
            </w:r>
            <w:r>
              <w:rPr>
                <w:b/>
                <w:i/>
                <w:u w:val="single"/>
              </w:rPr>
              <w:t>я</w:t>
            </w:r>
            <w:r>
              <w:rPr>
                <w:b/>
                <w:i/>
                <w:u w:val="single"/>
              </w:rPr>
              <w:t>ющий соответствие также всем тем требованиям настоящих Правил, которые до этого не были выполнены;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rPr>
                <w:b/>
                <w:u w:val="single"/>
              </w:rPr>
              <w:t>c)</w:t>
            </w:r>
            <w:r>
              <w:t xml:space="preserve"> </w:t>
            </w:r>
            <w:r>
              <w:tab/>
              <w:t>судно вследствие повреждения удовлетворяет не всем применимым предписаниям настоящих Правил. В этом сл</w:t>
            </w:r>
            <w:r>
              <w:t>у</w:t>
            </w:r>
            <w:r>
              <w:t>чае временное свидетельство о допущении действительно лишь на один рейс и в отношении конкретно указанного гр</w:t>
            </w:r>
            <w:r>
              <w:t>у</w:t>
            </w:r>
            <w:r>
              <w:t>за. Компетентный орган может наложить дополнительные ограничения.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</w:p>
        </w:tc>
        <w:tc>
          <w:tcPr>
            <w:tcW w:w="4949" w:type="dxa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1.16.1.3.3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новый)</w:t>
            </w:r>
          </w:p>
        </w:tc>
        <w:tc>
          <w:tcPr>
            <w:tcW w:w="5454" w:type="dxa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  <w:b/>
                <w:bCs/>
                <w:u w:val="single"/>
              </w:rPr>
            </w:pPr>
            <w:r>
              <w:rPr>
                <w:b/>
                <w:u w:val="single"/>
              </w:rPr>
              <w:t>В случае танкеров в свидетельстве о допущении должно быть указано давление срабатывания предохранительных клапанов или быстродействующих выпускных клапанов.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  <w:u w:val="single"/>
              </w:rPr>
              <w:t>Если судно имеет грузовые танки с различными давлен</w:t>
            </w:r>
            <w:r>
              <w:rPr>
                <w:b/>
                <w:u w:val="single"/>
              </w:rPr>
              <w:t>и</w:t>
            </w:r>
            <w:r>
              <w:rPr>
                <w:b/>
                <w:u w:val="single"/>
              </w:rPr>
              <w:t>ями срабатывания клапанов, в свидетельстве о допущ</w:t>
            </w:r>
            <w:r>
              <w:rPr>
                <w:b/>
                <w:u w:val="single"/>
              </w:rPr>
              <w:t>е</w:t>
            </w:r>
            <w:r>
              <w:rPr>
                <w:b/>
                <w:u w:val="single"/>
              </w:rPr>
              <w:t>нии должно быть указано давление срабатывания клап</w:t>
            </w:r>
            <w:r>
              <w:rPr>
                <w:b/>
                <w:u w:val="single"/>
              </w:rPr>
              <w:t>а</w:t>
            </w:r>
            <w:r>
              <w:rPr>
                <w:b/>
                <w:u w:val="single"/>
              </w:rPr>
              <w:t>нов каждого танка.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1.16.2</w:t>
            </w:r>
          </w:p>
        </w:tc>
        <w:tc>
          <w:tcPr>
            <w:tcW w:w="4949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Выдача и признание свидетельств о допущении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1.16.2</w:t>
            </w:r>
          </w:p>
        </w:tc>
        <w:tc>
          <w:tcPr>
            <w:tcW w:w="5454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Выдача и признание свидетельств о допущении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1.16.2.1</w:t>
            </w:r>
          </w:p>
        </w:tc>
        <w:tc>
          <w:tcPr>
            <w:tcW w:w="4949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gramStart"/>
            <w:r>
              <w:t>Свидетельство о допущении, упомянутое в разделе 1.16.1, выдается компетентным органом Договарива</w:t>
            </w:r>
            <w:r>
              <w:t>ю</w:t>
            </w:r>
            <w:r>
              <w:t>щейся стороны, где зарегистрировано судно, или, при отсутствии такового, компетентным органом Договар</w:t>
            </w:r>
            <w:r>
              <w:t>и</w:t>
            </w:r>
            <w:r>
              <w:t>вающейся стороны, где находится порт приписки судна, или, при отсутствии такового, компетентным органом Договаривающейся стороны, где находится штаб-квартира собственника судна, или, при отсутствии т</w:t>
            </w:r>
            <w:r>
              <w:t>а</w:t>
            </w:r>
            <w:r>
              <w:t>кового, компетентным органом, выбранным собстве</w:t>
            </w:r>
            <w:r>
              <w:t>н</w:t>
            </w:r>
            <w:r>
              <w:t>ником либо его представителем.</w:t>
            </w:r>
            <w:proofErr w:type="gramEnd"/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i/>
                <w:iCs/>
              </w:rPr>
            </w:pPr>
            <w:r>
              <w:rPr>
                <w:i/>
              </w:rPr>
              <w:t>... (Без изменений)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1.16.2.1</w:t>
            </w:r>
          </w:p>
        </w:tc>
        <w:tc>
          <w:tcPr>
            <w:tcW w:w="5454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gramStart"/>
            <w:r>
              <w:t>Свидетельство о допущении, упомянутое в разделе 1.16.1, выдается компетентным органом Договаривающейся стор</w:t>
            </w:r>
            <w:r>
              <w:t>о</w:t>
            </w:r>
            <w:r>
              <w:t>ны, где зарегистрировано судно, или, при отсутствии таков</w:t>
            </w:r>
            <w:r>
              <w:t>о</w:t>
            </w:r>
            <w:r>
              <w:t>го, компетентным органом Договаривающейся стороны, где находится порт приписки судна, или, при отсутствии таков</w:t>
            </w:r>
            <w:r>
              <w:t>о</w:t>
            </w:r>
            <w:r>
              <w:t>го, компетентным органом Договаривающейся стороны, где находится штаб-квартира собственника судна, или, при о</w:t>
            </w:r>
            <w:r>
              <w:t>т</w:t>
            </w:r>
            <w:r>
              <w:t>сутствии такового, компетентным органом, выбранным со</w:t>
            </w:r>
            <w:r>
              <w:t>б</w:t>
            </w:r>
            <w:r>
              <w:t>ственником</w:t>
            </w:r>
            <w:r>
              <w:rPr>
                <w:b/>
                <w:strike/>
                <w:u w:val="single"/>
              </w:rPr>
              <w:t xml:space="preserve"> либо его представителем</w:t>
            </w:r>
            <w:r>
              <w:t>.</w:t>
            </w:r>
            <w:proofErr w:type="gramEnd"/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i/>
              </w:rPr>
              <w:t>... (Без изменений)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1.16.3</w:t>
            </w:r>
          </w:p>
        </w:tc>
        <w:tc>
          <w:tcPr>
            <w:tcW w:w="4949" w:type="dxa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Процедура осмотра</w:t>
            </w:r>
          </w:p>
        </w:tc>
        <w:tc>
          <w:tcPr>
            <w:tcW w:w="997" w:type="dxa"/>
            <w:gridSpan w:val="2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1.16.3</w:t>
            </w:r>
          </w:p>
        </w:tc>
        <w:tc>
          <w:tcPr>
            <w:tcW w:w="5454" w:type="dxa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Процедура осмотра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1.16.3.1</w:t>
            </w:r>
          </w:p>
        </w:tc>
        <w:tc>
          <w:tcPr>
            <w:tcW w:w="4949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Осмотр судна проводится под наблюдением компетен</w:t>
            </w:r>
            <w:r>
              <w:t>т</w:t>
            </w:r>
            <w:r>
              <w:t>ного органа Договаривающейся стороны. В рамках этой процедуры осмотр может проводиться органом по освидетельствованию, назначенным Договаривающейся стороной, или признанным классификационным общ</w:t>
            </w:r>
            <w:r>
              <w:t>е</w:t>
            </w:r>
            <w:r>
              <w:t>ством. Орган по освидетельствованию или признанное классификационное общество составляет отчет об осмотре, удостоверяющий частичное или полное соо</w:t>
            </w:r>
            <w:r>
              <w:t>т</w:t>
            </w:r>
            <w:r>
              <w:t>ветствие судна положениям настоящих Правил.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1.16.3.1</w:t>
            </w:r>
          </w:p>
        </w:tc>
        <w:tc>
          <w:tcPr>
            <w:tcW w:w="5454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spacing w:before="40" w:after="120" w:line="220" w:lineRule="exact"/>
              <w:ind w:right="113"/>
            </w:pPr>
            <w:r>
              <w:t>Осмотр судна проводится под наблюдением компетентн</w:t>
            </w:r>
            <w:r>
              <w:t>о</w:t>
            </w:r>
            <w:r>
              <w:t>го органа Договаривающейся стороны. В рамках этой процедуры осмотр может проводиться органом по осв</w:t>
            </w:r>
            <w:r>
              <w:t>и</w:t>
            </w:r>
            <w:r>
              <w:t>детельствованию, назначенным Договаривающейся ст</w:t>
            </w:r>
            <w:r>
              <w:t>о</w:t>
            </w:r>
            <w:r>
              <w:t>роной, или признанным классификационным обществом</w:t>
            </w:r>
            <w:r>
              <w:rPr>
                <w:b/>
                <w:u w:val="single"/>
              </w:rPr>
              <w:t xml:space="preserve"> в соответствии с главой 1.15</w:t>
            </w:r>
            <w:r>
              <w:t>. Орган по освидетельств</w:t>
            </w:r>
            <w:r>
              <w:t>о</w:t>
            </w:r>
            <w:r>
              <w:t>ванию или признанное классификационное общество с</w:t>
            </w:r>
            <w:r>
              <w:t>о</w:t>
            </w:r>
            <w:r>
              <w:t xml:space="preserve">ставляет отчет об осмотре, удостоверяющий частичное или полное соответствие судна </w:t>
            </w:r>
            <w:r>
              <w:rPr>
                <w:b/>
                <w:u w:val="single"/>
              </w:rPr>
              <w:t>применимым требов</w:t>
            </w:r>
            <w:r>
              <w:rPr>
                <w:b/>
                <w:u w:val="single"/>
              </w:rPr>
              <w:t>а</w:t>
            </w:r>
            <w:r>
              <w:rPr>
                <w:b/>
                <w:u w:val="single"/>
              </w:rPr>
              <w:t>ниям</w:t>
            </w:r>
            <w:r>
              <w:t xml:space="preserve"> </w:t>
            </w:r>
            <w:r>
              <w:rPr>
                <w:b/>
                <w:strike/>
                <w:u w:val="single"/>
              </w:rPr>
              <w:t xml:space="preserve">положениям </w:t>
            </w:r>
            <w:r>
              <w:t>настоящих Правил</w:t>
            </w:r>
            <w:r>
              <w:rPr>
                <w:b/>
                <w:u w:val="single"/>
              </w:rPr>
              <w:t>, касающимся конструкции и оборудования судна</w:t>
            </w:r>
            <w:r>
              <w:t>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lastRenderedPageBreak/>
              <w:t>1.16.3.2</w:t>
            </w:r>
          </w:p>
        </w:tc>
        <w:tc>
          <w:tcPr>
            <w:tcW w:w="4949" w:type="dxa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Отчет об осмотре составляется в письменном виде на языке, приемлемом для компетентного органа, и соде</w:t>
            </w:r>
            <w:r>
              <w:t>р</w:t>
            </w:r>
            <w:r>
              <w:t>жит всю информацию, необходимую для оформления свидетельства.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1.16.3.2</w:t>
            </w:r>
          </w:p>
        </w:tc>
        <w:tc>
          <w:tcPr>
            <w:tcW w:w="5454" w:type="dxa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  <w:b/>
                <w:bCs/>
                <w:u w:val="single"/>
              </w:rPr>
            </w:pPr>
            <w:r>
              <w:rPr>
                <w:b/>
                <w:u w:val="single"/>
              </w:rPr>
              <w:t xml:space="preserve">Данный отчет об осмотре содержит указания на любые несоответствия, переходные положения, эквиваленты и отступления от Правил, применимые к судну. 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b/>
                <w:u w:val="single"/>
              </w:rPr>
              <w:t>Если отчет об осмотре не гарантирует, что все примен</w:t>
            </w:r>
            <w:r>
              <w:rPr>
                <w:b/>
                <w:u w:val="single"/>
              </w:rPr>
              <w:t>и</w:t>
            </w:r>
            <w:r>
              <w:rPr>
                <w:b/>
                <w:u w:val="single"/>
              </w:rPr>
              <w:t>мые требования, указанные в пункте 1.16.3.1, выполнены, то компетентный орган может потребовать любую допо</w:t>
            </w:r>
            <w:r>
              <w:rPr>
                <w:b/>
                <w:u w:val="single"/>
              </w:rPr>
              <w:t>л</w:t>
            </w:r>
            <w:r>
              <w:rPr>
                <w:b/>
                <w:u w:val="single"/>
              </w:rPr>
              <w:t>нительную информацию, с тем чтобы выдать временное свидетельство о допущении в соответствии с подпунктом b) пункта 1.16.1.3.1.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</w:p>
        </w:tc>
        <w:tc>
          <w:tcPr>
            <w:tcW w:w="4949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1.16.3.3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rPr>
                <w:b/>
              </w:rPr>
              <w:t>(новый)</w:t>
            </w:r>
          </w:p>
        </w:tc>
        <w:tc>
          <w:tcPr>
            <w:tcW w:w="5454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  <w:u w:val="single"/>
              </w:rPr>
            </w:pPr>
            <w:r>
              <w:t>Отчет об осмотре составляется в письменном виде на языке, приемлемом для компетентного органа, и содержит всю и</w:t>
            </w:r>
            <w:r>
              <w:t>н</w:t>
            </w:r>
            <w:r>
              <w:t>формацию, необходимую для оформления свидетельства.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</w:p>
        </w:tc>
        <w:tc>
          <w:tcPr>
            <w:tcW w:w="4949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1.16.3.4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rPr>
                <w:b/>
              </w:rPr>
              <w:t>(новый)</w:t>
            </w:r>
          </w:p>
        </w:tc>
        <w:tc>
          <w:tcPr>
            <w:tcW w:w="5454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b/>
                <w:u w:val="single"/>
              </w:rPr>
              <w:t>Положения пунктов 1.16.3.1, 1.16.3.2 и 1.16.3.3 применяю</w:t>
            </w:r>
            <w:r>
              <w:rPr>
                <w:b/>
                <w:u w:val="single"/>
              </w:rPr>
              <w:t>т</w:t>
            </w:r>
            <w:r>
              <w:rPr>
                <w:b/>
                <w:u w:val="single"/>
              </w:rPr>
              <w:t>ся к первоначальному осмотру, упомянутому в подразделе 1.16.8, специальному осмотру, упомянутому в подразделе 1.16.9, и периодическому осмотру, упомянутому в подра</w:t>
            </w:r>
            <w:r>
              <w:rPr>
                <w:b/>
                <w:u w:val="single"/>
              </w:rPr>
              <w:t>з</w:t>
            </w:r>
            <w:r>
              <w:rPr>
                <w:b/>
                <w:u w:val="single"/>
              </w:rPr>
              <w:t>деле 1.16.10.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</w:p>
        </w:tc>
        <w:tc>
          <w:tcPr>
            <w:tcW w:w="4949" w:type="dxa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</w:p>
        </w:tc>
        <w:tc>
          <w:tcPr>
            <w:tcW w:w="997" w:type="dxa"/>
            <w:gridSpan w:val="2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1.16.3.5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rPr>
                <w:b/>
              </w:rPr>
              <w:t>(новый)</w:t>
            </w:r>
          </w:p>
        </w:tc>
        <w:tc>
          <w:tcPr>
            <w:tcW w:w="5454" w:type="dxa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Если отчет об осмотре выдается признанным классиф</w:t>
            </w:r>
            <w:r>
              <w:rPr>
                <w:b/>
                <w:u w:val="single"/>
              </w:rPr>
              <w:t>и</w:t>
            </w:r>
            <w:r>
              <w:rPr>
                <w:b/>
                <w:u w:val="single"/>
              </w:rPr>
              <w:t>кационным обществом, то данный отчет об осмотре м</w:t>
            </w:r>
            <w:r>
              <w:rPr>
                <w:b/>
                <w:u w:val="single"/>
              </w:rPr>
              <w:t>о</w:t>
            </w:r>
            <w:r>
              <w:rPr>
                <w:b/>
                <w:u w:val="single"/>
              </w:rPr>
              <w:t>жет включать в себя свидетельство, упомянутое в пун</w:t>
            </w:r>
            <w:r>
              <w:rPr>
                <w:b/>
                <w:u w:val="single"/>
              </w:rPr>
              <w:t>к</w:t>
            </w:r>
            <w:r>
              <w:rPr>
                <w:b/>
                <w:u w:val="single"/>
              </w:rPr>
              <w:t>тах 9.1.0.88.1, 9.2.0.88.1, 9.3.1.8.1, 9.3.2.8.1 и 9.3.3.8.1.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b/>
                <w:u w:val="single"/>
              </w:rPr>
              <w:t>Наличие на борту свидетельств, выданных признанным классификационным обществом для целей подпункта f) пункта 8.1.2.3 и подпункта o) пункта 8.1.2.3, остается об</w:t>
            </w:r>
            <w:r>
              <w:rPr>
                <w:b/>
                <w:u w:val="single"/>
              </w:rPr>
              <w:t>я</w:t>
            </w:r>
            <w:r>
              <w:rPr>
                <w:b/>
                <w:u w:val="single"/>
              </w:rPr>
              <w:t>зательным.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rPr>
                <w:b/>
              </w:rPr>
              <w:t>1.16.5</w:t>
            </w:r>
          </w:p>
        </w:tc>
        <w:tc>
          <w:tcPr>
            <w:tcW w:w="4949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b/>
              </w:rPr>
              <w:t>Заявка на выдачу свидетельства о допущении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1.16.5</w:t>
            </w:r>
          </w:p>
        </w:tc>
        <w:tc>
          <w:tcPr>
            <w:tcW w:w="5454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b/>
              </w:rPr>
              <w:t>Заявка на выдачу свидетельства о допущении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</w:p>
        </w:tc>
        <w:tc>
          <w:tcPr>
            <w:tcW w:w="4949" w:type="dxa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spacing w:before="40" w:after="120" w:line="220" w:lineRule="exact"/>
              <w:ind w:right="113"/>
            </w:pPr>
            <w:r>
              <w:t>Собственник судна или его представитель, ходата</w:t>
            </w:r>
            <w:r>
              <w:t>й</w:t>
            </w:r>
            <w:r>
              <w:t>ствующий о выдаче свидетельства о допущении, направляет заявку в компетентный орган, упомян</w:t>
            </w:r>
            <w:r>
              <w:t>у</w:t>
            </w:r>
            <w:r>
              <w:t>тый в пункте 1.16.2.1. Компетентный орган опред</w:t>
            </w:r>
            <w:r>
              <w:t>е</w:t>
            </w:r>
            <w:r>
              <w:t>ляет документы, которые должны при этом пре</w:t>
            </w:r>
            <w:r>
              <w:t>д</w:t>
            </w:r>
            <w:r>
              <w:t>ставляться ему. Для получения свидетельства о д</w:t>
            </w:r>
            <w:r>
              <w:t>о</w:t>
            </w:r>
            <w:r>
              <w:t>пущении к заявке должно быть приложено действ</w:t>
            </w:r>
            <w:r>
              <w:t>и</w:t>
            </w:r>
            <w:r>
              <w:t>тельное судовое удостоверение.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</w:p>
        </w:tc>
        <w:tc>
          <w:tcPr>
            <w:tcW w:w="5454" w:type="dxa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 xml:space="preserve">Собственник судна </w:t>
            </w:r>
            <w:r>
              <w:rPr>
                <w:strike/>
              </w:rPr>
              <w:t xml:space="preserve">или его представитель, ходатайствующий о выдаче свидетельства о допущении, </w:t>
            </w:r>
            <w:r>
              <w:t xml:space="preserve">направляет заявку </w:t>
            </w:r>
            <w:r>
              <w:rPr>
                <w:b/>
                <w:u w:val="single"/>
              </w:rPr>
              <w:t xml:space="preserve">на выдачу свидетельства о допущении </w:t>
            </w:r>
            <w:r>
              <w:t>в компетентный орган, упомянутый в пункте 1.16.2.1. Компетентный орган опред</w:t>
            </w:r>
            <w:r>
              <w:t>е</w:t>
            </w:r>
            <w:r>
              <w:t xml:space="preserve">ляет документы, которые должны при этом представляться ему. Для получения свидетельства о допущении к заявке должно быть приложено </w:t>
            </w:r>
            <w:r>
              <w:rPr>
                <w:b/>
                <w:u w:val="single"/>
              </w:rPr>
              <w:t>как минимум</w:t>
            </w:r>
            <w:r>
              <w:t xml:space="preserve"> действительное де</w:t>
            </w:r>
            <w:r>
              <w:t>й</w:t>
            </w:r>
            <w:r>
              <w:t>ствительный [действительное судовое удостоверение]</w:t>
            </w:r>
            <w:r>
              <w:rPr>
                <w:b/>
                <w:u w:val="single"/>
              </w:rPr>
              <w:t xml:space="preserve"> отчет об осмотре, упомянутый в пункте 1.16.3.1, файл судна и свидетельство, упомянутое в пунктах 9.1.0.88.1, 9.2.0.88.1, 9.3.1.8.1, 9.3.2.8.1 и 9.3.3.8.1</w:t>
            </w:r>
            <w:r>
              <w:t>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1.16.6</w:t>
            </w:r>
          </w:p>
        </w:tc>
        <w:tc>
          <w:tcPr>
            <w:tcW w:w="4949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b/>
              </w:rPr>
              <w:t>Изменения в свидетельстве о допущении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1.16.6</w:t>
            </w:r>
          </w:p>
        </w:tc>
        <w:tc>
          <w:tcPr>
            <w:tcW w:w="5454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b/>
              </w:rPr>
              <w:t>Изменения в свидетельстве о допущении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1.16.6.1</w:t>
            </w:r>
          </w:p>
        </w:tc>
        <w:tc>
          <w:tcPr>
            <w:tcW w:w="4949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Собственник судна или его представитель должен д</w:t>
            </w:r>
            <w:r>
              <w:t>о</w:t>
            </w:r>
            <w:r>
              <w:t>водить до сведения компетентного органа любые изм</w:t>
            </w:r>
            <w:r>
              <w:t>е</w:t>
            </w:r>
            <w:r>
              <w:t>нения в названии судна, а также любые изменения в его официальном или регистровом номере и направлять ему свидетельство о допущении для внесения соотве</w:t>
            </w:r>
            <w:r>
              <w:t>т</w:t>
            </w:r>
            <w:r>
              <w:t>ствующих изменений.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1.16.6.1</w:t>
            </w:r>
          </w:p>
        </w:tc>
        <w:tc>
          <w:tcPr>
            <w:tcW w:w="5454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 xml:space="preserve">Собственник судна </w:t>
            </w:r>
            <w:r>
              <w:rPr>
                <w:b/>
                <w:strike/>
                <w:u w:val="single"/>
              </w:rPr>
              <w:t xml:space="preserve">или его представитель </w:t>
            </w:r>
            <w:r>
              <w:t>должен доводить до сведения компетентного органа любые изменения в назв</w:t>
            </w:r>
            <w:r>
              <w:t>а</w:t>
            </w:r>
            <w:r>
              <w:t>нии судна, а также любые изменения в его официальном или регистровом номере и направлять ему свидетельство о доп</w:t>
            </w:r>
            <w:r>
              <w:t>у</w:t>
            </w:r>
            <w:r>
              <w:t>щении для внесения соответствующих изменений.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1.16.6.3</w:t>
            </w:r>
          </w:p>
        </w:tc>
        <w:tc>
          <w:tcPr>
            <w:tcW w:w="4949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Если собственник судна или его представитель рег</w:t>
            </w:r>
            <w:r>
              <w:t>и</w:t>
            </w:r>
            <w:r>
              <w:t>стрирует судно в другой Договаривающейся стороне, он обращается в компетентный орган такой другой Д</w:t>
            </w:r>
            <w:r>
              <w:t>о</w:t>
            </w:r>
            <w:r>
              <w:t>говаривающейся стороны с просьбой о выдаче нового свидетельства о допущении. Компетентный орган м</w:t>
            </w:r>
            <w:r>
              <w:t>о</w:t>
            </w:r>
            <w:r>
              <w:t>жет выдать новое свидетельство на оставшийся срок действия имеющегося свидетельства без нового осмо</w:t>
            </w:r>
            <w:r>
              <w:t>т</w:t>
            </w:r>
            <w:r>
              <w:t>ра судна при условии, что состояние и технические х</w:t>
            </w:r>
            <w:r>
              <w:t>а</w:t>
            </w:r>
            <w:r>
              <w:t>рактеристики судна не подверглись изменениям.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1.16.6.3</w:t>
            </w:r>
          </w:p>
        </w:tc>
        <w:tc>
          <w:tcPr>
            <w:tcW w:w="5454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 xml:space="preserve">Если собственник судна </w:t>
            </w:r>
            <w:r>
              <w:rPr>
                <w:b/>
                <w:strike/>
                <w:u w:val="single"/>
              </w:rPr>
              <w:t xml:space="preserve">или его представитель </w:t>
            </w:r>
            <w:r>
              <w:t>регистрир</w:t>
            </w:r>
            <w:r>
              <w:t>у</w:t>
            </w:r>
            <w:r>
              <w:t>ет судно в другой Договаривающейся стороне, он обращается в компетентный орган такой другой Договаривающейся ст</w:t>
            </w:r>
            <w:r>
              <w:t>о</w:t>
            </w:r>
            <w:r>
              <w:t>роны с просьбой о выдаче нового свидетельства о допущ</w:t>
            </w:r>
            <w:r>
              <w:t>е</w:t>
            </w:r>
            <w:r>
              <w:t>нии. Компетентный орган может выдать новое свидетельство на оставшийся срок действия имеющегося свидетельства без нового осмотра судна при условии, что состояние и технич</w:t>
            </w:r>
            <w:r>
              <w:t>е</w:t>
            </w:r>
            <w:r>
              <w:t>ские характеристики судна не подверглись изменениям.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1.16.7</w:t>
            </w:r>
          </w:p>
        </w:tc>
        <w:tc>
          <w:tcPr>
            <w:tcW w:w="4949" w:type="dxa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Представление судна к осмотру</w:t>
            </w:r>
          </w:p>
        </w:tc>
        <w:tc>
          <w:tcPr>
            <w:tcW w:w="997" w:type="dxa"/>
            <w:gridSpan w:val="2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  <w:u w:val="single"/>
              </w:rPr>
              <w:t>1.16.7</w:t>
            </w:r>
          </w:p>
        </w:tc>
        <w:tc>
          <w:tcPr>
            <w:tcW w:w="5454" w:type="dxa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Представление судна к осмотру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1.16.7.1</w:t>
            </w:r>
          </w:p>
        </w:tc>
        <w:tc>
          <w:tcPr>
            <w:tcW w:w="4949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t>Собственник или его представитель должен предст</w:t>
            </w:r>
            <w:r>
              <w:t>а</w:t>
            </w:r>
            <w:r>
              <w:t>вить судно к осмотру порожним в зачищенном и осн</w:t>
            </w:r>
            <w:r>
              <w:t>а</w:t>
            </w:r>
            <w:r>
              <w:t xml:space="preserve">щенном состоянии; он обязан оказывать необходимую помощь при проведении осмотра, </w:t>
            </w:r>
            <w:proofErr w:type="gramStart"/>
            <w:r>
              <w:t>например</w:t>
            </w:r>
            <w:proofErr w:type="gramEnd"/>
            <w:r>
              <w:t xml:space="preserve"> предоста</w:t>
            </w:r>
            <w:r>
              <w:t>в</w:t>
            </w:r>
            <w:r>
              <w:t>лять подходящую шлюпку и персонал, открывать части корпуса или оборудования, к которым нет прямого д</w:t>
            </w:r>
            <w:r>
              <w:t>о</w:t>
            </w:r>
            <w:r>
              <w:t>ступа или которые не видны.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  <w:u w:val="single"/>
              </w:rPr>
              <w:t>1.16.7.1</w:t>
            </w:r>
          </w:p>
        </w:tc>
        <w:tc>
          <w:tcPr>
            <w:tcW w:w="5454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t xml:space="preserve">Собственник </w:t>
            </w:r>
            <w:r>
              <w:rPr>
                <w:b/>
                <w:strike/>
                <w:u w:val="single"/>
              </w:rPr>
              <w:t xml:space="preserve">или его представитель </w:t>
            </w:r>
            <w:r>
              <w:t>должен представить судно к осмотру порожним в зачищенном и оснащенном с</w:t>
            </w:r>
            <w:r>
              <w:t>о</w:t>
            </w:r>
            <w:r>
              <w:t>стоянии; он обязан оказывать необходимую помощь при пр</w:t>
            </w:r>
            <w:r>
              <w:t>о</w:t>
            </w:r>
            <w:r>
              <w:t xml:space="preserve">ведении осмотра, </w:t>
            </w:r>
            <w:proofErr w:type="gramStart"/>
            <w:r>
              <w:t>например</w:t>
            </w:r>
            <w:proofErr w:type="gramEnd"/>
            <w:r>
              <w:t xml:space="preserve"> предоставлять подходящую шлюпку и персонал, открывать части корпуса или оборудов</w:t>
            </w:r>
            <w:r>
              <w:t>а</w:t>
            </w:r>
            <w:r>
              <w:t>ния, к которым нет прямого доступа или которые не видны.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lastRenderedPageBreak/>
              <w:t>1.16.9</w:t>
            </w:r>
          </w:p>
        </w:tc>
        <w:tc>
          <w:tcPr>
            <w:tcW w:w="4949" w:type="dxa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b/>
              </w:rPr>
              <w:t>Специальный осмотр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  <w:u w:val="single"/>
              </w:rPr>
              <w:t>1.16.9</w:t>
            </w:r>
          </w:p>
        </w:tc>
        <w:tc>
          <w:tcPr>
            <w:tcW w:w="5454" w:type="dxa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b/>
              </w:rPr>
              <w:t>Специальный осмотр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</w:p>
        </w:tc>
        <w:tc>
          <w:tcPr>
            <w:tcW w:w="4949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Если корпус или оборудование судна подверглись и</w:t>
            </w:r>
            <w:r>
              <w:t>з</w:t>
            </w:r>
            <w:r>
              <w:t>менениям, которые могут снизить уровень безопасн</w:t>
            </w:r>
            <w:r>
              <w:t>о</w:t>
            </w:r>
            <w:r>
              <w:t>сти при перевозке опасных грузов, или получили п</w:t>
            </w:r>
            <w:r>
              <w:t>о</w:t>
            </w:r>
            <w:r>
              <w:t>вреждение, влияющее на такую безопасность, судно должно быть незамедлительно предъявлено собстве</w:t>
            </w:r>
            <w:r>
              <w:t>н</w:t>
            </w:r>
            <w:r>
              <w:t>ником или его представителем для нового осмотра.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</w:p>
        </w:tc>
        <w:tc>
          <w:tcPr>
            <w:tcW w:w="5454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Если корпус или оборудование судна подверглись изменен</w:t>
            </w:r>
            <w:r>
              <w:t>и</w:t>
            </w:r>
            <w:r>
              <w:t>ям, которые могут снизить уровень безопасности при пер</w:t>
            </w:r>
            <w:r>
              <w:t>е</w:t>
            </w:r>
            <w:r>
              <w:t xml:space="preserve">возке опасных грузов, или получили повреждение, влияющее на такую безопасность, судно должно быть незамедлительно предъявлено собственником </w:t>
            </w:r>
            <w:r>
              <w:rPr>
                <w:b/>
                <w:strike/>
                <w:u w:val="single"/>
              </w:rPr>
              <w:t xml:space="preserve">или его представителем </w:t>
            </w:r>
            <w:r>
              <w:t>для нового осмотра.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1.16.10</w:t>
            </w:r>
          </w:p>
        </w:tc>
        <w:tc>
          <w:tcPr>
            <w:tcW w:w="4949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b/>
              </w:rPr>
              <w:t>Периодический осмотр и возобновление свидетел</w:t>
            </w:r>
            <w:r>
              <w:rPr>
                <w:b/>
              </w:rPr>
              <w:t>ь</w:t>
            </w:r>
            <w:r>
              <w:rPr>
                <w:b/>
              </w:rPr>
              <w:t>ства о допущении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  <w:u w:val="single"/>
              </w:rPr>
              <w:t>1.16.10</w:t>
            </w:r>
          </w:p>
        </w:tc>
        <w:tc>
          <w:tcPr>
            <w:tcW w:w="5454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b/>
              </w:rPr>
              <w:t>Периодический осмотр и возобновление свидетельства о допущении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1.16.10.1</w:t>
            </w:r>
          </w:p>
        </w:tc>
        <w:tc>
          <w:tcPr>
            <w:tcW w:w="4949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Для возобновления свидетельства о допущении судна собственник судна или его представитель предъявляет судно для периодического осмотра. Собственник судна или его представитель может в любой момент потреб</w:t>
            </w:r>
            <w:r>
              <w:t>о</w:t>
            </w:r>
            <w:r>
              <w:t>вать провести осмотр судна.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  <w:u w:val="single"/>
              </w:rPr>
              <w:t>1.16.10.1</w:t>
            </w:r>
          </w:p>
        </w:tc>
        <w:tc>
          <w:tcPr>
            <w:tcW w:w="5454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Для возобновления свидетельства о допущении судна со</w:t>
            </w:r>
            <w:r>
              <w:t>б</w:t>
            </w:r>
            <w:r>
              <w:t xml:space="preserve">ственник судна </w:t>
            </w:r>
            <w:r>
              <w:rPr>
                <w:b/>
                <w:strike/>
                <w:u w:val="single"/>
              </w:rPr>
              <w:t xml:space="preserve">или его представитель </w:t>
            </w:r>
            <w:r>
              <w:t xml:space="preserve">предъявляет судно для периодического осмотра. Собственник судна </w:t>
            </w:r>
            <w:r>
              <w:rPr>
                <w:b/>
                <w:strike/>
                <w:u w:val="single"/>
              </w:rPr>
              <w:t xml:space="preserve">или его представитель </w:t>
            </w:r>
            <w:r>
              <w:t>может в любой момент потребовать провести осмотр судна.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1.16.11</w:t>
            </w:r>
          </w:p>
        </w:tc>
        <w:tc>
          <w:tcPr>
            <w:tcW w:w="4949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b/>
              </w:rPr>
              <w:t>Продление срока действия свидетельства о допущ</w:t>
            </w:r>
            <w:r>
              <w:rPr>
                <w:b/>
              </w:rPr>
              <w:t>е</w:t>
            </w:r>
            <w:r>
              <w:rPr>
                <w:b/>
              </w:rPr>
              <w:t>нии без проведения осмотра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  <w:u w:val="single"/>
              </w:rPr>
              <w:t>1.16.11</w:t>
            </w:r>
          </w:p>
        </w:tc>
        <w:tc>
          <w:tcPr>
            <w:tcW w:w="5454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b/>
              </w:rPr>
              <w:t>Продление срока действия свидетельства о допущении без проведения осмотра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</w:p>
        </w:tc>
        <w:tc>
          <w:tcPr>
            <w:tcW w:w="4949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В отступление от положений раздела 1.16.10 комп</w:t>
            </w:r>
            <w:r>
              <w:t>е</w:t>
            </w:r>
            <w:r>
              <w:t>тентный орган может по обоснованной просьбе со</w:t>
            </w:r>
            <w:r>
              <w:t>б</w:t>
            </w:r>
            <w:r>
              <w:t>ственника или его представителя продлить срок де</w:t>
            </w:r>
            <w:r>
              <w:t>й</w:t>
            </w:r>
            <w:r>
              <w:t>ствия свидетельства о допущении без проведения осмотра не более чем на один год. Продление оформл</w:t>
            </w:r>
            <w:r>
              <w:t>я</w:t>
            </w:r>
            <w:r>
              <w:t>ется в письменном виде, и документ о продлении нах</w:t>
            </w:r>
            <w:r>
              <w:t>о</w:t>
            </w:r>
            <w:r>
              <w:t>дится на борту судна. Такое продление может иметь место только один раз в течение каждых двух сроков действия свидетельства.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</w:p>
        </w:tc>
        <w:tc>
          <w:tcPr>
            <w:tcW w:w="5454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 xml:space="preserve">В отступление от положений раздела 1.16.10 компетентный орган может по обоснованной просьбе собственника </w:t>
            </w:r>
            <w:r>
              <w:rPr>
                <w:b/>
                <w:strike/>
                <w:u w:val="single"/>
              </w:rPr>
              <w:t xml:space="preserve">или его представителя </w:t>
            </w:r>
            <w:r>
              <w:t>продлить срок действия свидетельства о д</w:t>
            </w:r>
            <w:r>
              <w:t>о</w:t>
            </w:r>
            <w:r>
              <w:t>пущении без проведения осмотра не более чем на один год. Продление оформляется в письменном виде, и документ о продлении находится на борту судна. Такое продление может иметь место только один раз в течение каждых двух сроков действия свидетельства.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1.16.12</w:t>
            </w:r>
          </w:p>
        </w:tc>
        <w:tc>
          <w:tcPr>
            <w:tcW w:w="4949" w:type="dxa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b/>
              </w:rPr>
              <w:t>Осмотр по требованию властей</w:t>
            </w:r>
          </w:p>
        </w:tc>
        <w:tc>
          <w:tcPr>
            <w:tcW w:w="997" w:type="dxa"/>
            <w:gridSpan w:val="2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  <w:u w:val="single"/>
              </w:rPr>
              <w:t>1.16.12</w:t>
            </w:r>
          </w:p>
        </w:tc>
        <w:tc>
          <w:tcPr>
            <w:tcW w:w="5454" w:type="dxa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b/>
              </w:rPr>
              <w:t>Осмотр по требованию властей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1.16.12.2</w:t>
            </w:r>
          </w:p>
        </w:tc>
        <w:tc>
          <w:tcPr>
            <w:tcW w:w="4949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При осуществлении такого права на осмотр компетен</w:t>
            </w:r>
            <w:r>
              <w:t>т</w:t>
            </w:r>
            <w:r>
              <w:t>ные органы делают все возможное, чтобы избежать н</w:t>
            </w:r>
            <w:r>
              <w:t>е</w:t>
            </w:r>
            <w:r>
              <w:t>обоснованного задержания или задержки судна. Ничто в настоящем Соглашении не затрагивает прав на во</w:t>
            </w:r>
            <w:r>
              <w:t>з</w:t>
            </w:r>
            <w:r>
              <w:t>мещение убытков за необоснованное задержание или задержку. В случае любой жалобы на необоснованное задержание или задержку судна бремя доказывания л</w:t>
            </w:r>
            <w:r>
              <w:t>е</w:t>
            </w:r>
            <w:r>
              <w:t>жит на собственнике или операторе судна.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  <w:u w:val="single"/>
              </w:rPr>
              <w:t>1.16.12.2</w:t>
            </w:r>
          </w:p>
        </w:tc>
        <w:tc>
          <w:tcPr>
            <w:tcW w:w="5454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При осуществлении такого права на осмотр компетентные органы делают все возможное, чтобы избежать необоснова</w:t>
            </w:r>
            <w:r>
              <w:t>н</w:t>
            </w:r>
            <w:r>
              <w:t>ного задержания или задержки судна. Ничто в настоящем С</w:t>
            </w:r>
            <w:r>
              <w:t>о</w:t>
            </w:r>
            <w:r>
              <w:t>глашении не затрагивает прав на возмещение убытков за н</w:t>
            </w:r>
            <w:r>
              <w:t>е</w:t>
            </w:r>
            <w:r>
              <w:t>обоснованное задержание или задержку. В случае любой ж</w:t>
            </w:r>
            <w:r>
              <w:t>а</w:t>
            </w:r>
            <w:r>
              <w:t>лобы на необоснованное задержание или задержку судна бремя доказывания лежит на собственнике</w:t>
            </w:r>
            <w:r>
              <w:rPr>
                <w:b/>
                <w:dstrike/>
                <w:u w:val="single"/>
              </w:rPr>
              <w:t xml:space="preserve"> </w:t>
            </w:r>
            <w:r>
              <w:rPr>
                <w:b/>
                <w:strike/>
                <w:u w:val="single"/>
              </w:rPr>
              <w:t xml:space="preserve">или операторе </w:t>
            </w:r>
            <w:r>
              <w:t>судна.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rPr>
                <w:b/>
              </w:rPr>
              <w:lastRenderedPageBreak/>
              <w:t>1.16.13</w:t>
            </w:r>
          </w:p>
        </w:tc>
        <w:tc>
          <w:tcPr>
            <w:tcW w:w="4949" w:type="dxa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b/>
              </w:rPr>
              <w:t>Изъятие и возвращение свидетельства о допущении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1.16.13</w:t>
            </w:r>
          </w:p>
        </w:tc>
        <w:tc>
          <w:tcPr>
            <w:tcW w:w="5454" w:type="dxa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b/>
              </w:rPr>
              <w:t>Изъятие и возвращение свидетельства о допущении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1.16.13.1</w:t>
            </w:r>
          </w:p>
        </w:tc>
        <w:tc>
          <w:tcPr>
            <w:tcW w:w="4949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Свидетельство о допущении может быть изъято, если судно неправильно обслуживается технически или если конструкция судна или его оборудование более не о</w:t>
            </w:r>
            <w:r>
              <w:t>т</w:t>
            </w:r>
            <w:r>
              <w:t>вечают применимым предписаниям настоящих Правил.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1.16.13.1</w:t>
            </w:r>
          </w:p>
        </w:tc>
        <w:tc>
          <w:tcPr>
            <w:tcW w:w="5454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Свидетельство о допущении может быть изъято, если судно неправильно обслуживается технически</w:t>
            </w:r>
            <w:r>
              <w:rPr>
                <w:b/>
                <w:u w:val="single"/>
              </w:rPr>
              <w:t>,</w:t>
            </w:r>
            <w:r>
              <w:t xml:space="preserve"> </w:t>
            </w:r>
            <w:r w:rsidRPr="0035796C">
              <w:rPr>
                <w:b/>
                <w:strike/>
              </w:rPr>
              <w:t>или</w:t>
            </w:r>
            <w:r>
              <w:t xml:space="preserve"> если констру</w:t>
            </w:r>
            <w:r>
              <w:t>к</w:t>
            </w:r>
            <w:r>
              <w:t>ция судна или его оборудование более не отвечают примен</w:t>
            </w:r>
            <w:r>
              <w:t>и</w:t>
            </w:r>
            <w:r>
              <w:t>мым предписаниям настоящих Правил</w:t>
            </w:r>
            <w:r>
              <w:rPr>
                <w:b/>
                <w:u w:val="single"/>
              </w:rPr>
              <w:t xml:space="preserve"> или если судно в с</w:t>
            </w:r>
            <w:r>
              <w:rPr>
                <w:b/>
                <w:u w:val="single"/>
              </w:rPr>
              <w:t>о</w:t>
            </w:r>
            <w:r>
              <w:rPr>
                <w:b/>
                <w:u w:val="single"/>
              </w:rPr>
              <w:t>ответствии с пунктами 9.2.0.88.1, 9.3.1.8.1, 9.3.2.8.1 и 9.3.3.8.1 не классифицируется как судно высшего класса</w:t>
            </w:r>
            <w:r>
              <w:t>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1.16.13.2</w:t>
            </w:r>
          </w:p>
        </w:tc>
        <w:tc>
          <w:tcPr>
            <w:tcW w:w="4949" w:type="dxa"/>
            <w:shd w:val="clear" w:color="auto" w:fill="auto"/>
          </w:tcPr>
          <w:p w:rsidR="004A3489" w:rsidRPr="00B37697" w:rsidRDefault="004A3489" w:rsidP="004A3489">
            <w:pPr>
              <w:spacing w:before="40" w:after="120" w:line="220" w:lineRule="exact"/>
              <w:ind w:right="113"/>
            </w:pPr>
            <w:r>
              <w:t>Свидетельство о допущении может быть изъято лишь тем компетентным органом, который его в</w:t>
            </w:r>
            <w:r>
              <w:t>ы</w:t>
            </w:r>
            <w:r>
              <w:t>дал.</w:t>
            </w:r>
          </w:p>
          <w:p w:rsidR="004A3489" w:rsidRPr="00B37697" w:rsidRDefault="004A3489" w:rsidP="004A3489">
            <w:pPr>
              <w:spacing w:before="40" w:after="120" w:line="220" w:lineRule="exact"/>
              <w:ind w:right="113"/>
            </w:pPr>
            <w:r>
              <w:t>Однако в случаях, предусмотренных в пункте 1.16.2.1 и в разделе 1.16.9, выше, компетентный о</w:t>
            </w:r>
            <w:r>
              <w:t>р</w:t>
            </w:r>
            <w:r>
              <w:t>ган государства, в котором находится судно, может запретить использовать его для перевозки опасных грузов, требующих наличия свидетельства. Для этой цели он может изъять свидетельство и не возвр</w:t>
            </w:r>
            <w:r>
              <w:t>а</w:t>
            </w:r>
            <w:r>
              <w:t>щать его до тех пор, пока судно не будет снова уд</w:t>
            </w:r>
            <w:r>
              <w:t>о</w:t>
            </w:r>
            <w:r>
              <w:t>влетворять применимым предписаниям настоящих Правил. В таком случае он обязан уведомить об этом компетентный орган, выдавший свидетельство.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  <w:u w:val="single"/>
              </w:rPr>
              <w:t>1.16.13.2</w:t>
            </w:r>
          </w:p>
        </w:tc>
        <w:tc>
          <w:tcPr>
            <w:tcW w:w="5454" w:type="dxa"/>
            <w:shd w:val="clear" w:color="auto" w:fill="auto"/>
          </w:tcPr>
          <w:p w:rsidR="004A3489" w:rsidRPr="00B37697" w:rsidRDefault="004A3489" w:rsidP="004A3489">
            <w:pPr>
              <w:spacing w:before="40" w:after="120" w:line="220" w:lineRule="exact"/>
              <w:ind w:right="113"/>
            </w:pPr>
            <w:r>
              <w:t>Свидетельство о допущении может быть изъято лишь тем компетентным органом, который его выдал.</w:t>
            </w:r>
          </w:p>
          <w:p w:rsidR="004A3489" w:rsidRPr="00B37697" w:rsidRDefault="004A3489" w:rsidP="004A3489">
            <w:pPr>
              <w:spacing w:before="40" w:after="120" w:line="220" w:lineRule="exact"/>
              <w:ind w:right="113"/>
            </w:pPr>
            <w:r>
              <w:t xml:space="preserve">Однако в случаях, предусмотренных в </w:t>
            </w:r>
            <w:r>
              <w:rPr>
                <w:b/>
                <w:strike/>
              </w:rPr>
              <w:t>пункте 1.16.2.1</w:t>
            </w:r>
            <w:r>
              <w:t xml:space="preserve"> </w:t>
            </w:r>
            <w:r>
              <w:rPr>
                <w:b/>
                <w:u w:val="single"/>
              </w:rPr>
              <w:t xml:space="preserve">разделе 1.16.9 и пункте 1.16.13.1 </w:t>
            </w:r>
            <w:r>
              <w:t>выше, компетентный орган государства, в котором находится судно, может з</w:t>
            </w:r>
            <w:r>
              <w:t>а</w:t>
            </w:r>
            <w:r>
              <w:t>претить использовать его для перевозки опасных грузов, требующих наличия свидетельства. Для этой цели он м</w:t>
            </w:r>
            <w:r>
              <w:t>о</w:t>
            </w:r>
            <w:r>
              <w:t>жет изъять свидетельство и не возвращать его до тех пор, пока судно не будет снова удовлетворять применимым предписаниям настоящих Правил. В таком случае он об</w:t>
            </w:r>
            <w:r>
              <w:t>я</w:t>
            </w:r>
            <w:r>
              <w:t>зан уведомить об этом компетентный орган, выдавший свидетельство.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1.16.13.4 (только пункт 1)</w:t>
            </w:r>
          </w:p>
        </w:tc>
        <w:tc>
          <w:tcPr>
            <w:tcW w:w="4949" w:type="dxa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gramStart"/>
            <w:r>
              <w:t>Если при проведении осмотра орган по освидетельств</w:t>
            </w:r>
            <w:r>
              <w:t>о</w:t>
            </w:r>
            <w:r>
              <w:t>ванию или классификационное общество устанавлив</w:t>
            </w:r>
            <w:r>
              <w:t>а</w:t>
            </w:r>
            <w:r>
              <w:t>ет, что судно или его оборудование имеют серьезные недостатки в связи с опасными грузами, создающие угрозу для безопасности находящихся на судне людей или судоходства либо представляющие опасность для окружающей среды, он (оно) должен (должно) неме</w:t>
            </w:r>
            <w:r>
              <w:t>д</w:t>
            </w:r>
            <w:r>
              <w:t>ленно уведомить об этом компетентный орган, котор</w:t>
            </w:r>
            <w:r>
              <w:t>о</w:t>
            </w:r>
            <w:r>
              <w:t>му он (оно) подотчетен (подотчетно), для принятия р</w:t>
            </w:r>
            <w:r>
              <w:t>е</w:t>
            </w:r>
            <w:r>
              <w:t>шения об изъятии</w:t>
            </w:r>
            <w:proofErr w:type="gramEnd"/>
            <w:r>
              <w:t xml:space="preserve"> свидетельства о допущении.</w:t>
            </w:r>
          </w:p>
        </w:tc>
        <w:tc>
          <w:tcPr>
            <w:tcW w:w="997" w:type="dxa"/>
            <w:gridSpan w:val="2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b/>
                <w:u w:val="single"/>
              </w:rPr>
              <w:t>1.16.13.4</w:t>
            </w:r>
            <w:r>
              <w:br/>
            </w:r>
            <w:r>
              <w:rPr>
                <w:b/>
              </w:rPr>
              <w:t>(только пункт 1)</w:t>
            </w:r>
          </w:p>
        </w:tc>
        <w:tc>
          <w:tcPr>
            <w:tcW w:w="5454" w:type="dxa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proofErr w:type="gramStart"/>
            <w:r>
              <w:t xml:space="preserve">Если при проведении осмотра орган по освидетельствованию или </w:t>
            </w:r>
            <w:r>
              <w:rPr>
                <w:b/>
                <w:u w:val="single"/>
              </w:rPr>
              <w:t xml:space="preserve">признанное </w:t>
            </w:r>
            <w:r>
              <w:t>классификационное общество устанавлив</w:t>
            </w:r>
            <w:r>
              <w:t>а</w:t>
            </w:r>
            <w:r>
              <w:t>ет, что судно или его оборудование имеют серьезные нед</w:t>
            </w:r>
            <w:r>
              <w:t>о</w:t>
            </w:r>
            <w:r>
              <w:t xml:space="preserve">статки в связи с опасными грузами, создающие угрозу для безопасности находящихся на судне людей или судоходства либо представляющие опасность для окружающей среды, </w:t>
            </w:r>
            <w:r>
              <w:rPr>
                <w:b/>
                <w:u w:val="single"/>
              </w:rPr>
              <w:t>или если судно не классифицируется как судно высшего кла</w:t>
            </w:r>
            <w:r>
              <w:rPr>
                <w:b/>
                <w:u w:val="single"/>
              </w:rPr>
              <w:t>с</w:t>
            </w:r>
            <w:r>
              <w:rPr>
                <w:b/>
                <w:u w:val="single"/>
              </w:rPr>
              <w:t xml:space="preserve">са, </w:t>
            </w:r>
            <w:r>
              <w:t>он (оно) должен (должно) немедленно уведомить об этом компетентный орган</w:t>
            </w:r>
            <w:proofErr w:type="gramEnd"/>
            <w:r>
              <w:t xml:space="preserve">, </w:t>
            </w:r>
            <w:r>
              <w:rPr>
                <w:b/>
                <w:u w:val="single"/>
              </w:rPr>
              <w:t xml:space="preserve">от </w:t>
            </w:r>
            <w:proofErr w:type="gramStart"/>
            <w:r>
              <w:rPr>
                <w:b/>
                <w:u w:val="single"/>
              </w:rPr>
              <w:t>имени</w:t>
            </w:r>
            <w:proofErr w:type="gramEnd"/>
            <w:r>
              <w:rPr>
                <w:b/>
                <w:u w:val="single"/>
              </w:rPr>
              <w:t xml:space="preserve"> которого он (оно) действует, </w:t>
            </w:r>
            <w:r>
              <w:t>для принятия решения об изъятии свидетельства о допущ</w:t>
            </w:r>
            <w:r>
              <w:t>е</w:t>
            </w:r>
            <w:r>
              <w:t>нии.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1.16.13.5</w:t>
            </w:r>
          </w:p>
        </w:tc>
        <w:tc>
          <w:tcPr>
            <w:tcW w:w="4949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b/>
              </w:rPr>
              <w:t>Изъятие и возвращение свидетельства о допущении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  <w:u w:val="single"/>
              </w:rPr>
              <w:t>1.16.13.5</w:t>
            </w:r>
          </w:p>
        </w:tc>
        <w:tc>
          <w:tcPr>
            <w:tcW w:w="5454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b/>
              </w:rPr>
              <w:t>Изъятие и возвращение свидетельства о допущении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</w:p>
        </w:tc>
        <w:tc>
          <w:tcPr>
            <w:tcW w:w="4949" w:type="dxa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Если орган по освидетельствованию или классифик</w:t>
            </w:r>
            <w:r>
              <w:t>а</w:t>
            </w:r>
            <w:r>
              <w:t>ционное общество, упомянуты</w:t>
            </w:r>
            <w:proofErr w:type="gramStart"/>
            <w:r>
              <w:t>й(</w:t>
            </w:r>
            <w:proofErr w:type="spellStart"/>
            <w:proofErr w:type="gramEnd"/>
            <w:r>
              <w:t>ое</w:t>
            </w:r>
            <w:proofErr w:type="spellEnd"/>
            <w:r>
              <w:t>) в пункте 1.16.13.1, выше, удостоверится в ходе специального осмотра в с</w:t>
            </w:r>
            <w:r>
              <w:t>о</w:t>
            </w:r>
            <w:r>
              <w:t>ответствии с разделом 1.16.9 в том, что такие недоста</w:t>
            </w:r>
            <w:r>
              <w:t>т</w:t>
            </w:r>
            <w:r>
              <w:t>ки были устранены, свидетельство о допущении во</w:t>
            </w:r>
            <w:r>
              <w:t>з</w:t>
            </w:r>
            <w:r>
              <w:t>вращается компетентным органом собственнику или его представителю.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По просьбе собственника или его представителя такой осмотр может быть проведен другим органом по осв</w:t>
            </w:r>
            <w:r>
              <w:t>и</w:t>
            </w:r>
            <w:r>
              <w:t>детельствованию или другим классификационным о</w:t>
            </w:r>
            <w:r>
              <w:t>б</w:t>
            </w:r>
            <w:r>
              <w:t>ществом. В этом случае возвращение свидетельства о допущении осуществляется через компетентный орган, которому подотчетен такой орган по освидетельствов</w:t>
            </w:r>
            <w:r>
              <w:t>а</w:t>
            </w:r>
            <w:r>
              <w:t>нию или подотчетно такое классификационное общ</w:t>
            </w:r>
            <w:r>
              <w:t>е</w:t>
            </w:r>
            <w:r>
              <w:t>ство.</w:t>
            </w:r>
          </w:p>
        </w:tc>
        <w:tc>
          <w:tcPr>
            <w:tcW w:w="997" w:type="dxa"/>
            <w:gridSpan w:val="2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</w:p>
        </w:tc>
        <w:tc>
          <w:tcPr>
            <w:tcW w:w="5454" w:type="dxa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 xml:space="preserve">Если орган по освидетельствованию или </w:t>
            </w:r>
            <w:r>
              <w:rPr>
                <w:b/>
                <w:u w:val="single"/>
              </w:rPr>
              <w:t xml:space="preserve">признанное </w:t>
            </w:r>
            <w:r>
              <w:t>класс</w:t>
            </w:r>
            <w:r>
              <w:t>и</w:t>
            </w:r>
            <w:r>
              <w:t>фикационное общество, упомянуты</w:t>
            </w:r>
            <w:proofErr w:type="gramStart"/>
            <w:r>
              <w:t>й(</w:t>
            </w:r>
            <w:proofErr w:type="spellStart"/>
            <w:proofErr w:type="gramEnd"/>
            <w:r>
              <w:t>ое</w:t>
            </w:r>
            <w:proofErr w:type="spellEnd"/>
            <w:r>
              <w:t xml:space="preserve">) в пункте </w:t>
            </w:r>
            <w:r>
              <w:rPr>
                <w:b/>
                <w:strike/>
                <w:u w:val="single"/>
              </w:rPr>
              <w:t>1.16.13.1</w:t>
            </w:r>
            <w:r>
              <w:rPr>
                <w:b/>
                <w:u w:val="single"/>
              </w:rPr>
              <w:t>1.16.13.4</w:t>
            </w:r>
            <w:r>
              <w:t xml:space="preserve"> выше, удостоверится в ходе специального осмотра в соответствии с разделом 1.16.9 в том, что такие н</w:t>
            </w:r>
            <w:r>
              <w:t>е</w:t>
            </w:r>
            <w:r>
              <w:t>достатки были устранены, свидетельство о допущении во</w:t>
            </w:r>
            <w:r>
              <w:t>з</w:t>
            </w:r>
            <w:r>
              <w:t>вращается компетентным органом собственнику</w:t>
            </w:r>
            <w:r>
              <w:rPr>
                <w:b/>
                <w:strike/>
                <w:u w:val="single"/>
              </w:rPr>
              <w:t xml:space="preserve"> или его представителю</w:t>
            </w:r>
            <w:r>
              <w:t>.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По просьбе собственника</w:t>
            </w:r>
            <w:r>
              <w:rPr>
                <w:b/>
                <w:strike/>
                <w:u w:val="single"/>
              </w:rPr>
              <w:t xml:space="preserve"> или его представителя</w:t>
            </w:r>
            <w:r>
              <w:t xml:space="preserve"> такой осмотр может быть проведен другим органом по освидетел</w:t>
            </w:r>
            <w:r>
              <w:t>ь</w:t>
            </w:r>
            <w:r>
              <w:t xml:space="preserve">ствованию или другим </w:t>
            </w:r>
            <w:r>
              <w:rPr>
                <w:b/>
                <w:u w:val="single"/>
              </w:rPr>
              <w:t xml:space="preserve">признанным </w:t>
            </w:r>
            <w:r>
              <w:t>классификационным обществом. В этом случае возвращение свидетельства о д</w:t>
            </w:r>
            <w:r>
              <w:t>о</w:t>
            </w:r>
            <w:r>
              <w:t>пущении осуществляется через компетентный орган, котор</w:t>
            </w:r>
            <w:r>
              <w:t>о</w:t>
            </w:r>
            <w:r>
              <w:t>му подотчетен такой орган по освидетельствованию или по</w:t>
            </w:r>
            <w:r>
              <w:t>д</w:t>
            </w:r>
            <w:r>
              <w:t xml:space="preserve">отчетно такое </w:t>
            </w:r>
            <w:r>
              <w:rPr>
                <w:b/>
                <w:u w:val="single"/>
              </w:rPr>
              <w:t xml:space="preserve">признанное </w:t>
            </w:r>
            <w:r>
              <w:t>классификационное общество.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rPr>
                <w:b/>
              </w:rPr>
              <w:t>8.1.2</w:t>
            </w:r>
          </w:p>
        </w:tc>
        <w:tc>
          <w:tcPr>
            <w:tcW w:w="4949" w:type="dxa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rPr>
                <w:b/>
              </w:rPr>
              <w:t>Документы</w:t>
            </w:r>
          </w:p>
        </w:tc>
        <w:tc>
          <w:tcPr>
            <w:tcW w:w="997" w:type="dxa"/>
            <w:gridSpan w:val="2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8.1.2</w:t>
            </w:r>
          </w:p>
        </w:tc>
        <w:tc>
          <w:tcPr>
            <w:tcW w:w="5454" w:type="dxa"/>
            <w:tcBorders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rPr>
                <w:b/>
              </w:rPr>
              <w:t>Документы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8.1.2.3</w:t>
            </w:r>
          </w:p>
        </w:tc>
        <w:tc>
          <w:tcPr>
            <w:tcW w:w="4949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>е) классификационное свидетельство, предписанное в пунктах 9.3.1.8, 9.3.2.8 или 9.3.3.8;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8.1.2.3</w:t>
            </w:r>
          </w:p>
        </w:tc>
        <w:tc>
          <w:tcPr>
            <w:tcW w:w="5454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>
              <w:t xml:space="preserve">е) </w:t>
            </w:r>
            <w:r>
              <w:rPr>
                <w:b/>
                <w:u w:val="single"/>
              </w:rPr>
              <w:t>классификационное свидетельство, выданное призна</w:t>
            </w:r>
            <w:r>
              <w:rPr>
                <w:b/>
                <w:u w:val="single"/>
              </w:rPr>
              <w:t>н</w:t>
            </w:r>
            <w:r>
              <w:rPr>
                <w:b/>
                <w:u w:val="single"/>
              </w:rPr>
              <w:t>ным классификационным обществом,</w:t>
            </w:r>
            <w:r>
              <w:t xml:space="preserve"> предписанное в пунктах </w:t>
            </w:r>
            <w:r>
              <w:rPr>
                <w:b/>
                <w:u w:val="single"/>
              </w:rPr>
              <w:t>9.3.1.8.1,</w:t>
            </w:r>
            <w:r>
              <w:t xml:space="preserve"> </w:t>
            </w:r>
            <w:r>
              <w:rPr>
                <w:b/>
                <w:u w:val="single"/>
              </w:rPr>
              <w:t>9.3.2.8.1</w:t>
            </w:r>
            <w:r>
              <w:t xml:space="preserve"> или </w:t>
            </w:r>
            <w:r>
              <w:rPr>
                <w:b/>
                <w:u w:val="single"/>
              </w:rPr>
              <w:t>9.3.3.8.1;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lastRenderedPageBreak/>
              <w:t>9.1.0.1</w:t>
            </w:r>
          </w:p>
        </w:tc>
        <w:tc>
          <w:tcPr>
            <w:tcW w:w="4949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i/>
                <w:iCs/>
              </w:rPr>
            </w:pPr>
            <w:r>
              <w:rPr>
                <w:i/>
              </w:rPr>
              <w:t>(Зарезервирован)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9.1.0.1</w:t>
            </w:r>
          </w:p>
        </w:tc>
        <w:tc>
          <w:tcPr>
            <w:tcW w:w="5454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Файл судна</w:t>
            </w:r>
          </w:p>
          <w:p w:rsidR="004A3489" w:rsidRPr="00B37697" w:rsidRDefault="004A3489" w:rsidP="00221FA2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[Для целей этого пункта термин </w:t>
            </w:r>
            <w:r w:rsidR="00221FA2">
              <w:rPr>
                <w:b/>
                <w:i/>
                <w:u w:val="single"/>
              </w:rPr>
              <w:t>«</w:t>
            </w:r>
            <w:r>
              <w:rPr>
                <w:b/>
                <w:i/>
                <w:u w:val="single"/>
              </w:rPr>
              <w:t>собственник</w:t>
            </w:r>
            <w:r w:rsidR="00221FA2">
              <w:rPr>
                <w:b/>
                <w:i/>
                <w:u w:val="single"/>
              </w:rPr>
              <w:t>»</w:t>
            </w:r>
            <w:r>
              <w:rPr>
                <w:b/>
                <w:i/>
                <w:u w:val="single"/>
              </w:rPr>
              <w:t xml:space="preserve"> имеет то же значение, что и в разделе 1.16.0.]</w:t>
            </w:r>
          </w:p>
          <w:p w:rsidR="004A3489" w:rsidRPr="00B37697" w:rsidRDefault="004A3489" w:rsidP="004A3489">
            <w:pPr>
              <w:spacing w:before="40" w:after="120" w:line="220" w:lineRule="exact"/>
              <w:ind w:right="113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Файл судна должен находиться у собственника, кот</w:t>
            </w:r>
            <w:r>
              <w:rPr>
                <w:b/>
                <w:u w:val="single"/>
              </w:rPr>
              <w:t>о</w:t>
            </w:r>
            <w:r>
              <w:rPr>
                <w:b/>
                <w:u w:val="single"/>
              </w:rPr>
              <w:t>рый должны быть способен предоставить эту док</w:t>
            </w:r>
            <w:r>
              <w:rPr>
                <w:b/>
                <w:u w:val="single"/>
              </w:rPr>
              <w:t>у</w:t>
            </w:r>
            <w:r>
              <w:rPr>
                <w:b/>
                <w:u w:val="single"/>
              </w:rPr>
              <w:t xml:space="preserve">ментацию по требованию компетентного органа и признанного квалификационного общества. </w:t>
            </w:r>
          </w:p>
          <w:p w:rsidR="004A3489" w:rsidRPr="00B37697" w:rsidRDefault="004A3489" w:rsidP="004A3489">
            <w:pPr>
              <w:spacing w:before="40" w:after="120" w:line="220" w:lineRule="exact"/>
              <w:ind w:right="113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 xml:space="preserve">Файл судна должен вестись и </w:t>
            </w:r>
            <w:proofErr w:type="spellStart"/>
            <w:r>
              <w:rPr>
                <w:b/>
                <w:u w:val="single"/>
              </w:rPr>
              <w:t>оновляться</w:t>
            </w:r>
            <w:proofErr w:type="spellEnd"/>
            <w:r>
              <w:rPr>
                <w:b/>
                <w:u w:val="single"/>
              </w:rPr>
              <w:t xml:space="preserve"> в течение всего срока службы судна и храниться в течение 6 м</w:t>
            </w:r>
            <w:r>
              <w:rPr>
                <w:b/>
                <w:u w:val="single"/>
              </w:rPr>
              <w:t>е</w:t>
            </w:r>
            <w:r>
              <w:rPr>
                <w:b/>
                <w:u w:val="single"/>
              </w:rPr>
              <w:t>сяцев после вывода судна из эксплуатации.</w:t>
            </w:r>
          </w:p>
          <w:p w:rsidR="004A3489" w:rsidRPr="00B37697" w:rsidRDefault="004A3489" w:rsidP="004A3489">
            <w:pPr>
              <w:spacing w:before="40" w:after="120" w:line="220" w:lineRule="exact"/>
              <w:ind w:right="113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В случае смены собственника в течение срока службы судна файл судна должен передаваться новому со</w:t>
            </w:r>
            <w:r>
              <w:rPr>
                <w:b/>
                <w:u w:val="single"/>
              </w:rPr>
              <w:t>б</w:t>
            </w:r>
            <w:r>
              <w:rPr>
                <w:b/>
                <w:u w:val="single"/>
              </w:rPr>
              <w:t>ственнику.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u w:val="single"/>
              </w:rPr>
              <w:t>Копии файла судна или все необходимые документы должны передаваться в распоряжение компетентного о</w:t>
            </w:r>
            <w:r>
              <w:rPr>
                <w:b/>
                <w:u w:val="single"/>
              </w:rPr>
              <w:t>р</w:t>
            </w:r>
            <w:r>
              <w:rPr>
                <w:b/>
                <w:u w:val="single"/>
              </w:rPr>
              <w:t>гана для выдачи свидетельства о допущении и призна</w:t>
            </w:r>
            <w:r>
              <w:rPr>
                <w:b/>
                <w:u w:val="single"/>
              </w:rPr>
              <w:t>н</w:t>
            </w:r>
            <w:r>
              <w:rPr>
                <w:b/>
                <w:u w:val="single"/>
              </w:rPr>
              <w:t>ного классификационного общества или органу по осв</w:t>
            </w:r>
            <w:r>
              <w:rPr>
                <w:b/>
                <w:u w:val="single"/>
              </w:rPr>
              <w:t>и</w:t>
            </w:r>
            <w:r>
              <w:rPr>
                <w:b/>
                <w:u w:val="single"/>
              </w:rPr>
              <w:t>детельствованию при проведении первоначального осмотра, периодической проверки, специального осмотра или внепланового контроля.</w:t>
            </w:r>
          </w:p>
        </w:tc>
      </w:tr>
      <w:tr w:rsidR="004A3489" w:rsidRPr="00B37697" w:rsidTr="004A3489">
        <w:trPr>
          <w:cantSplit/>
        </w:trPr>
        <w:tc>
          <w:tcPr>
            <w:tcW w:w="9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lastRenderedPageBreak/>
              <w:t>9.3.X.1</w:t>
            </w:r>
          </w:p>
        </w:tc>
        <w:tc>
          <w:tcPr>
            <w:tcW w:w="4949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i/>
                <w:iCs/>
              </w:rPr>
            </w:pPr>
            <w:r>
              <w:rPr>
                <w:i/>
              </w:rPr>
              <w:t>(Зарезервирован)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9.3.X.1</w:t>
            </w:r>
          </w:p>
        </w:tc>
        <w:tc>
          <w:tcPr>
            <w:tcW w:w="5454" w:type="dxa"/>
            <w:tcBorders>
              <w:top w:val="nil"/>
              <w:bottom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Файл судна</w:t>
            </w:r>
          </w:p>
          <w:p w:rsidR="004A3489" w:rsidRPr="00B37697" w:rsidRDefault="004A3489" w:rsidP="00221FA2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i/>
                <w:iCs/>
                <w:u w:val="single"/>
                <w:shd w:val="clear" w:color="auto" w:fill="B3B3B3"/>
              </w:rPr>
            </w:pPr>
            <w:r>
              <w:rPr>
                <w:b/>
                <w:i/>
                <w:u w:val="single"/>
              </w:rPr>
              <w:t xml:space="preserve">[Для целей этого пункта термин </w:t>
            </w:r>
            <w:r w:rsidR="00221FA2">
              <w:rPr>
                <w:b/>
                <w:i/>
                <w:u w:val="single"/>
              </w:rPr>
              <w:t>«</w:t>
            </w:r>
            <w:r>
              <w:rPr>
                <w:b/>
                <w:i/>
                <w:u w:val="single"/>
              </w:rPr>
              <w:t>собственник</w:t>
            </w:r>
            <w:r w:rsidR="00221FA2">
              <w:rPr>
                <w:b/>
                <w:i/>
                <w:u w:val="single"/>
              </w:rPr>
              <w:t>»</w:t>
            </w:r>
            <w:r>
              <w:rPr>
                <w:b/>
                <w:i/>
                <w:u w:val="single"/>
              </w:rPr>
              <w:t xml:space="preserve"> имеет то же значение, что и в разделе 1.16.0.] </w:t>
            </w:r>
          </w:p>
          <w:p w:rsidR="004A3489" w:rsidRPr="00B37697" w:rsidRDefault="004A3489" w:rsidP="004A3489">
            <w:pPr>
              <w:spacing w:before="40" w:after="120" w:line="220" w:lineRule="exact"/>
              <w:ind w:right="113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Файл судна должен находиться у собственника, кот</w:t>
            </w:r>
            <w:r>
              <w:rPr>
                <w:b/>
                <w:u w:val="single"/>
              </w:rPr>
              <w:t>о</w:t>
            </w:r>
            <w:r>
              <w:rPr>
                <w:b/>
                <w:u w:val="single"/>
              </w:rPr>
              <w:t>рый должны быть способен предоставить эту док</w:t>
            </w:r>
            <w:r>
              <w:rPr>
                <w:b/>
                <w:u w:val="single"/>
              </w:rPr>
              <w:t>у</w:t>
            </w:r>
            <w:r>
              <w:rPr>
                <w:b/>
                <w:u w:val="single"/>
              </w:rPr>
              <w:t>ментацию по требованию компетентного органа и признанного квалификационного общества.</w:t>
            </w:r>
          </w:p>
          <w:p w:rsidR="004A3489" w:rsidRPr="00B37697" w:rsidRDefault="004A3489" w:rsidP="004A3489">
            <w:pPr>
              <w:spacing w:before="40" w:after="120" w:line="220" w:lineRule="exact"/>
              <w:ind w:right="113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 xml:space="preserve">Файл судна должен вестись и </w:t>
            </w:r>
            <w:proofErr w:type="spellStart"/>
            <w:r>
              <w:rPr>
                <w:b/>
                <w:u w:val="single"/>
              </w:rPr>
              <w:t>оновляться</w:t>
            </w:r>
            <w:proofErr w:type="spellEnd"/>
            <w:r>
              <w:rPr>
                <w:b/>
                <w:u w:val="single"/>
              </w:rPr>
              <w:t xml:space="preserve"> в течение всего срока службы судна и храниться в течение 6 м</w:t>
            </w:r>
            <w:r>
              <w:rPr>
                <w:b/>
                <w:u w:val="single"/>
              </w:rPr>
              <w:t>е</w:t>
            </w:r>
            <w:r>
              <w:rPr>
                <w:b/>
                <w:u w:val="single"/>
              </w:rPr>
              <w:t>сяцев после вывода судна из эксплуатации.</w:t>
            </w:r>
          </w:p>
          <w:p w:rsidR="004A3489" w:rsidRPr="00B37697" w:rsidRDefault="004A3489" w:rsidP="004A3489">
            <w:pPr>
              <w:spacing w:before="40" w:after="120" w:line="220" w:lineRule="exact"/>
              <w:ind w:right="113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В случае смены собственника в течение срока службы судна файл судна должен передаваться новому со</w:t>
            </w:r>
            <w:r>
              <w:rPr>
                <w:b/>
                <w:u w:val="single"/>
              </w:rPr>
              <w:t>б</w:t>
            </w:r>
            <w:r>
              <w:rPr>
                <w:b/>
                <w:u w:val="single"/>
              </w:rPr>
              <w:t>ственнику.</w:t>
            </w:r>
          </w:p>
          <w:p w:rsidR="004A3489" w:rsidRPr="00B37697" w:rsidRDefault="004A3489" w:rsidP="004A3489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u w:val="single"/>
              </w:rPr>
              <w:t>Копии файла судна или все необходимые документы должны передаваться в распоряжение компетентного о</w:t>
            </w:r>
            <w:r>
              <w:rPr>
                <w:b/>
                <w:u w:val="single"/>
              </w:rPr>
              <w:t>р</w:t>
            </w:r>
            <w:r>
              <w:rPr>
                <w:b/>
                <w:u w:val="single"/>
              </w:rPr>
              <w:t>гана для выдачи свидетельства о допущении и призна</w:t>
            </w:r>
            <w:r>
              <w:rPr>
                <w:b/>
                <w:u w:val="single"/>
              </w:rPr>
              <w:t>н</w:t>
            </w:r>
            <w:r>
              <w:rPr>
                <w:b/>
                <w:u w:val="single"/>
              </w:rPr>
              <w:t>ного классификационного общества или органу по осв</w:t>
            </w:r>
            <w:r>
              <w:rPr>
                <w:b/>
                <w:u w:val="single"/>
              </w:rPr>
              <w:t>и</w:t>
            </w:r>
            <w:r>
              <w:rPr>
                <w:b/>
                <w:u w:val="single"/>
              </w:rPr>
              <w:t>детельствованию при проведении  первоначального осмотра, периодической проверки, специального осмотра или внепланового контроля.</w:t>
            </w:r>
          </w:p>
        </w:tc>
      </w:tr>
      <w:tr w:rsidR="004A3489" w:rsidRPr="00B37697" w:rsidTr="004A3489">
        <w:trPr>
          <w:cantSplit/>
        </w:trPr>
        <w:tc>
          <w:tcPr>
            <w:tcW w:w="930" w:type="dxa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</w:pPr>
            <w:r>
              <w:rPr>
                <w:b/>
              </w:rPr>
              <w:lastRenderedPageBreak/>
              <w:t>9.3.X.8</w:t>
            </w:r>
          </w:p>
        </w:tc>
        <w:tc>
          <w:tcPr>
            <w:tcW w:w="4978" w:type="dxa"/>
            <w:gridSpan w:val="2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rPr>
                <w:b/>
              </w:rPr>
              <w:t>Классификация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u w:val="single"/>
              </w:rPr>
            </w:pPr>
            <w:r>
              <w:rPr>
                <w:b/>
                <w:u w:val="single"/>
              </w:rPr>
              <w:t>9.3.X.8</w:t>
            </w:r>
          </w:p>
        </w:tc>
        <w:tc>
          <w:tcPr>
            <w:tcW w:w="5464" w:type="dxa"/>
            <w:gridSpan w:val="2"/>
            <w:tcBorders>
              <w:top w:val="nil"/>
            </w:tcBorders>
            <w:shd w:val="clear" w:color="auto" w:fill="auto"/>
          </w:tcPr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b/>
              </w:rPr>
            </w:pPr>
            <w:r>
              <w:rPr>
                <w:b/>
              </w:rPr>
              <w:t>Классификация</w:t>
            </w:r>
          </w:p>
        </w:tc>
      </w:tr>
      <w:tr w:rsidR="004A3489" w:rsidRPr="00B37697" w:rsidTr="004A3489">
        <w:trPr>
          <w:cantSplit/>
        </w:trPr>
        <w:tc>
          <w:tcPr>
            <w:tcW w:w="930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b/>
                <w:bCs/>
              </w:rPr>
            </w:pPr>
            <w:r>
              <w:rPr>
                <w:b/>
              </w:rPr>
              <w:t>9.3.X.8.1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t>Танкер должен строиться под наблюдением признанн</w:t>
            </w:r>
            <w:r>
              <w:t>о</w:t>
            </w:r>
            <w:r>
              <w:t>го классификационного общества в соответствии с пр</w:t>
            </w:r>
            <w:r>
              <w:t>а</w:t>
            </w:r>
            <w:r>
              <w:t>вилами, установленными этим классификационным о</w:t>
            </w:r>
            <w:r>
              <w:t>б</w:t>
            </w:r>
            <w:r>
              <w:t>ществом для судов высшего класса, и классифицир</w:t>
            </w:r>
            <w:r>
              <w:t>о</w:t>
            </w:r>
            <w:r>
              <w:t>ваться им как судно высшего класса.</w:t>
            </w:r>
          </w:p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t>Требуется сохранение высшего класса судна.</w:t>
            </w:r>
          </w:p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t>Классификационное общество должно выдать свид</w:t>
            </w:r>
            <w:r>
              <w:t>е</w:t>
            </w:r>
            <w:r>
              <w:t xml:space="preserve">тельство, удостоверяющее, что судно соответствует правилам настоящего раздела </w:t>
            </w:r>
            <w:r>
              <w:rPr>
                <w:i/>
                <w:shd w:val="clear" w:color="auto" w:fill="FFFFFF"/>
              </w:rPr>
              <w:t>[и дополнительным пр</w:t>
            </w:r>
            <w:r>
              <w:rPr>
                <w:i/>
                <w:shd w:val="clear" w:color="auto" w:fill="FFFFFF"/>
              </w:rPr>
              <w:t>и</w:t>
            </w:r>
            <w:r>
              <w:rPr>
                <w:i/>
                <w:shd w:val="clear" w:color="auto" w:fill="FFFFFF"/>
              </w:rPr>
              <w:t>менимым правилам и предписаниям классификационн</w:t>
            </w:r>
            <w:r>
              <w:rPr>
                <w:i/>
                <w:shd w:val="clear" w:color="auto" w:fill="FFFFFF"/>
              </w:rPr>
              <w:t>о</w:t>
            </w:r>
            <w:r>
              <w:rPr>
                <w:i/>
                <w:shd w:val="clear" w:color="auto" w:fill="FFFFFF"/>
              </w:rPr>
              <w:t>го общества, имеющим значение для предполагаемого использования судн</w:t>
            </w:r>
            <w:proofErr w:type="gramStart"/>
            <w:r>
              <w:rPr>
                <w:i/>
                <w:shd w:val="clear" w:color="auto" w:fill="FFFFFF"/>
              </w:rPr>
              <w:t>а</w:t>
            </w:r>
            <w:r>
              <w:rPr>
                <w:i/>
                <w:shd w:val="clear" w:color="auto" w:fill="FFFFFF"/>
                <w:vertAlign w:val="superscript"/>
              </w:rPr>
              <w:t>(</w:t>
            </w:r>
            <w:proofErr w:type="gramEnd"/>
            <w:r>
              <w:rPr>
                <w:i/>
                <w:shd w:val="clear" w:color="auto" w:fill="FFFFFF"/>
                <w:vertAlign w:val="superscript"/>
              </w:rPr>
              <w:t>*)</w:t>
            </w:r>
            <w:r>
              <w:t xml:space="preserve"> (классификационное свидетел</w:t>
            </w:r>
            <w:r>
              <w:t>ь</w:t>
            </w:r>
            <w:r>
              <w:t>ство).</w:t>
            </w:r>
          </w:p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t>В этом свидетельстве должны быть указаны расчетное давление и испытательное давление грузовых танков.</w:t>
            </w:r>
          </w:p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t>Если судно имеет грузовые танки с различными давл</w:t>
            </w:r>
            <w:r>
              <w:t>е</w:t>
            </w:r>
            <w:r>
              <w:t>ниями срабатывания клапанов, то в свидетельстве должны быть указаны расчетное и испытательное да</w:t>
            </w:r>
            <w:r>
              <w:t>в</w:t>
            </w:r>
            <w:r>
              <w:t>ление каждого танка.</w:t>
            </w:r>
          </w:p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t>Классификационное общество должно составить пер</w:t>
            </w:r>
            <w:r>
              <w:t>е</w:t>
            </w:r>
            <w:r>
              <w:t>чень веществ, допущенных к перевозке судном, указав в этом перечне все опасные грузы, допущенные к пер</w:t>
            </w:r>
            <w:r>
              <w:t>е</w:t>
            </w:r>
            <w:r>
              <w:t>возке танкером (см. также пункт 1.16.1.2.5).</w:t>
            </w:r>
          </w:p>
          <w:p w:rsidR="004A3489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</w:p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</w:p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  <w:i/>
                <w:iCs/>
              </w:rPr>
            </w:pPr>
            <w:r>
              <w:rPr>
                <w:i/>
                <w:shd w:val="clear" w:color="auto" w:fill="FFFFFF"/>
                <w:vertAlign w:val="superscript"/>
              </w:rPr>
              <w:t xml:space="preserve">(*) </w:t>
            </w:r>
            <w:r>
              <w:rPr>
                <w:i/>
                <w:shd w:val="clear" w:color="auto" w:fill="FFFFFF"/>
              </w:rPr>
              <w:t>Текст курсивом в квадратных скобках относится только пункту 9.3.1.8.1.</w:t>
            </w:r>
          </w:p>
        </w:tc>
        <w:tc>
          <w:tcPr>
            <w:tcW w:w="987" w:type="dxa"/>
            <w:shd w:val="clear" w:color="auto" w:fill="auto"/>
          </w:tcPr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9.3.X.8.1</w:t>
            </w:r>
          </w:p>
        </w:tc>
        <w:tc>
          <w:tcPr>
            <w:tcW w:w="5464" w:type="dxa"/>
            <w:gridSpan w:val="2"/>
            <w:shd w:val="clear" w:color="auto" w:fill="auto"/>
          </w:tcPr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t xml:space="preserve">Танкер должен строиться под наблюдением признанного классификационного общества </w:t>
            </w:r>
            <w:r>
              <w:rPr>
                <w:b/>
                <w:strike/>
              </w:rPr>
              <w:t>в соответствии с правилами, установленными этим классификационным обществом для судов высшего класса,</w:t>
            </w:r>
            <w:r>
              <w:t xml:space="preserve"> и классифицироваться им как судно высшего класса.</w:t>
            </w:r>
          </w:p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t xml:space="preserve">Требуется сохранение </w:t>
            </w:r>
            <w:r>
              <w:rPr>
                <w:b/>
                <w:u w:val="single"/>
                <w:shd w:val="clear" w:color="auto" w:fill="FFFFFF"/>
              </w:rPr>
              <w:t>высшего</w:t>
            </w:r>
            <w:r w:rsidRPr="003C6C57">
              <w:rPr>
                <w:rStyle w:val="FootnoteReference"/>
              </w:rPr>
              <w:footnoteReference w:customMarkFollows="1" w:id="2"/>
              <w:t>(2)</w:t>
            </w:r>
            <w:r>
              <w:t xml:space="preserve"> класса </w:t>
            </w:r>
            <w:proofErr w:type="spellStart"/>
            <w:r>
              <w:t>судна</w:t>
            </w:r>
            <w:proofErr w:type="gramStart"/>
            <w:r>
              <w:t>.</w:t>
            </w:r>
            <w:r>
              <w:rPr>
                <w:b/>
                <w:u w:val="single"/>
              </w:rPr>
              <w:t>Э</w:t>
            </w:r>
            <w:proofErr w:type="gramEnd"/>
            <w:r>
              <w:rPr>
                <w:b/>
                <w:u w:val="single"/>
              </w:rPr>
              <w:t>то</w:t>
            </w:r>
            <w:proofErr w:type="spellEnd"/>
            <w:r>
              <w:rPr>
                <w:b/>
                <w:u w:val="single"/>
              </w:rPr>
              <w:t xml:space="preserve"> должно быть подтверждено соответствующим свидетельством, выданным признанным классификационным обществом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(</w:t>
            </w:r>
            <w:r>
              <w:rPr>
                <w:b/>
              </w:rPr>
              <w:t>классификационное свидетельство).</w:t>
            </w:r>
          </w:p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  <w:shd w:val="clear" w:color="auto" w:fill="CCFFCC"/>
              </w:rPr>
            </w:pPr>
            <w:r>
              <w:rPr>
                <w:b/>
                <w:u w:val="single"/>
                <w:shd w:val="clear" w:color="auto" w:fill="FFFFFF"/>
              </w:rPr>
              <w:t>[Классификационное свидетельство должно подтвердить, что судно находится в соответствии со своими собстве</w:t>
            </w:r>
            <w:r>
              <w:rPr>
                <w:b/>
                <w:u w:val="single"/>
                <w:shd w:val="clear" w:color="auto" w:fill="FFFFFF"/>
              </w:rPr>
              <w:t>н</w:t>
            </w:r>
            <w:r>
              <w:rPr>
                <w:b/>
                <w:u w:val="single"/>
                <w:shd w:val="clear" w:color="auto" w:fill="FFFFFF"/>
              </w:rPr>
              <w:t>ными дополнительно действующими нормами и прав</w:t>
            </w:r>
            <w:r>
              <w:rPr>
                <w:b/>
                <w:u w:val="single"/>
                <w:shd w:val="clear" w:color="auto" w:fill="FFFFFF"/>
              </w:rPr>
              <w:t>и</w:t>
            </w:r>
            <w:r>
              <w:rPr>
                <w:b/>
                <w:u w:val="single"/>
                <w:shd w:val="clear" w:color="auto" w:fill="FFFFFF"/>
              </w:rPr>
              <w:t>лами, имеющим значение для предполагаемого использ</w:t>
            </w:r>
            <w:r>
              <w:rPr>
                <w:b/>
                <w:u w:val="single"/>
                <w:shd w:val="clear" w:color="auto" w:fill="FFFFFF"/>
              </w:rPr>
              <w:t>о</w:t>
            </w:r>
            <w:r>
              <w:rPr>
                <w:b/>
                <w:u w:val="single"/>
                <w:shd w:val="clear" w:color="auto" w:fill="FFFFFF"/>
              </w:rPr>
              <w:t>вания судна]</w:t>
            </w:r>
            <w:r>
              <w:rPr>
                <w:b/>
                <w:u w:val="single"/>
                <w:shd w:val="clear" w:color="auto" w:fill="FFFFFF"/>
                <w:vertAlign w:val="superscript"/>
              </w:rPr>
              <w:t>(**)</w:t>
            </w:r>
            <w:r>
              <w:t>.</w:t>
            </w:r>
          </w:p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t>В этом свидетельстве должны быть указаны расчетное давл</w:t>
            </w:r>
            <w:r>
              <w:t>е</w:t>
            </w:r>
            <w:r>
              <w:t>ние и испытательное давление грузовых танков.</w:t>
            </w:r>
          </w:p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t>Если судно имеет грузовые танки с различными давлениями срабатывания клапанов, то в свидетельстве должны быть ук</w:t>
            </w:r>
            <w:r>
              <w:t>а</w:t>
            </w:r>
            <w:r>
              <w:t>заны расчетное и испытательное давление каждого танка.</w:t>
            </w:r>
          </w:p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  <w:r>
              <w:rPr>
                <w:b/>
                <w:u w:val="single"/>
              </w:rPr>
              <w:t xml:space="preserve">Признанное </w:t>
            </w:r>
            <w:r>
              <w:t>классификационное общество должно составить перечень веществ, допущенных к перевозке судном, указав в этом перечне все опасные грузы, допущенные к перевозке танкером (см. также пункт 1.16.1.2.5).</w:t>
            </w:r>
          </w:p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</w:rPr>
            </w:pPr>
          </w:p>
          <w:p w:rsidR="004A3489" w:rsidRPr="00B37697" w:rsidRDefault="004A3489" w:rsidP="004A3489">
            <w:pPr>
              <w:pStyle w:val="SingleTxtG"/>
              <w:keepNext/>
              <w:keepLines/>
              <w:suppressAutoHyphens w:val="0"/>
              <w:spacing w:before="40" w:line="220" w:lineRule="exact"/>
              <w:ind w:left="0" w:right="113"/>
              <w:jc w:val="left"/>
              <w:rPr>
                <w:rFonts w:eastAsia="TimesNewRomanPSMT"/>
                <w:bCs/>
                <w:i/>
                <w:iCs/>
              </w:rPr>
            </w:pPr>
            <w:r>
              <w:rPr>
                <w:b/>
                <w:shd w:val="clear" w:color="auto" w:fill="FFFFFF"/>
                <w:vertAlign w:val="superscript"/>
              </w:rPr>
              <w:t xml:space="preserve">(**) </w:t>
            </w:r>
            <w:r>
              <w:rPr>
                <w:i/>
                <w:shd w:val="clear" w:color="auto" w:fill="FFFFFF"/>
              </w:rPr>
              <w:t>Выделенный подчеркиванием и жирным шрифтом те</w:t>
            </w:r>
            <w:proofErr w:type="gramStart"/>
            <w:r>
              <w:rPr>
                <w:i/>
                <w:shd w:val="clear" w:color="auto" w:fill="FFFFFF"/>
              </w:rPr>
              <w:t>кст в кв</w:t>
            </w:r>
            <w:proofErr w:type="gramEnd"/>
            <w:r>
              <w:rPr>
                <w:i/>
                <w:shd w:val="clear" w:color="auto" w:fill="FFFFFF"/>
              </w:rPr>
              <w:t xml:space="preserve">адратных скобках относится только к пункту 9.3.1.8.1 (для охвата, например, перевозки СПГ в качестве массового груза). </w:t>
            </w:r>
          </w:p>
        </w:tc>
      </w:tr>
    </w:tbl>
    <w:p w:rsidR="004A3489" w:rsidRDefault="004A3489" w:rsidP="004A3489"/>
    <w:p w:rsidR="004A3489" w:rsidRPr="004A3489" w:rsidRDefault="004A3489" w:rsidP="00933344">
      <w:pPr>
        <w:pStyle w:val="SingleTxt"/>
      </w:pPr>
    </w:p>
    <w:p w:rsidR="004A3489" w:rsidRPr="004A3489" w:rsidRDefault="004A3489" w:rsidP="00933344">
      <w:pPr>
        <w:pStyle w:val="SingleTxt"/>
        <w:sectPr w:rsidR="004A3489" w:rsidRPr="004A3489" w:rsidSect="004A3489">
          <w:headerReference w:type="even" r:id="rId15"/>
          <w:footerReference w:type="even" r:id="rId16"/>
          <w:footerReference w:type="default" r:id="rId17"/>
          <w:pgSz w:w="16834" w:h="11909" w:orient="landscape"/>
          <w:pgMar w:top="1195" w:right="1742" w:bottom="1195" w:left="1901" w:header="576" w:footer="1037" w:gutter="0"/>
          <w:cols w:space="720"/>
          <w:noEndnote/>
          <w:bidi/>
          <w:rtlGutter/>
          <w:docGrid w:linePitch="360"/>
        </w:sectPr>
      </w:pPr>
    </w:p>
    <w:p w:rsidR="004A3489" w:rsidRPr="004A3489" w:rsidRDefault="004A3489" w:rsidP="004A348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A3489">
        <w:rPr>
          <w:lang w:bidi="ru-RU"/>
        </w:rPr>
        <w:lastRenderedPageBreak/>
        <w:t>Приложение 2</w:t>
      </w:r>
    </w:p>
    <w:p w:rsidR="004A3489" w:rsidRPr="004A3489" w:rsidRDefault="004A3489" w:rsidP="004A3489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4A3489" w:rsidRPr="004A3489" w:rsidRDefault="004A3489" w:rsidP="004A3489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4A3489" w:rsidRPr="004A3489" w:rsidRDefault="004A3489" w:rsidP="001709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A3489">
        <w:rPr>
          <w:lang w:bidi="ru-RU"/>
        </w:rPr>
        <w:tab/>
      </w:r>
      <w:r w:rsidRPr="004A3489">
        <w:rPr>
          <w:lang w:bidi="ru-RU"/>
        </w:rPr>
        <w:tab/>
        <w:t>Дополнительные поправки, вытекающие из</w:t>
      </w:r>
      <w:r w:rsidR="00170996">
        <w:rPr>
          <w:lang w:bidi="ru-RU"/>
        </w:rPr>
        <w:t> </w:t>
      </w:r>
      <w:r w:rsidRPr="004A3489">
        <w:rPr>
          <w:lang w:bidi="ru-RU"/>
        </w:rPr>
        <w:t>рассмотрения документа ECE/TRANS/WP.15/AC.2/56</w:t>
      </w:r>
    </w:p>
    <w:p w:rsidR="004A3489" w:rsidRPr="004A3489" w:rsidRDefault="004A3489" w:rsidP="004A3489">
      <w:pPr>
        <w:pStyle w:val="SingleTxt"/>
        <w:spacing w:after="0" w:line="120" w:lineRule="exact"/>
        <w:rPr>
          <w:sz w:val="10"/>
          <w:lang w:bidi="ru-RU"/>
        </w:rPr>
      </w:pPr>
    </w:p>
    <w:p w:rsidR="004A3489" w:rsidRPr="004A3489" w:rsidRDefault="004A3489" w:rsidP="004A3489">
      <w:pPr>
        <w:pStyle w:val="SingleTxt"/>
        <w:spacing w:after="0" w:line="120" w:lineRule="exact"/>
        <w:rPr>
          <w:sz w:val="10"/>
          <w:lang w:bidi="ru-RU"/>
        </w:rPr>
      </w:pPr>
    </w:p>
    <w:p w:rsidR="004A3489" w:rsidRPr="004A3489" w:rsidRDefault="004A3489" w:rsidP="004A3489">
      <w:pPr>
        <w:pStyle w:val="SingleTxt"/>
        <w:rPr>
          <w:lang w:bidi="ru-RU"/>
        </w:rPr>
      </w:pPr>
      <w:r w:rsidRPr="004A3489">
        <w:rPr>
          <w:lang w:bidi="ru-RU"/>
        </w:rPr>
        <w:t>В разделе 18 документа ECE/TRANS/WP.15/АС.2/56 отмечается следующее:</w:t>
      </w:r>
    </w:p>
    <w:p w:rsidR="004A3489" w:rsidRPr="004A3489" w:rsidRDefault="004A3489" w:rsidP="00075770">
      <w:pPr>
        <w:pStyle w:val="SingleTxt"/>
        <w:rPr>
          <w:lang w:bidi="ru-RU"/>
        </w:rPr>
      </w:pPr>
      <w:r w:rsidRPr="004A3489">
        <w:rPr>
          <w:lang w:bidi="ru-RU"/>
        </w:rPr>
        <w:t>1.</w:t>
      </w:r>
      <w:r w:rsidRPr="004A3489">
        <w:rPr>
          <w:lang w:bidi="ru-RU"/>
        </w:rPr>
        <w:tab/>
        <w:t xml:space="preserve">Пункт 63: </w:t>
      </w:r>
      <w:r w:rsidR="00075770">
        <w:rPr>
          <w:i/>
          <w:lang w:bidi="ru-RU"/>
        </w:rPr>
        <w:t>«</w:t>
      </w:r>
      <w:r w:rsidRPr="004A3489">
        <w:rPr>
          <w:i/>
          <w:lang w:bidi="ru-RU"/>
        </w:rPr>
        <w:t xml:space="preserve">63. Было также решено на систематической основе </w:t>
      </w:r>
      <w:proofErr w:type="gramStart"/>
      <w:r w:rsidRPr="004A3489">
        <w:rPr>
          <w:i/>
          <w:lang w:bidi="ru-RU"/>
        </w:rPr>
        <w:t>использ</w:t>
      </w:r>
      <w:r w:rsidRPr="004A3489">
        <w:rPr>
          <w:i/>
          <w:lang w:bidi="ru-RU"/>
        </w:rPr>
        <w:t>о</w:t>
      </w:r>
      <w:r w:rsidRPr="004A3489">
        <w:rPr>
          <w:i/>
          <w:lang w:bidi="ru-RU"/>
        </w:rPr>
        <w:t>вать</w:t>
      </w:r>
      <w:proofErr w:type="gramEnd"/>
      <w:r w:rsidRPr="004A3489">
        <w:rPr>
          <w:i/>
          <w:lang w:bidi="ru-RU"/>
        </w:rPr>
        <w:t xml:space="preserve">, когда это уместно, термин </w:t>
      </w:r>
      <w:r w:rsidR="00075770">
        <w:rPr>
          <w:i/>
          <w:lang w:bidi="ru-RU"/>
        </w:rPr>
        <w:t>"</w:t>
      </w:r>
      <w:r w:rsidRPr="004A3489">
        <w:rPr>
          <w:i/>
          <w:lang w:bidi="ru-RU"/>
        </w:rPr>
        <w:t>признанное классификацио</w:t>
      </w:r>
      <w:r w:rsidR="00075770">
        <w:rPr>
          <w:i/>
          <w:lang w:bidi="ru-RU"/>
        </w:rPr>
        <w:t>нное общество" вместо термина "классификационное общество" или "</w:t>
      </w:r>
      <w:r w:rsidRPr="004A3489">
        <w:rPr>
          <w:i/>
          <w:lang w:bidi="ru-RU"/>
        </w:rPr>
        <w:t>рекомендованное класс</w:t>
      </w:r>
      <w:r w:rsidRPr="004A3489">
        <w:rPr>
          <w:i/>
          <w:lang w:bidi="ru-RU"/>
        </w:rPr>
        <w:t>и</w:t>
      </w:r>
      <w:r w:rsidR="00075770">
        <w:rPr>
          <w:i/>
          <w:lang w:bidi="ru-RU"/>
        </w:rPr>
        <w:t>фикационное общество</w:t>
      </w:r>
      <w:r w:rsidRPr="004A3489">
        <w:rPr>
          <w:i/>
          <w:lang w:bidi="ru-RU"/>
        </w:rPr>
        <w:t>"</w:t>
      </w:r>
      <w:r w:rsidR="00075770">
        <w:rPr>
          <w:i/>
          <w:lang w:bidi="ru-RU"/>
        </w:rPr>
        <w:t>»</w:t>
      </w:r>
      <w:r w:rsidRPr="004A3489">
        <w:rPr>
          <w:i/>
          <w:lang w:bidi="ru-RU"/>
        </w:rPr>
        <w:t>. Следует соответствующим образом проверить весь те</w:t>
      </w:r>
      <w:proofErr w:type="gramStart"/>
      <w:r w:rsidRPr="004A3489">
        <w:rPr>
          <w:i/>
          <w:lang w:bidi="ru-RU"/>
        </w:rPr>
        <w:t>кст Пр</w:t>
      </w:r>
      <w:proofErr w:type="gramEnd"/>
      <w:r w:rsidRPr="004A3489">
        <w:rPr>
          <w:i/>
          <w:lang w:bidi="ru-RU"/>
        </w:rPr>
        <w:t>авил.</w:t>
      </w:r>
    </w:p>
    <w:p w:rsidR="004A3489" w:rsidRPr="004A3489" w:rsidRDefault="004A3489" w:rsidP="004A3489">
      <w:pPr>
        <w:pStyle w:val="SingleTxt"/>
        <w:rPr>
          <w:lang w:bidi="ru-RU"/>
        </w:rPr>
      </w:pPr>
      <w:r w:rsidRPr="004A3489">
        <w:rPr>
          <w:lang w:bidi="ru-RU"/>
        </w:rPr>
        <w:t>Предлагаются указанные ниже последующие поправки:</w:t>
      </w:r>
    </w:p>
    <w:p w:rsidR="004A3489" w:rsidRPr="004A3489" w:rsidRDefault="004A3489" w:rsidP="004A3489">
      <w:pPr>
        <w:pStyle w:val="Bullet1"/>
        <w:rPr>
          <w:lang w:bidi="ru-RU"/>
        </w:rPr>
      </w:pPr>
      <w:r w:rsidRPr="004A3489">
        <w:rPr>
          <w:u w:val="single"/>
          <w:lang w:bidi="ru-RU"/>
        </w:rPr>
        <w:t>1.16.1.2.5 (третий абзац)</w:t>
      </w:r>
      <w:r w:rsidRPr="004A3489">
        <w:rPr>
          <w:lang w:bidi="ru-RU"/>
        </w:rPr>
        <w:t xml:space="preserve">: </w:t>
      </w:r>
      <w:proofErr w:type="gramStart"/>
      <w:r w:rsidRPr="004A3489">
        <w:rPr>
          <w:lang w:bidi="ru-RU"/>
        </w:rPr>
        <w:t>включена</w:t>
      </w:r>
      <w:proofErr w:type="gramEnd"/>
      <w:r w:rsidRPr="004A3489">
        <w:rPr>
          <w:lang w:bidi="ru-RU"/>
        </w:rPr>
        <w:t xml:space="preserve"> в приложение 1 выше.</w:t>
      </w:r>
    </w:p>
    <w:p w:rsidR="004A3489" w:rsidRPr="004A3489" w:rsidRDefault="004A3489" w:rsidP="004A3489">
      <w:pPr>
        <w:pStyle w:val="Bullet1"/>
        <w:rPr>
          <w:lang w:bidi="ru-RU"/>
        </w:rPr>
      </w:pPr>
      <w:r w:rsidRPr="004A3489">
        <w:rPr>
          <w:u w:val="single"/>
          <w:lang w:bidi="ru-RU"/>
        </w:rPr>
        <w:t>1.16.13.4</w:t>
      </w:r>
      <w:r w:rsidRPr="004A3489">
        <w:rPr>
          <w:lang w:bidi="ru-RU"/>
        </w:rPr>
        <w:t xml:space="preserve">: </w:t>
      </w:r>
      <w:proofErr w:type="gramStart"/>
      <w:r w:rsidRPr="004A3489">
        <w:rPr>
          <w:lang w:bidi="ru-RU"/>
        </w:rPr>
        <w:t>включена</w:t>
      </w:r>
      <w:proofErr w:type="gramEnd"/>
      <w:r w:rsidRPr="004A3489">
        <w:rPr>
          <w:lang w:bidi="ru-RU"/>
        </w:rPr>
        <w:t xml:space="preserve"> в приложение 1 выше.</w:t>
      </w:r>
    </w:p>
    <w:p w:rsidR="004A3489" w:rsidRPr="004A3489" w:rsidRDefault="004A3489" w:rsidP="004A3489">
      <w:pPr>
        <w:pStyle w:val="Bullet1"/>
        <w:rPr>
          <w:lang w:bidi="ru-RU"/>
        </w:rPr>
      </w:pPr>
      <w:r w:rsidRPr="004A3489">
        <w:rPr>
          <w:u w:val="single"/>
          <w:lang w:bidi="ru-RU"/>
        </w:rPr>
        <w:t>1.16.13.5 (в трех местах)</w:t>
      </w:r>
      <w:r w:rsidRPr="004A3489">
        <w:rPr>
          <w:lang w:bidi="ru-RU"/>
        </w:rPr>
        <w:t xml:space="preserve">: </w:t>
      </w:r>
      <w:proofErr w:type="gramStart"/>
      <w:r w:rsidRPr="004A3489">
        <w:rPr>
          <w:lang w:bidi="ru-RU"/>
        </w:rPr>
        <w:t>включена</w:t>
      </w:r>
      <w:proofErr w:type="gramEnd"/>
      <w:r w:rsidRPr="004A3489">
        <w:rPr>
          <w:lang w:bidi="ru-RU"/>
        </w:rPr>
        <w:t xml:space="preserve"> в приложение 1 выше.</w:t>
      </w:r>
    </w:p>
    <w:p w:rsidR="004A3489" w:rsidRPr="004A3489" w:rsidRDefault="004A3489" w:rsidP="004A3489">
      <w:pPr>
        <w:pStyle w:val="Bullet1"/>
        <w:rPr>
          <w:lang w:bidi="ru-RU"/>
        </w:rPr>
      </w:pPr>
      <w:r w:rsidRPr="004A3489">
        <w:rPr>
          <w:u w:val="single"/>
          <w:lang w:bidi="ru-RU"/>
        </w:rPr>
        <w:t>7.2.4.16.17 Определение времени перехода:</w:t>
      </w:r>
      <w:r w:rsidRPr="004A3489">
        <w:rPr>
          <w:lang w:bidi="ru-RU"/>
        </w:rPr>
        <w:t xml:space="preserve"> На борту судна должна хранит</w:t>
      </w:r>
      <w:r w:rsidRPr="004A3489">
        <w:rPr>
          <w:lang w:bidi="ru-RU"/>
        </w:rPr>
        <w:t>ь</w:t>
      </w:r>
      <w:r w:rsidRPr="004A3489">
        <w:rPr>
          <w:lang w:bidi="ru-RU"/>
        </w:rPr>
        <w:t xml:space="preserve">ся таблица, утвержденная </w:t>
      </w:r>
      <w:r w:rsidRPr="004A3489">
        <w:rPr>
          <w:b/>
          <w:u w:val="single"/>
          <w:lang w:bidi="ru-RU"/>
        </w:rPr>
        <w:t>признанным</w:t>
      </w:r>
      <w:r w:rsidRPr="004A3489">
        <w:rPr>
          <w:lang w:bidi="ru-RU"/>
        </w:rPr>
        <w:t xml:space="preserve"> классификационным обществом, которое сертифицировало судно, с указанием соотношения между временем удержания и условиями наполнения с учетом указанных ниже параметров.</w:t>
      </w:r>
    </w:p>
    <w:p w:rsidR="004A3489" w:rsidRPr="004A3489" w:rsidRDefault="004A3489" w:rsidP="004A3489">
      <w:pPr>
        <w:pStyle w:val="Bullet1"/>
        <w:rPr>
          <w:lang w:bidi="ru-RU"/>
        </w:rPr>
      </w:pPr>
      <w:r w:rsidRPr="004A3489">
        <w:rPr>
          <w:lang w:bidi="ru-RU"/>
        </w:rPr>
        <w:t xml:space="preserve">8.1.2.2 c) (третий абзац): свидетельство </w:t>
      </w:r>
      <w:r w:rsidRPr="004A3489">
        <w:rPr>
          <w:b/>
          <w:u w:val="single"/>
          <w:lang w:bidi="ru-RU"/>
        </w:rPr>
        <w:t xml:space="preserve">признанного </w:t>
      </w:r>
      <w:r w:rsidRPr="004A3489">
        <w:rPr>
          <w:lang w:bidi="ru-RU"/>
        </w:rPr>
        <w:t>классификационного общества (см. пункты 9.1.0.88 или 9.2.0.88).</w:t>
      </w:r>
    </w:p>
    <w:p w:rsidR="004A3489" w:rsidRPr="004A3489" w:rsidRDefault="004A3489" w:rsidP="004A3489">
      <w:pPr>
        <w:pStyle w:val="Bullet1"/>
        <w:rPr>
          <w:lang w:bidi="ru-RU"/>
        </w:rPr>
      </w:pPr>
      <w:r w:rsidRPr="004A3489">
        <w:rPr>
          <w:u w:val="single"/>
          <w:lang w:bidi="ru-RU"/>
        </w:rPr>
        <w:t>9.3.X.8.1</w:t>
      </w:r>
      <w:r w:rsidRPr="004A3489">
        <w:rPr>
          <w:lang w:bidi="ru-RU"/>
        </w:rPr>
        <w:t xml:space="preserve">: </w:t>
      </w:r>
      <w:proofErr w:type="gramStart"/>
      <w:r w:rsidRPr="004A3489">
        <w:rPr>
          <w:lang w:bidi="ru-RU"/>
        </w:rPr>
        <w:t>включена</w:t>
      </w:r>
      <w:proofErr w:type="gramEnd"/>
      <w:r w:rsidRPr="004A3489">
        <w:rPr>
          <w:lang w:bidi="ru-RU"/>
        </w:rPr>
        <w:t xml:space="preserve"> в приложение 1 выше.</w:t>
      </w:r>
    </w:p>
    <w:p w:rsidR="004A3489" w:rsidRPr="004A3489" w:rsidRDefault="004A3489" w:rsidP="004A3489">
      <w:pPr>
        <w:pStyle w:val="Bullet1"/>
        <w:rPr>
          <w:lang w:bidi="ru-RU"/>
        </w:rPr>
      </w:pPr>
      <w:r w:rsidRPr="004A3489">
        <w:rPr>
          <w:u w:val="single"/>
          <w:lang w:bidi="ru-RU"/>
        </w:rPr>
        <w:t>9.3.X.13.3 (четвертый абзац – первое предложение)</w:t>
      </w:r>
      <w:r w:rsidRPr="004A3489">
        <w:rPr>
          <w:lang w:bidi="ru-RU"/>
        </w:rPr>
        <w:t>: Подтверждение дост</w:t>
      </w:r>
      <w:r w:rsidRPr="004A3489">
        <w:rPr>
          <w:lang w:bidi="ru-RU"/>
        </w:rPr>
        <w:t>а</w:t>
      </w:r>
      <w:r w:rsidRPr="004A3489">
        <w:rPr>
          <w:lang w:bidi="ru-RU"/>
        </w:rPr>
        <w:t xml:space="preserve">точной остойчивости должно быть включено в брошюру по остойчивости для каждой стадии эксплуатации, загрузки и балластировки и подлежит утверждению </w:t>
      </w:r>
      <w:r w:rsidRPr="004A3489">
        <w:rPr>
          <w:b/>
          <w:strike/>
          <w:u w:val="single"/>
          <w:lang w:bidi="ru-RU"/>
        </w:rPr>
        <w:t>соответствующим признанным</w:t>
      </w:r>
      <w:r w:rsidRPr="004A3489">
        <w:rPr>
          <w:lang w:bidi="ru-RU"/>
        </w:rPr>
        <w:t xml:space="preserve"> классификационным общ</w:t>
      </w:r>
      <w:r w:rsidRPr="004A3489">
        <w:rPr>
          <w:lang w:bidi="ru-RU"/>
        </w:rPr>
        <w:t>е</w:t>
      </w:r>
      <w:r w:rsidRPr="004A3489">
        <w:rPr>
          <w:lang w:bidi="ru-RU"/>
        </w:rPr>
        <w:t>ством, которое классифицирует судно.</w:t>
      </w:r>
    </w:p>
    <w:p w:rsidR="004A3489" w:rsidRPr="004A3489" w:rsidRDefault="004A3489" w:rsidP="00075770">
      <w:pPr>
        <w:pStyle w:val="SingleTxt"/>
        <w:rPr>
          <w:lang w:bidi="ru-RU"/>
        </w:rPr>
      </w:pPr>
      <w:r w:rsidRPr="004A3489">
        <w:rPr>
          <w:lang w:bidi="ru-RU"/>
        </w:rPr>
        <w:t>2.</w:t>
      </w:r>
      <w:r w:rsidRPr="004A3489">
        <w:rPr>
          <w:lang w:bidi="ru-RU"/>
        </w:rPr>
        <w:tab/>
        <w:t xml:space="preserve">Пункт 64: </w:t>
      </w:r>
      <w:r w:rsidR="00075770">
        <w:rPr>
          <w:i/>
          <w:lang w:bidi="ru-RU"/>
        </w:rPr>
        <w:t>«</w:t>
      </w:r>
      <w:r w:rsidRPr="004A3489">
        <w:rPr>
          <w:i/>
          <w:lang w:bidi="ru-RU"/>
        </w:rPr>
        <w:t>64. Слово "</w:t>
      </w:r>
      <w:proofErr w:type="spellStart"/>
      <w:r w:rsidRPr="004A3489">
        <w:rPr>
          <w:i/>
          <w:lang w:bidi="ru-RU"/>
        </w:rPr>
        <w:t>ship</w:t>
      </w:r>
      <w:proofErr w:type="spellEnd"/>
      <w:r w:rsidRPr="004A3489">
        <w:rPr>
          <w:i/>
          <w:lang w:bidi="ru-RU"/>
        </w:rPr>
        <w:t>" в тексте на английском языке было заменено словом "</w:t>
      </w:r>
      <w:proofErr w:type="spellStart"/>
      <w:r w:rsidRPr="004A3489">
        <w:rPr>
          <w:i/>
          <w:lang w:bidi="ru-RU"/>
        </w:rPr>
        <w:t>vessel</w:t>
      </w:r>
      <w:proofErr w:type="spellEnd"/>
      <w:r w:rsidRPr="004A3489">
        <w:rPr>
          <w:i/>
          <w:lang w:bidi="ru-RU"/>
        </w:rPr>
        <w:t xml:space="preserve">''. </w:t>
      </w:r>
      <w:r w:rsidRPr="004A3489">
        <w:rPr>
          <w:lang w:bidi="ru-RU"/>
        </w:rPr>
        <w:t>В этой связи возник вопрос о том, следует ли упоминать баржи в разделе 1.2.1 и пункте 1.6</w:t>
      </w:r>
      <w:r w:rsidR="00075770">
        <w:rPr>
          <w:lang w:bidi="ru-RU"/>
        </w:rPr>
        <w:t>.7.2.2.5, учитывая, что термин "судно"</w:t>
      </w:r>
      <w:r w:rsidRPr="004A3489">
        <w:rPr>
          <w:lang w:bidi="ru-RU"/>
        </w:rPr>
        <w:t xml:space="preserve"> включает в себя баржи; корреспондентской группе было поручено выяснить этот вопрос</w:t>
      </w:r>
      <w:r w:rsidR="00075770">
        <w:rPr>
          <w:lang w:bidi="ru-RU"/>
        </w:rPr>
        <w:t>»</w:t>
      </w:r>
      <w:r w:rsidRPr="004A3489">
        <w:rPr>
          <w:lang w:bidi="ru-RU"/>
        </w:rPr>
        <w:t>.</w:t>
      </w:r>
    </w:p>
    <w:p w:rsidR="004A3489" w:rsidRPr="004A3489" w:rsidRDefault="004A3489" w:rsidP="00075770">
      <w:pPr>
        <w:pStyle w:val="Bullet1"/>
        <w:rPr>
          <w:lang w:bidi="ru-RU"/>
        </w:rPr>
      </w:pPr>
      <w:r w:rsidRPr="004A3489">
        <w:rPr>
          <w:lang w:bidi="ru-RU"/>
        </w:rPr>
        <w:t xml:space="preserve">Слово </w:t>
      </w:r>
      <w:r w:rsidR="00075770">
        <w:rPr>
          <w:lang w:bidi="ru-RU"/>
        </w:rPr>
        <w:t>«</w:t>
      </w:r>
      <w:proofErr w:type="spellStart"/>
      <w:r w:rsidRPr="004A3489">
        <w:rPr>
          <w:lang w:bidi="ru-RU"/>
        </w:rPr>
        <w:t>ship</w:t>
      </w:r>
      <w:proofErr w:type="spellEnd"/>
      <w:r w:rsidR="00075770">
        <w:rPr>
          <w:lang w:bidi="ru-RU"/>
        </w:rPr>
        <w:t>»</w:t>
      </w:r>
      <w:r w:rsidRPr="004A3489">
        <w:rPr>
          <w:lang w:bidi="ru-RU"/>
        </w:rPr>
        <w:t xml:space="preserve"> заменить словом </w:t>
      </w:r>
      <w:r w:rsidR="00075770">
        <w:rPr>
          <w:lang w:bidi="ru-RU"/>
        </w:rPr>
        <w:t>«</w:t>
      </w:r>
      <w:proofErr w:type="spellStart"/>
      <w:r w:rsidRPr="004A3489">
        <w:rPr>
          <w:lang w:bidi="ru-RU"/>
        </w:rPr>
        <w:t>vessel</w:t>
      </w:r>
      <w:proofErr w:type="spellEnd"/>
      <w:r w:rsidR="00075770">
        <w:rPr>
          <w:lang w:bidi="ru-RU"/>
        </w:rPr>
        <w:t>»</w:t>
      </w:r>
      <w:r w:rsidRPr="004A3489">
        <w:rPr>
          <w:lang w:bidi="ru-RU"/>
        </w:rPr>
        <w:t xml:space="preserve">: </w:t>
      </w:r>
      <w:proofErr w:type="gramStart"/>
      <w:r w:rsidRPr="004A3489">
        <w:rPr>
          <w:i/>
          <w:lang w:bidi="ru-RU"/>
        </w:rPr>
        <w:t>включена</w:t>
      </w:r>
      <w:proofErr w:type="gramEnd"/>
      <w:r w:rsidRPr="004A3489">
        <w:rPr>
          <w:i/>
          <w:lang w:bidi="ru-RU"/>
        </w:rPr>
        <w:t xml:space="preserve"> в приложение 1 выше.</w:t>
      </w:r>
    </w:p>
    <w:p w:rsidR="004A3489" w:rsidRPr="004A3489" w:rsidRDefault="004A3489" w:rsidP="00221FA2">
      <w:pPr>
        <w:pStyle w:val="Bullet1"/>
        <w:rPr>
          <w:lang w:bidi="ru-RU"/>
        </w:rPr>
      </w:pPr>
      <w:proofErr w:type="gramStart"/>
      <w:r w:rsidRPr="004A3489">
        <w:rPr>
          <w:lang w:bidi="ru-RU"/>
        </w:rPr>
        <w:t xml:space="preserve">В отношении использования слова </w:t>
      </w:r>
      <w:r w:rsidR="00221FA2">
        <w:rPr>
          <w:lang w:bidi="ru-RU"/>
        </w:rPr>
        <w:t>«</w:t>
      </w:r>
      <w:r w:rsidRPr="004A3489">
        <w:rPr>
          <w:lang w:bidi="ru-RU"/>
        </w:rPr>
        <w:t>баржа</w:t>
      </w:r>
      <w:r w:rsidR="00221FA2">
        <w:rPr>
          <w:lang w:bidi="ru-RU"/>
        </w:rPr>
        <w:t>»</w:t>
      </w:r>
      <w:r w:rsidRPr="004A3489">
        <w:rPr>
          <w:lang w:bidi="ru-RU"/>
        </w:rPr>
        <w:t xml:space="preserve"> в пересмотренных разделе 1.2.1 и пункте 1.6.7.2.2.5 (упоминается в приложении 1) предлагается:</w:t>
      </w:r>
      <w:proofErr w:type="gramEnd"/>
    </w:p>
    <w:p w:rsidR="004A3489" w:rsidRPr="004A3489" w:rsidRDefault="004A3489" w:rsidP="00075770">
      <w:pPr>
        <w:pStyle w:val="Bullet2"/>
        <w:rPr>
          <w:lang w:bidi="ru-RU"/>
        </w:rPr>
      </w:pPr>
      <w:r w:rsidRPr="004A3489">
        <w:rPr>
          <w:lang w:bidi="ru-RU"/>
        </w:rPr>
        <w:t xml:space="preserve">продолжать использовать слово </w:t>
      </w:r>
      <w:r w:rsidR="00075770">
        <w:rPr>
          <w:lang w:bidi="ru-RU"/>
        </w:rPr>
        <w:t>«</w:t>
      </w:r>
      <w:r w:rsidRPr="004A3489">
        <w:rPr>
          <w:lang w:bidi="ru-RU"/>
        </w:rPr>
        <w:t>баржа</w:t>
      </w:r>
      <w:r w:rsidR="00075770">
        <w:rPr>
          <w:lang w:bidi="ru-RU"/>
        </w:rPr>
        <w:t>»</w:t>
      </w:r>
      <w:r w:rsidRPr="004A3489">
        <w:rPr>
          <w:lang w:bidi="ru-RU"/>
        </w:rPr>
        <w:t>, поскольку в томе I оно уп</w:t>
      </w:r>
      <w:r w:rsidRPr="004A3489">
        <w:rPr>
          <w:lang w:bidi="ru-RU"/>
        </w:rPr>
        <w:t>о</w:t>
      </w:r>
      <w:r w:rsidRPr="004A3489">
        <w:rPr>
          <w:lang w:bidi="ru-RU"/>
        </w:rPr>
        <w:t>минается 21 раз, и в некоторых случаях следствием этого являются конкретные положения (например, в разделе 1.6.8, пунктах 7.1.3.15, 7.2.3.15, 8.1.2.6 ...);</w:t>
      </w:r>
    </w:p>
    <w:p w:rsidR="004A3489" w:rsidRPr="004A3489" w:rsidRDefault="004A3489" w:rsidP="004A3489">
      <w:pPr>
        <w:pStyle w:val="Bullet2"/>
        <w:rPr>
          <w:lang w:bidi="ru-RU"/>
        </w:rPr>
      </w:pPr>
      <w:r w:rsidRPr="004A3489">
        <w:rPr>
          <w:lang w:bidi="ru-RU"/>
        </w:rPr>
        <w:t>добавить в раздел 1.2.1 следующее определение (см. Директиву 2006/87/ЕС и резолюцию № 61 ЕЭК ООН):</w:t>
      </w:r>
    </w:p>
    <w:p w:rsidR="004A3489" w:rsidRPr="004A3489" w:rsidRDefault="00075770" w:rsidP="00075770">
      <w:pPr>
        <w:pStyle w:val="SingleTxt"/>
        <w:rPr>
          <w:b/>
          <w:lang w:bidi="ru-RU"/>
        </w:rPr>
      </w:pPr>
      <w:proofErr w:type="gramStart"/>
      <w:r>
        <w:rPr>
          <w:b/>
          <w:i/>
          <w:lang w:bidi="ru-RU"/>
        </w:rPr>
        <w:t>«</w:t>
      </w:r>
      <w:r w:rsidR="004A3489" w:rsidRPr="004A3489">
        <w:rPr>
          <w:b/>
          <w:i/>
          <w:lang w:bidi="ru-RU"/>
        </w:rPr>
        <w:t>Баржа</w:t>
      </w:r>
      <w:r w:rsidR="004A3489" w:rsidRPr="004A3489">
        <w:rPr>
          <w:b/>
          <w:lang w:bidi="ru-RU"/>
        </w:rPr>
        <w:t xml:space="preserve"> – судно, предназначенное для перевозки грузов и построенное для буксировки, не имеющее движущую силу самостоятельно или имеющие тягу только для выполнения ограниченных маневров</w:t>
      </w:r>
      <w:r>
        <w:rPr>
          <w:b/>
          <w:lang w:bidi="ru-RU"/>
        </w:rPr>
        <w:t>»</w:t>
      </w:r>
      <w:r w:rsidR="004A3489" w:rsidRPr="004A3489">
        <w:rPr>
          <w:b/>
          <w:lang w:bidi="ru-RU"/>
        </w:rPr>
        <w:t>.</w:t>
      </w:r>
      <w:proofErr w:type="gramEnd"/>
    </w:p>
    <w:p w:rsidR="004A3489" w:rsidRPr="004A3489" w:rsidRDefault="004A3489" w:rsidP="00075770">
      <w:pPr>
        <w:pStyle w:val="SingleTxt"/>
        <w:rPr>
          <w:lang w:bidi="ru-RU"/>
        </w:rPr>
      </w:pPr>
      <w:r w:rsidRPr="004A3489">
        <w:rPr>
          <w:lang w:bidi="ru-RU"/>
        </w:rPr>
        <w:t>3.</w:t>
      </w:r>
      <w:r w:rsidRPr="004A3489">
        <w:rPr>
          <w:lang w:bidi="ru-RU"/>
        </w:rPr>
        <w:tab/>
        <w:t xml:space="preserve">Пункт 65: </w:t>
      </w:r>
      <w:r w:rsidR="00075770">
        <w:rPr>
          <w:i/>
          <w:lang w:bidi="ru-RU"/>
        </w:rPr>
        <w:t>«</w:t>
      </w:r>
      <w:r w:rsidRPr="004A3489">
        <w:rPr>
          <w:i/>
          <w:lang w:bidi="ru-RU"/>
        </w:rPr>
        <w:t xml:space="preserve">65. </w:t>
      </w:r>
      <w:r w:rsidRPr="004A3489">
        <w:rPr>
          <w:lang w:bidi="ru-RU"/>
        </w:rPr>
        <w:t>В тек</w:t>
      </w:r>
      <w:r w:rsidR="00075770">
        <w:rPr>
          <w:lang w:bidi="ru-RU"/>
        </w:rPr>
        <w:t>сте на английском языке термин "</w:t>
      </w:r>
      <w:proofErr w:type="spellStart"/>
      <w:r w:rsidR="00075770">
        <w:rPr>
          <w:lang w:bidi="ru-RU"/>
        </w:rPr>
        <w:t>classification</w:t>
      </w:r>
      <w:proofErr w:type="spellEnd"/>
      <w:r w:rsidR="00075770">
        <w:rPr>
          <w:lang w:bidi="ru-RU"/>
        </w:rPr>
        <w:t xml:space="preserve"> </w:t>
      </w:r>
      <w:proofErr w:type="spellStart"/>
      <w:r w:rsidR="00075770">
        <w:rPr>
          <w:lang w:bidi="ru-RU"/>
        </w:rPr>
        <w:t>certificate</w:t>
      </w:r>
      <w:proofErr w:type="spellEnd"/>
      <w:r w:rsidR="00075770">
        <w:rPr>
          <w:lang w:bidi="ru-RU"/>
        </w:rPr>
        <w:t>"</w:t>
      </w:r>
      <w:r w:rsidRPr="004A3489">
        <w:rPr>
          <w:lang w:bidi="ru-RU"/>
        </w:rPr>
        <w:t xml:space="preserve"> ("классификационное свидетельство") был заменен термином </w:t>
      </w:r>
      <w:r w:rsidR="00075770">
        <w:rPr>
          <w:lang w:bidi="ru-RU"/>
        </w:rPr>
        <w:lastRenderedPageBreak/>
        <w:t>"</w:t>
      </w:r>
      <w:proofErr w:type="spellStart"/>
      <w:proofErr w:type="gramStart"/>
      <w:r w:rsidR="00075770">
        <w:rPr>
          <w:lang w:bidi="ru-RU"/>
        </w:rPr>
        <w:t>с</w:t>
      </w:r>
      <w:proofErr w:type="gramEnd"/>
      <w:r w:rsidR="00075770">
        <w:rPr>
          <w:lang w:bidi="ru-RU"/>
        </w:rPr>
        <w:t>ertificate</w:t>
      </w:r>
      <w:proofErr w:type="spellEnd"/>
      <w:r w:rsidR="00075770">
        <w:rPr>
          <w:lang w:bidi="ru-RU"/>
        </w:rPr>
        <w:t xml:space="preserve"> </w:t>
      </w:r>
      <w:proofErr w:type="spellStart"/>
      <w:r w:rsidR="00075770">
        <w:rPr>
          <w:lang w:bidi="ru-RU"/>
        </w:rPr>
        <w:t>of</w:t>
      </w:r>
      <w:proofErr w:type="spellEnd"/>
      <w:r w:rsidR="00075770">
        <w:rPr>
          <w:lang w:bidi="ru-RU"/>
        </w:rPr>
        <w:t xml:space="preserve"> </w:t>
      </w:r>
      <w:proofErr w:type="spellStart"/>
      <w:r w:rsidR="00075770">
        <w:rPr>
          <w:lang w:bidi="ru-RU"/>
        </w:rPr>
        <w:t>class</w:t>
      </w:r>
      <w:proofErr w:type="spellEnd"/>
      <w:r w:rsidR="00075770">
        <w:rPr>
          <w:lang w:bidi="ru-RU"/>
        </w:rPr>
        <w:t>"</w:t>
      </w:r>
      <w:r w:rsidRPr="004A3489">
        <w:rPr>
          <w:lang w:bidi="ru-RU"/>
        </w:rPr>
        <w:t>, и следует полностью проверить текст Правил для обеспеч</w:t>
      </w:r>
      <w:r w:rsidRPr="004A3489">
        <w:rPr>
          <w:lang w:bidi="ru-RU"/>
        </w:rPr>
        <w:t>е</w:t>
      </w:r>
      <w:r w:rsidRPr="004A3489">
        <w:rPr>
          <w:lang w:bidi="ru-RU"/>
        </w:rPr>
        <w:t>ния последовательн</w:t>
      </w:r>
      <w:r w:rsidR="00075770">
        <w:rPr>
          <w:lang w:bidi="ru-RU"/>
        </w:rPr>
        <w:t>ого использования этого термина».</w:t>
      </w:r>
    </w:p>
    <w:p w:rsidR="004A3489" w:rsidRPr="004A3489" w:rsidRDefault="004A3489" w:rsidP="00075770">
      <w:pPr>
        <w:pStyle w:val="Bullet1"/>
        <w:rPr>
          <w:lang w:bidi="ru-RU"/>
        </w:rPr>
      </w:pPr>
      <w:r w:rsidRPr="004A3489">
        <w:rPr>
          <w:lang w:bidi="ru-RU"/>
        </w:rPr>
        <w:t xml:space="preserve">В тексте на английском языке выражение </w:t>
      </w:r>
      <w:r w:rsidR="00075770">
        <w:rPr>
          <w:lang w:bidi="ru-RU"/>
        </w:rPr>
        <w:t>«</w:t>
      </w:r>
      <w:proofErr w:type="spellStart"/>
      <w:r w:rsidRPr="004A3489">
        <w:rPr>
          <w:lang w:bidi="ru-RU"/>
        </w:rPr>
        <w:t>classification</w:t>
      </w:r>
      <w:proofErr w:type="spellEnd"/>
      <w:r w:rsidRPr="004A3489">
        <w:rPr>
          <w:lang w:bidi="ru-RU"/>
        </w:rPr>
        <w:t xml:space="preserve"> </w:t>
      </w:r>
      <w:proofErr w:type="spellStart"/>
      <w:r w:rsidRPr="004A3489">
        <w:rPr>
          <w:lang w:bidi="ru-RU"/>
        </w:rPr>
        <w:t>certificate</w:t>
      </w:r>
      <w:proofErr w:type="spellEnd"/>
      <w:r w:rsidR="00075770">
        <w:rPr>
          <w:lang w:bidi="ru-RU"/>
        </w:rPr>
        <w:t>»</w:t>
      </w:r>
      <w:r w:rsidRPr="004A3489">
        <w:rPr>
          <w:lang w:bidi="ru-RU"/>
        </w:rPr>
        <w:t xml:space="preserve"> испол</w:t>
      </w:r>
      <w:r w:rsidRPr="004A3489">
        <w:rPr>
          <w:lang w:bidi="ru-RU"/>
        </w:rPr>
        <w:t>ь</w:t>
      </w:r>
      <w:r w:rsidRPr="004A3489">
        <w:rPr>
          <w:lang w:bidi="ru-RU"/>
        </w:rPr>
        <w:t xml:space="preserve">зуется в четырех случаях (подпункт е) пункта 8.1.2.3, пункты 9.3.1.8.1, 9.3.2.8.1 и 9.3.3.8.1): </w:t>
      </w:r>
      <w:proofErr w:type="gramStart"/>
      <w:r w:rsidRPr="004A3489">
        <w:rPr>
          <w:i/>
          <w:lang w:bidi="ru-RU"/>
        </w:rPr>
        <w:t>включена</w:t>
      </w:r>
      <w:proofErr w:type="gramEnd"/>
      <w:r w:rsidRPr="004A3489">
        <w:rPr>
          <w:i/>
          <w:lang w:bidi="ru-RU"/>
        </w:rPr>
        <w:t xml:space="preserve"> в приложение 1 выше.</w:t>
      </w:r>
    </w:p>
    <w:p w:rsidR="004A3489" w:rsidRPr="004A3489" w:rsidRDefault="004A3489" w:rsidP="00221FA2">
      <w:pPr>
        <w:pStyle w:val="Bullet1"/>
        <w:rPr>
          <w:lang w:bidi="ru-RU"/>
        </w:rPr>
      </w:pPr>
      <w:r w:rsidRPr="004A3489">
        <w:rPr>
          <w:lang w:bidi="ru-RU"/>
        </w:rPr>
        <w:t xml:space="preserve">В тексте на английском языке выражение </w:t>
      </w:r>
      <w:r w:rsidR="00221FA2">
        <w:rPr>
          <w:lang w:bidi="ru-RU"/>
        </w:rPr>
        <w:t>«</w:t>
      </w:r>
      <w:proofErr w:type="spellStart"/>
      <w:r w:rsidRPr="004A3489">
        <w:rPr>
          <w:lang w:bidi="ru-RU"/>
        </w:rPr>
        <w:t>class</w:t>
      </w:r>
      <w:proofErr w:type="spellEnd"/>
      <w:r w:rsidRPr="004A3489">
        <w:rPr>
          <w:lang w:bidi="ru-RU"/>
        </w:rPr>
        <w:t xml:space="preserve"> </w:t>
      </w:r>
      <w:proofErr w:type="spellStart"/>
      <w:r w:rsidRPr="004A3489">
        <w:rPr>
          <w:lang w:bidi="ru-RU"/>
        </w:rPr>
        <w:t>certificate</w:t>
      </w:r>
      <w:proofErr w:type="spellEnd"/>
      <w:r w:rsidR="00221FA2">
        <w:rPr>
          <w:lang w:bidi="ru-RU"/>
        </w:rPr>
        <w:t>»</w:t>
      </w:r>
      <w:r w:rsidRPr="004A3489">
        <w:rPr>
          <w:lang w:bidi="ru-RU"/>
        </w:rPr>
        <w:t xml:space="preserve"> встречается только один раз – в пункте 9.2.0.91.2, что предполагает следующую сопу</w:t>
      </w:r>
      <w:r w:rsidRPr="004A3489">
        <w:rPr>
          <w:lang w:bidi="ru-RU"/>
        </w:rPr>
        <w:t>т</w:t>
      </w:r>
      <w:r w:rsidRPr="004A3489">
        <w:rPr>
          <w:lang w:bidi="ru-RU"/>
        </w:rPr>
        <w:t xml:space="preserve">ствующую поправку: </w:t>
      </w:r>
    </w:p>
    <w:p w:rsidR="004A3489" w:rsidRPr="004A3489" w:rsidRDefault="004A3489" w:rsidP="00034C7A">
      <w:pPr>
        <w:pStyle w:val="Bullet1"/>
        <w:rPr>
          <w:lang w:bidi="ru-RU"/>
        </w:rPr>
      </w:pPr>
      <w:r w:rsidRPr="004A3489">
        <w:rPr>
          <w:u w:val="single"/>
          <w:lang w:bidi="ru-RU"/>
        </w:rPr>
        <w:t>9.2.0.91.2 (последнее предложение):</w:t>
      </w:r>
      <w:r w:rsidRPr="004A3489">
        <w:rPr>
          <w:lang w:bidi="ru-RU"/>
        </w:rPr>
        <w:t xml:space="preserve"> Достаточная конструктивная прочность судна (продольная, поперечная и местная прочность) должна быть подтве</w:t>
      </w:r>
      <w:r w:rsidRPr="004A3489">
        <w:rPr>
          <w:lang w:bidi="ru-RU"/>
        </w:rPr>
        <w:t>р</w:t>
      </w:r>
      <w:r w:rsidRPr="004A3489">
        <w:rPr>
          <w:lang w:bidi="ru-RU"/>
        </w:rPr>
        <w:t>ждена в классификационном свидетельстве.</w:t>
      </w:r>
    </w:p>
    <w:p w:rsidR="004A3489" w:rsidRPr="004A3489" w:rsidRDefault="004A3489" w:rsidP="00034C7A">
      <w:pPr>
        <w:pStyle w:val="Bullet1"/>
        <w:rPr>
          <w:lang w:bidi="ru-RU"/>
        </w:rPr>
      </w:pPr>
      <w:r w:rsidRPr="004A3489">
        <w:rPr>
          <w:lang w:bidi="ru-RU"/>
        </w:rPr>
        <w:t>Эти поправки к тексту на русском языке не относятся.</w:t>
      </w:r>
    </w:p>
    <w:p w:rsidR="004A3489" w:rsidRPr="00034C7A" w:rsidRDefault="00034C7A" w:rsidP="00034C7A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A3489" w:rsidRPr="00034C7A" w:rsidSect="004A3489">
      <w:headerReference w:type="even" r:id="rId18"/>
      <w:headerReference w:type="default" r:id="rId19"/>
      <w:footerReference w:type="even" r:id="rId20"/>
      <w:footerReference w:type="default" r:id="rId21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E6" w:rsidRDefault="00E17DE6" w:rsidP="008A1A7A">
      <w:pPr>
        <w:spacing w:line="240" w:lineRule="auto"/>
      </w:pPr>
      <w:r>
        <w:separator/>
      </w:r>
    </w:p>
  </w:endnote>
  <w:endnote w:type="continuationSeparator" w:id="0">
    <w:p w:rsidR="00E17DE6" w:rsidRDefault="00E17DE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A3489" w:rsidTr="00172A3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A3489" w:rsidRPr="00172A3A" w:rsidRDefault="004A3489" w:rsidP="00172A3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305D5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D305D5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4A3489" w:rsidRPr="00172A3A" w:rsidRDefault="004A3489" w:rsidP="00172A3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6153D">
            <w:rPr>
              <w:b w:val="0"/>
              <w:color w:val="000000"/>
              <w:sz w:val="14"/>
            </w:rPr>
            <w:t>GE.15-19352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A3489" w:rsidRPr="00172A3A" w:rsidRDefault="004A3489" w:rsidP="00172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A3489" w:rsidTr="00172A3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A3489" w:rsidRPr="00172A3A" w:rsidRDefault="004A3489" w:rsidP="00172A3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6153D">
            <w:rPr>
              <w:b w:val="0"/>
              <w:color w:val="000000"/>
              <w:sz w:val="14"/>
            </w:rPr>
            <w:t>GE.15-19352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A3489" w:rsidRPr="00172A3A" w:rsidRDefault="004A3489" w:rsidP="00172A3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6153D">
            <w:rPr>
              <w:noProof/>
            </w:rPr>
            <w:t>16</w:t>
          </w:r>
          <w:r>
            <w:fldChar w:fldCharType="end"/>
          </w:r>
          <w:r>
            <w:t>/</w:t>
          </w:r>
          <w:fldSimple w:instr=" NUMPAGES  \* Arabic  \* MERGEFORMAT ">
            <w:r w:rsidR="00A6153D">
              <w:rPr>
                <w:noProof/>
              </w:rPr>
              <w:t>16</w:t>
            </w:r>
          </w:fldSimple>
        </w:p>
      </w:tc>
    </w:tr>
  </w:tbl>
  <w:p w:rsidR="004A3489" w:rsidRPr="00172A3A" w:rsidRDefault="004A3489" w:rsidP="00172A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A3489" w:rsidTr="00172A3A">
      <w:tc>
        <w:tcPr>
          <w:tcW w:w="3873" w:type="dxa"/>
        </w:tcPr>
        <w:p w:rsidR="004A3489" w:rsidRDefault="004A3489" w:rsidP="00172A3A">
          <w:pPr>
            <w:pStyle w:val="ReleaseDate"/>
            <w:rPr>
              <w:color w:val="010000"/>
            </w:rPr>
          </w:pPr>
          <w:r>
            <w:t>GE.15-19352 (R)</w:t>
          </w:r>
          <w:r>
            <w:rPr>
              <w:color w:val="010000"/>
            </w:rPr>
            <w:t xml:space="preserve">    101215    101215</w:t>
          </w:r>
        </w:p>
        <w:p w:rsidR="004A3489" w:rsidRPr="00172A3A" w:rsidRDefault="004A3489" w:rsidP="00172A3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*1519352*</w:t>
          </w:r>
        </w:p>
      </w:tc>
      <w:tc>
        <w:tcPr>
          <w:tcW w:w="5127" w:type="dxa"/>
        </w:tcPr>
        <w:p w:rsidR="004A3489" w:rsidRDefault="00530DDA" w:rsidP="00172A3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2B72CAF" wp14:editId="4839F56A">
                <wp:simplePos x="0" y="0"/>
                <wp:positionH relativeFrom="column">
                  <wp:posOffset>3200400</wp:posOffset>
                </wp:positionH>
                <wp:positionV relativeFrom="paragraph">
                  <wp:posOffset>-195885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2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2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A3489"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05324DB" wp14:editId="00B9ACB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3489" w:rsidRPr="00172A3A" w:rsidRDefault="004A3489" w:rsidP="00172A3A">
    <w:pPr>
      <w:pStyle w:val="Footer"/>
      <w:spacing w:line="56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4A3489" w:rsidRPr="004A3489" w:rsidTr="004A3489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4A3489" w:rsidRPr="004A3489" w:rsidRDefault="004A3489" w:rsidP="004A3489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305D5">
            <w:rPr>
              <w:noProof/>
              <w:w w:val="103"/>
            </w:rPr>
            <w:t>14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305D5">
            <w:rPr>
              <w:noProof/>
              <w:w w:val="103"/>
            </w:rPr>
            <w:t>16</w:t>
          </w:r>
          <w:r>
            <w:rPr>
              <w:w w:val="103"/>
            </w:rPr>
            <w:fldChar w:fldCharType="end"/>
          </w:r>
        </w:p>
      </w:tc>
    </w:tr>
    <w:tr w:rsidR="004A3489" w:rsidRPr="004A3489" w:rsidTr="004A3489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4A3489" w:rsidRPr="004A3489" w:rsidRDefault="004A3489" w:rsidP="004A3489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6153D">
            <w:rPr>
              <w:b w:val="0"/>
              <w:w w:val="103"/>
              <w:sz w:val="14"/>
            </w:rPr>
            <w:t>GE.15-19352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4A3489" w:rsidRPr="004A3489" w:rsidRDefault="004A3489" w:rsidP="004A348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4A3489" w:rsidRPr="004A3489" w:rsidTr="004A3489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4A3489" w:rsidRPr="004A3489" w:rsidRDefault="004A3489" w:rsidP="004A3489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6153D">
            <w:rPr>
              <w:b w:val="0"/>
              <w:w w:val="103"/>
              <w:sz w:val="14"/>
            </w:rPr>
            <w:t>GE.15-19352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  <w:tr w:rsidR="004A3489" w:rsidRPr="004A3489" w:rsidTr="004A3489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4A3489" w:rsidRPr="004A3489" w:rsidRDefault="004A3489" w:rsidP="004A3489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305D5">
            <w:rPr>
              <w:noProof/>
              <w:w w:val="103"/>
            </w:rPr>
            <w:t>13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305D5">
            <w:rPr>
              <w:noProof/>
              <w:w w:val="103"/>
            </w:rPr>
            <w:t>13</w:t>
          </w:r>
          <w:r>
            <w:rPr>
              <w:w w:val="103"/>
            </w:rPr>
            <w:fldChar w:fldCharType="end"/>
          </w:r>
        </w:p>
      </w:tc>
    </w:tr>
  </w:tbl>
  <w:p w:rsidR="004A3489" w:rsidRPr="004A3489" w:rsidRDefault="004A3489" w:rsidP="004A348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A3489" w:rsidTr="00172A3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A3489" w:rsidRPr="00172A3A" w:rsidRDefault="004A3489" w:rsidP="00172A3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305D5">
            <w:rPr>
              <w:noProof/>
            </w:rPr>
            <w:t>16</w:t>
          </w:r>
          <w:r>
            <w:fldChar w:fldCharType="end"/>
          </w:r>
          <w:r>
            <w:t>/</w:t>
          </w:r>
          <w:fldSimple w:instr=" NUMPAGES  \* Arabic  \* MERGEFORMAT ">
            <w:r w:rsidR="00D305D5">
              <w:rPr>
                <w:noProof/>
              </w:rPr>
              <w:t>16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4A3489" w:rsidRPr="00172A3A" w:rsidRDefault="004A3489" w:rsidP="00172A3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6153D">
            <w:rPr>
              <w:b w:val="0"/>
              <w:color w:val="000000"/>
              <w:sz w:val="14"/>
            </w:rPr>
            <w:t>GE.15-19352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A3489" w:rsidRPr="00172A3A" w:rsidRDefault="004A3489" w:rsidP="00172A3A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A3489" w:rsidTr="00172A3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A3489" w:rsidRPr="00172A3A" w:rsidRDefault="004A3489" w:rsidP="00172A3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6153D">
            <w:rPr>
              <w:b w:val="0"/>
              <w:color w:val="000000"/>
              <w:sz w:val="14"/>
            </w:rPr>
            <w:t>GE.15-19352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A3489" w:rsidRPr="00172A3A" w:rsidRDefault="004A3489" w:rsidP="00172A3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305D5">
            <w:rPr>
              <w:noProof/>
            </w:rPr>
            <w:t>15</w:t>
          </w:r>
          <w:r>
            <w:fldChar w:fldCharType="end"/>
          </w:r>
          <w:r>
            <w:t>/</w:t>
          </w:r>
          <w:fldSimple w:instr=" NUMPAGES  \* Arabic  \* MERGEFORMAT ">
            <w:r w:rsidR="00D305D5">
              <w:rPr>
                <w:noProof/>
              </w:rPr>
              <w:t>15</w:t>
            </w:r>
          </w:fldSimple>
        </w:p>
      </w:tc>
    </w:tr>
  </w:tbl>
  <w:p w:rsidR="004A3489" w:rsidRPr="00172A3A" w:rsidRDefault="004A3489" w:rsidP="00172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E6" w:rsidRPr="003C6C57" w:rsidRDefault="00E17DE6" w:rsidP="003C6C57">
      <w:pPr>
        <w:pStyle w:val="Footer"/>
        <w:spacing w:after="80"/>
        <w:ind w:left="792"/>
        <w:rPr>
          <w:sz w:val="16"/>
        </w:rPr>
      </w:pPr>
      <w:r w:rsidRPr="003C6C57">
        <w:rPr>
          <w:sz w:val="16"/>
        </w:rPr>
        <w:t>__________________</w:t>
      </w:r>
    </w:p>
  </w:footnote>
  <w:footnote w:type="continuationSeparator" w:id="0">
    <w:p w:rsidR="00E17DE6" w:rsidRPr="003C6C57" w:rsidRDefault="00E17DE6" w:rsidP="003C6C57">
      <w:pPr>
        <w:pStyle w:val="Footer"/>
        <w:spacing w:after="80"/>
        <w:ind w:left="792"/>
        <w:rPr>
          <w:sz w:val="16"/>
        </w:rPr>
      </w:pPr>
      <w:r w:rsidRPr="003C6C57">
        <w:rPr>
          <w:sz w:val="16"/>
        </w:rPr>
        <w:t>__________________</w:t>
      </w:r>
    </w:p>
  </w:footnote>
  <w:footnote w:id="1">
    <w:p w:rsidR="004A3489" w:rsidRPr="005E2428" w:rsidRDefault="004A3489" w:rsidP="003C6C57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Распространено на немецком языке Центральной комиссией судоходства по Рейну под условным обозначением CCNR/ZKR/ADN/WP.15/AC.2/2016/20. </w:t>
      </w:r>
    </w:p>
  </w:footnote>
  <w:footnote w:id="2">
    <w:p w:rsidR="004A3489" w:rsidRPr="003C6C57" w:rsidRDefault="004A3489" w:rsidP="00221FA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Style w:val="FootnoteReference"/>
          <w:bCs/>
          <w:szCs w:val="18"/>
          <w:shd w:val="clear" w:color="auto" w:fill="B3B3B3"/>
          <w:vertAlign w:val="baseline"/>
          <w:lang w:val="en-GB"/>
        </w:rPr>
      </w:pPr>
      <w:r w:rsidRPr="003C6C57">
        <w:rPr>
          <w:vertAlign w:val="superscript"/>
        </w:rPr>
        <w:tab/>
      </w:r>
      <w:r w:rsidRPr="003C6C57">
        <w:rPr>
          <w:rStyle w:val="FootnoteReference"/>
          <w:shd w:val="clear" w:color="auto" w:fill="FFFFFF"/>
        </w:rPr>
        <w:t>(2)</w:t>
      </w:r>
      <w:r w:rsidRPr="003C6C57">
        <w:tab/>
      </w:r>
      <w:r w:rsidRPr="003C6C57">
        <w:rPr>
          <w:rStyle w:val="FootnoteReference"/>
          <w:shd w:val="clear" w:color="auto" w:fill="FFFFFF"/>
          <w:vertAlign w:val="baseline"/>
        </w:rPr>
        <w:t xml:space="preserve">Слово </w:t>
      </w:r>
      <w:r w:rsidR="00221FA2">
        <w:rPr>
          <w:rStyle w:val="FootnoteReference"/>
          <w:shd w:val="clear" w:color="auto" w:fill="FFFFFF"/>
          <w:vertAlign w:val="baseline"/>
        </w:rPr>
        <w:t>«</w:t>
      </w:r>
      <w:proofErr w:type="spellStart"/>
      <w:r w:rsidRPr="003C6C57">
        <w:rPr>
          <w:rStyle w:val="FootnoteReference"/>
          <w:shd w:val="clear" w:color="auto" w:fill="FFFFFF"/>
          <w:vertAlign w:val="baseline"/>
        </w:rPr>
        <w:t>highest</w:t>
      </w:r>
      <w:proofErr w:type="spellEnd"/>
      <w:r w:rsidR="00221FA2">
        <w:rPr>
          <w:rStyle w:val="FootnoteReference"/>
          <w:shd w:val="clear" w:color="auto" w:fill="FFFFFF"/>
          <w:vertAlign w:val="baseline"/>
        </w:rPr>
        <w:t>»</w:t>
      </w:r>
      <w:r w:rsidRPr="003C6C57">
        <w:rPr>
          <w:rStyle w:val="FootnoteReference"/>
          <w:shd w:val="clear" w:color="auto" w:fill="FFFFFF"/>
          <w:vertAlign w:val="baseline"/>
        </w:rPr>
        <w:t xml:space="preserve"> (</w:t>
      </w:r>
      <w:r w:rsidR="00221FA2">
        <w:rPr>
          <w:rStyle w:val="FootnoteReference"/>
          <w:shd w:val="clear" w:color="auto" w:fill="FFFFFF"/>
          <w:vertAlign w:val="baseline"/>
        </w:rPr>
        <w:t>«</w:t>
      </w:r>
      <w:r w:rsidRPr="003C6C57">
        <w:rPr>
          <w:rStyle w:val="FootnoteReference"/>
          <w:shd w:val="clear" w:color="auto" w:fill="FFFFFF"/>
          <w:vertAlign w:val="baseline"/>
        </w:rPr>
        <w:t>высший</w:t>
      </w:r>
      <w:r w:rsidR="00221FA2">
        <w:rPr>
          <w:rStyle w:val="FootnoteReference"/>
          <w:shd w:val="clear" w:color="auto" w:fill="FFFFFF"/>
          <w:vertAlign w:val="baseline"/>
        </w:rPr>
        <w:t>»</w:t>
      </w:r>
      <w:r w:rsidRPr="003C6C57">
        <w:rPr>
          <w:rStyle w:val="FootnoteReference"/>
          <w:shd w:val="clear" w:color="auto" w:fill="FFFFFF"/>
          <w:vertAlign w:val="baseline"/>
        </w:rPr>
        <w:t>) необходимо добавить в текст пункта 9.3.3.8.1 на английском языке.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A3489" w:rsidTr="00172A3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A3489" w:rsidRPr="00172A3A" w:rsidRDefault="004A3489" w:rsidP="00172A3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6153D">
            <w:rPr>
              <w:b/>
            </w:rPr>
            <w:t>ECE/TRANS/WP.15/AC.2/2016/20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A3489" w:rsidRDefault="004A3489" w:rsidP="00172A3A">
          <w:pPr>
            <w:pStyle w:val="Header"/>
          </w:pPr>
        </w:p>
      </w:tc>
    </w:tr>
  </w:tbl>
  <w:p w:rsidR="004A3489" w:rsidRPr="00172A3A" w:rsidRDefault="004A3489" w:rsidP="00172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text" w:horzAnchor="page" w:tblpX="15437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4A3489" w:rsidRPr="004A3489" w:rsidTr="004A3489">
      <w:trPr>
        <w:trHeight w:val="4781"/>
      </w:trPr>
      <w:tc>
        <w:tcPr>
          <w:tcW w:w="10253" w:type="dxa"/>
          <w:shd w:val="clear" w:color="auto" w:fill="auto"/>
          <w:vAlign w:val="bottom"/>
        </w:tcPr>
        <w:p w:rsidR="004A3489" w:rsidRPr="004A3489" w:rsidRDefault="004A3489" w:rsidP="004A3489">
          <w:pPr>
            <w:pStyle w:val="Header"/>
            <w:ind w:left="14" w:right="14"/>
            <w:jc w:val="right"/>
            <w:rPr>
              <w:bCs/>
              <w:w w:val="103"/>
              <w:szCs w:val="26"/>
            </w:rPr>
          </w:pPr>
        </w:p>
      </w:tc>
    </w:tr>
    <w:tr w:rsidR="004A3489" w:rsidRPr="004A3489" w:rsidTr="004A3489">
      <w:trPr>
        <w:cantSplit/>
        <w:trHeight w:val="4781"/>
      </w:trPr>
      <w:tc>
        <w:tcPr>
          <w:tcW w:w="10253" w:type="dxa"/>
          <w:shd w:val="clear" w:color="auto" w:fill="auto"/>
          <w:textDirection w:val="tbRl"/>
          <w:vAlign w:val="bottom"/>
        </w:tcPr>
        <w:p w:rsidR="004A3489" w:rsidRPr="004A3489" w:rsidRDefault="004A3489" w:rsidP="004A3489">
          <w:pPr>
            <w:pStyle w:val="Header"/>
            <w:ind w:left="14" w:right="14"/>
            <w:jc w:val="right"/>
            <w:rPr>
              <w:b/>
              <w:bCs/>
              <w:w w:val="103"/>
              <w:szCs w:val="26"/>
            </w:rPr>
          </w:pPr>
          <w:r w:rsidRPr="004A3489">
            <w:rPr>
              <w:b/>
              <w:bCs/>
              <w:w w:val="103"/>
              <w:szCs w:val="26"/>
            </w:rPr>
            <w:fldChar w:fldCharType="begin"/>
          </w:r>
          <w:r w:rsidRPr="004A3489">
            <w:rPr>
              <w:b/>
              <w:bCs/>
              <w:w w:val="103"/>
              <w:szCs w:val="26"/>
            </w:rPr>
            <w:instrText xml:space="preserve"> DOCVARIABLE "sss1" \* MERGEFORMAT </w:instrText>
          </w:r>
          <w:r w:rsidRPr="004A3489">
            <w:rPr>
              <w:b/>
              <w:bCs/>
              <w:w w:val="103"/>
              <w:szCs w:val="26"/>
            </w:rPr>
            <w:fldChar w:fldCharType="separate"/>
          </w:r>
          <w:r w:rsidR="00A6153D">
            <w:rPr>
              <w:b/>
              <w:bCs/>
              <w:w w:val="103"/>
              <w:szCs w:val="26"/>
            </w:rPr>
            <w:t>ECE/TRANS/WP.15/AC.2/2016/20</w:t>
          </w:r>
          <w:r w:rsidRPr="004A3489">
            <w:rPr>
              <w:b/>
              <w:bCs/>
              <w:w w:val="103"/>
              <w:szCs w:val="26"/>
            </w:rPr>
            <w:fldChar w:fldCharType="end"/>
          </w:r>
        </w:p>
      </w:tc>
    </w:tr>
  </w:tbl>
  <w:p w:rsidR="004A3489" w:rsidRDefault="004A34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A3489" w:rsidTr="00172A3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A3489" w:rsidRPr="00172A3A" w:rsidRDefault="004A3489" w:rsidP="00172A3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A3489" w:rsidRDefault="004A3489" w:rsidP="00172A3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A3489" w:rsidRPr="00172A3A" w:rsidRDefault="004A3489" w:rsidP="00172A3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/TRANS/WP.15/AC.2/2016/20</w:t>
          </w:r>
        </w:p>
      </w:tc>
    </w:tr>
    <w:tr w:rsidR="004A3489" w:rsidRPr="00A6153D" w:rsidTr="00172A3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A3489" w:rsidRPr="00172A3A" w:rsidRDefault="004A3489" w:rsidP="00172A3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0954CEC" wp14:editId="4AB4B71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A3489" w:rsidRPr="00172A3A" w:rsidRDefault="004A3489" w:rsidP="00172A3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A3489" w:rsidRPr="00172A3A" w:rsidRDefault="004A3489" w:rsidP="00172A3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A3489" w:rsidRPr="00933344" w:rsidRDefault="004A3489" w:rsidP="00172A3A">
          <w:pPr>
            <w:pStyle w:val="Distribution"/>
            <w:rPr>
              <w:color w:val="000000"/>
              <w:lang w:val="en-US"/>
            </w:rPr>
          </w:pPr>
          <w:r w:rsidRPr="00933344">
            <w:rPr>
              <w:color w:val="000000"/>
              <w:lang w:val="en-US"/>
            </w:rPr>
            <w:t>Distr.: General</w:t>
          </w:r>
        </w:p>
        <w:p w:rsidR="004A3489" w:rsidRPr="00933344" w:rsidRDefault="004A3489" w:rsidP="00933344">
          <w:pPr>
            <w:pStyle w:val="Publication"/>
            <w:rPr>
              <w:color w:val="000000"/>
              <w:lang w:val="en-US"/>
            </w:rPr>
          </w:pPr>
          <w:r w:rsidRPr="00933344">
            <w:rPr>
              <w:color w:val="000000"/>
              <w:lang w:val="en-US"/>
            </w:rPr>
            <w:t xml:space="preserve">6 </w:t>
          </w:r>
          <w:r>
            <w:rPr>
              <w:color w:val="000000"/>
              <w:lang w:val="en-US"/>
            </w:rPr>
            <w:t>November</w:t>
          </w:r>
          <w:r w:rsidRPr="00933344">
            <w:rPr>
              <w:color w:val="000000"/>
              <w:lang w:val="en-US"/>
            </w:rPr>
            <w:t xml:space="preserve"> 2015</w:t>
          </w:r>
        </w:p>
        <w:p w:rsidR="004A3489" w:rsidRPr="00933344" w:rsidRDefault="004A3489" w:rsidP="00172A3A">
          <w:pPr>
            <w:rPr>
              <w:color w:val="000000"/>
              <w:lang w:val="en-US"/>
            </w:rPr>
          </w:pPr>
          <w:r w:rsidRPr="00933344">
            <w:rPr>
              <w:color w:val="000000"/>
              <w:lang w:val="en-US"/>
            </w:rPr>
            <w:t>Russian</w:t>
          </w:r>
        </w:p>
        <w:p w:rsidR="004A3489" w:rsidRPr="00530DDA" w:rsidRDefault="004A3489" w:rsidP="00172A3A">
          <w:pPr>
            <w:pStyle w:val="Original"/>
            <w:rPr>
              <w:color w:val="000000"/>
              <w:lang w:val="en-US"/>
            </w:rPr>
          </w:pPr>
          <w:r w:rsidRPr="00933344">
            <w:rPr>
              <w:color w:val="000000"/>
              <w:lang w:val="en-US"/>
            </w:rPr>
            <w:t>Original: English</w:t>
          </w:r>
          <w:r w:rsidR="00530DDA" w:rsidRPr="006309B9">
            <w:rPr>
              <w:color w:val="000000"/>
              <w:lang w:val="en-US"/>
            </w:rPr>
            <w:t xml:space="preserve"> </w:t>
          </w:r>
          <w:r w:rsidR="00530DDA">
            <w:rPr>
              <w:color w:val="000000"/>
              <w:lang w:val="en-US"/>
            </w:rPr>
            <w:t>and French</w:t>
          </w:r>
        </w:p>
        <w:p w:rsidR="004A3489" w:rsidRPr="00933344" w:rsidRDefault="004A3489" w:rsidP="00172A3A">
          <w:pPr>
            <w:rPr>
              <w:lang w:val="en-US"/>
            </w:rPr>
          </w:pPr>
        </w:p>
      </w:tc>
    </w:tr>
  </w:tbl>
  <w:p w:rsidR="004A3489" w:rsidRPr="00933344" w:rsidRDefault="004A3489" w:rsidP="00172A3A">
    <w:pPr>
      <w:pStyle w:val="Header"/>
      <w:spacing w:line="20" w:lineRule="exact"/>
      <w:rPr>
        <w:sz w:val="2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text" w:horzAnchor="page" w:tblpX="15437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4A3489" w:rsidRPr="004A3489" w:rsidTr="004A3489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4A3489" w:rsidRPr="004A3489" w:rsidRDefault="004A3489" w:rsidP="004A3489">
          <w:pPr>
            <w:pStyle w:val="Header"/>
            <w:ind w:left="14" w:right="14"/>
            <w:rPr>
              <w:b/>
              <w:w w:val="103"/>
            </w:rPr>
          </w:pPr>
          <w:r w:rsidRPr="004A3489">
            <w:rPr>
              <w:b/>
              <w:w w:val="103"/>
            </w:rPr>
            <w:fldChar w:fldCharType="begin"/>
          </w:r>
          <w:r w:rsidRPr="004A3489">
            <w:rPr>
              <w:b/>
              <w:w w:val="103"/>
            </w:rPr>
            <w:instrText xml:space="preserve"> DOCVARIABLE "sss1" \* MERGEFORMAT </w:instrText>
          </w:r>
          <w:r w:rsidRPr="004A3489">
            <w:rPr>
              <w:b/>
              <w:w w:val="103"/>
            </w:rPr>
            <w:fldChar w:fldCharType="separate"/>
          </w:r>
          <w:r w:rsidR="00A6153D">
            <w:rPr>
              <w:b/>
              <w:w w:val="103"/>
            </w:rPr>
            <w:t>ECE/TRANS/WP.15/AC.2/2016/20</w:t>
          </w:r>
          <w:r w:rsidRPr="004A3489">
            <w:rPr>
              <w:b/>
              <w:w w:val="103"/>
            </w:rPr>
            <w:fldChar w:fldCharType="end"/>
          </w:r>
        </w:p>
      </w:tc>
    </w:tr>
    <w:tr w:rsidR="004A3489" w:rsidRPr="004A3489" w:rsidTr="004A3489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4A3489" w:rsidRPr="004A3489" w:rsidRDefault="004A3489" w:rsidP="004A3489">
          <w:pPr>
            <w:pStyle w:val="Header"/>
            <w:ind w:left="14" w:right="14"/>
            <w:rPr>
              <w:w w:val="103"/>
            </w:rPr>
          </w:pPr>
        </w:p>
      </w:tc>
    </w:tr>
  </w:tbl>
  <w:p w:rsidR="004A3489" w:rsidRPr="004A3489" w:rsidRDefault="004A3489" w:rsidP="004A348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A3489" w:rsidTr="00172A3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A3489" w:rsidRPr="00172A3A" w:rsidRDefault="004A3489" w:rsidP="00172A3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6153D">
            <w:rPr>
              <w:b/>
            </w:rPr>
            <w:t>ECE/TRANS/WP.15/AC.2/2016/20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A3489" w:rsidRDefault="004A3489" w:rsidP="00172A3A">
          <w:pPr>
            <w:pStyle w:val="Header"/>
          </w:pPr>
        </w:p>
      </w:tc>
    </w:tr>
  </w:tbl>
  <w:p w:rsidR="004A3489" w:rsidRPr="00172A3A" w:rsidRDefault="004A3489" w:rsidP="00172A3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A3489" w:rsidTr="00172A3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A3489" w:rsidRDefault="004A3489" w:rsidP="00172A3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A3489" w:rsidRPr="00172A3A" w:rsidRDefault="004A3489" w:rsidP="00172A3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6153D">
            <w:rPr>
              <w:b/>
            </w:rPr>
            <w:t>ECE/TRANS/WP.15/AC.2/2016/20</w:t>
          </w:r>
          <w:r>
            <w:rPr>
              <w:b/>
            </w:rPr>
            <w:fldChar w:fldCharType="end"/>
          </w:r>
        </w:p>
      </w:tc>
    </w:tr>
  </w:tbl>
  <w:p w:rsidR="004A3489" w:rsidRPr="00172A3A" w:rsidRDefault="004A3489" w:rsidP="00172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9352*"/>
    <w:docVar w:name="CreationDt" w:val="12/10/2015 3:59: PM"/>
    <w:docVar w:name="DocCategory" w:val="Doc"/>
    <w:docVar w:name="DocType" w:val="Final"/>
    <w:docVar w:name="DutyStation" w:val="Geneva"/>
    <w:docVar w:name="FooterJN" w:val="GE.15-19352"/>
    <w:docVar w:name="jobn" w:val="GE.15-19352 (R)"/>
    <w:docVar w:name="jobnDT" w:val="GE.15-19352 (R)   101215"/>
    <w:docVar w:name="jobnDTDT" w:val="GE.15-19352 (R)   101215   101215"/>
    <w:docVar w:name="JobNo" w:val="GE.1519352R"/>
    <w:docVar w:name="JobNo2" w:val="1525139R"/>
    <w:docVar w:name="LocalDrive" w:val="0"/>
    <w:docVar w:name="OandT" w:val=" "/>
    <w:docVar w:name="PaperSize" w:val="A4"/>
    <w:docVar w:name="sss1" w:val="ECE/TRANS/WP.15/AC.2/2016/20"/>
    <w:docVar w:name="sss2" w:val="-"/>
    <w:docVar w:name="Symbol1" w:val="ECE/TRANS/WP.15/AC.2/2016/20"/>
    <w:docVar w:name="Symbol2" w:val="-"/>
  </w:docVars>
  <w:rsids>
    <w:rsidRoot w:val="000D3CB6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1191"/>
    <w:rsid w:val="00033C1F"/>
    <w:rsid w:val="00034C7A"/>
    <w:rsid w:val="00041A49"/>
    <w:rsid w:val="000513EF"/>
    <w:rsid w:val="0005420D"/>
    <w:rsid w:val="00055EA2"/>
    <w:rsid w:val="00067A5A"/>
    <w:rsid w:val="00067A90"/>
    <w:rsid w:val="00070C37"/>
    <w:rsid w:val="000738BD"/>
    <w:rsid w:val="00075770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3CB6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074BB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0996"/>
    <w:rsid w:val="00171F41"/>
    <w:rsid w:val="001726A4"/>
    <w:rsid w:val="00172A3A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1FA2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C6C57"/>
    <w:rsid w:val="003D0825"/>
    <w:rsid w:val="003D2003"/>
    <w:rsid w:val="003D5DA2"/>
    <w:rsid w:val="003E5193"/>
    <w:rsid w:val="00401CDD"/>
    <w:rsid w:val="00402244"/>
    <w:rsid w:val="00402531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4610C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489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0DDA"/>
    <w:rsid w:val="00532578"/>
    <w:rsid w:val="00533411"/>
    <w:rsid w:val="00533DAB"/>
    <w:rsid w:val="00534113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09B9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0485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02CE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3344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66EFF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153D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1972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05D5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17DE6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37E27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7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A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A3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A3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4A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gleTxtG">
    <w:name w:val="_ Single Txt_G"/>
    <w:basedOn w:val="Normal"/>
    <w:rsid w:val="004A3489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eastAsia="ru-RU" w:bidi="ru-RU"/>
    </w:rPr>
  </w:style>
  <w:style w:type="paragraph" w:customStyle="1" w:styleId="HChG">
    <w:name w:val="_ H _Ch_G"/>
    <w:basedOn w:val="Normal"/>
    <w:next w:val="Normal"/>
    <w:rsid w:val="004A348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5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D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7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A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A3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A3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4A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gleTxtG">
    <w:name w:val="_ Single Txt_G"/>
    <w:basedOn w:val="Normal"/>
    <w:rsid w:val="004A3489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eastAsia="ru-RU" w:bidi="ru-RU"/>
    </w:rPr>
  </w:style>
  <w:style w:type="paragraph" w:customStyle="1" w:styleId="HChG">
    <w:name w:val="_ H _Ch_G"/>
    <w:basedOn w:val="Normal"/>
    <w:next w:val="Normal"/>
    <w:rsid w:val="004A348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5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D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AC81-715C-4AD6-92DC-5CA74CEA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4746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Caillot</cp:lastModifiedBy>
  <cp:revision>2</cp:revision>
  <cp:lastPrinted>2015-12-10T15:37:00Z</cp:lastPrinted>
  <dcterms:created xsi:type="dcterms:W3CDTF">2015-12-14T09:17:00Z</dcterms:created>
  <dcterms:modified xsi:type="dcterms:W3CDTF">2015-12-14T09:17:00Z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1519352R</vt:lpwstr>
  </property>
  <property fmtid="{D5CDD505-2E9C-101B-9397-08002B2CF9AE}" pid="3" name="ODSRefJobNo">
    <vt:lpwstr>1525139R</vt:lpwstr>
  </property>
  <property fmtid="{D5CDD505-2E9C-101B-9397-08002B2CF9AE}" pid="4" name="Symbol1">
    <vt:lpwstr>ECE/TRANS/WP.15/AC.2/2016/20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October 2015</vt:lpwstr>
  </property>
  <property fmtid="{D5CDD505-2E9C-101B-9397-08002B2CF9AE}" pid="12" name="Original">
    <vt:lpwstr>English</vt:lpwstr>
  </property>
  <property fmtid="{D5CDD505-2E9C-101B-9397-08002B2CF9AE}" pid="13" name="Release Date">
    <vt:lpwstr>101215</vt:lpwstr>
  </property>
</Properties>
</file>