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A17EEC" w:rsidTr="00F01516">
        <w:trPr>
          <w:trHeight w:hRule="exact" w:val="851"/>
        </w:trPr>
        <w:tc>
          <w:tcPr>
            <w:tcW w:w="1277" w:type="dxa"/>
            <w:tcBorders>
              <w:bottom w:val="single" w:sz="4" w:space="0" w:color="auto"/>
            </w:tcBorders>
          </w:tcPr>
          <w:p w:rsidR="003D1DF3" w:rsidRPr="00A17EEC" w:rsidRDefault="003D1DF3" w:rsidP="00F01516">
            <w:pPr>
              <w:rPr>
                <w:lang w:val="fr-FR"/>
              </w:rPr>
            </w:pPr>
          </w:p>
        </w:tc>
        <w:tc>
          <w:tcPr>
            <w:tcW w:w="2268" w:type="dxa"/>
            <w:tcBorders>
              <w:bottom w:val="single" w:sz="4" w:space="0" w:color="auto"/>
            </w:tcBorders>
            <w:vAlign w:val="bottom"/>
          </w:tcPr>
          <w:p w:rsidR="003D1DF3" w:rsidRPr="00A17EEC" w:rsidRDefault="003D1DF3" w:rsidP="00F01516">
            <w:pPr>
              <w:spacing w:after="80" w:line="300" w:lineRule="exact"/>
              <w:rPr>
                <w:sz w:val="28"/>
                <w:lang w:val="fr-FR"/>
              </w:rPr>
            </w:pPr>
            <w:r w:rsidRPr="00A17EEC">
              <w:rPr>
                <w:sz w:val="28"/>
                <w:lang w:val="fr-FR"/>
              </w:rPr>
              <w:t>Nations Unies</w:t>
            </w:r>
          </w:p>
        </w:tc>
        <w:tc>
          <w:tcPr>
            <w:tcW w:w="6094" w:type="dxa"/>
            <w:gridSpan w:val="2"/>
            <w:tcBorders>
              <w:bottom w:val="single" w:sz="4" w:space="0" w:color="auto"/>
            </w:tcBorders>
            <w:vAlign w:val="bottom"/>
          </w:tcPr>
          <w:p w:rsidR="003D1DF3" w:rsidRPr="00A17EEC" w:rsidRDefault="00E56809" w:rsidP="002C0B1E">
            <w:pPr>
              <w:jc w:val="right"/>
              <w:rPr>
                <w:lang w:val="fr-FR"/>
              </w:rPr>
            </w:pPr>
            <w:r w:rsidRPr="00E56809">
              <w:rPr>
                <w:sz w:val="40"/>
                <w:lang w:val="fr-FR"/>
              </w:rPr>
              <w:t>ECE</w:t>
            </w:r>
            <w:r>
              <w:rPr>
                <w:lang w:val="fr-FR"/>
              </w:rPr>
              <w:t>/TRANS/WP.15/AC.2/2016/</w:t>
            </w:r>
            <w:r w:rsidR="002C0B1E">
              <w:rPr>
                <w:lang w:val="fr-FR"/>
              </w:rPr>
              <w:t>2</w:t>
            </w:r>
          </w:p>
        </w:tc>
      </w:tr>
      <w:tr w:rsidR="003D1DF3" w:rsidRPr="00A17EEC" w:rsidTr="00F01516">
        <w:trPr>
          <w:trHeight w:hRule="exact" w:val="2835"/>
        </w:trPr>
        <w:tc>
          <w:tcPr>
            <w:tcW w:w="1276" w:type="dxa"/>
            <w:tcBorders>
              <w:top w:val="single" w:sz="4" w:space="0" w:color="auto"/>
              <w:bottom w:val="single" w:sz="12" w:space="0" w:color="auto"/>
            </w:tcBorders>
          </w:tcPr>
          <w:p w:rsidR="003D1DF3" w:rsidRPr="00A17EEC" w:rsidRDefault="00A17EEC" w:rsidP="00F01516">
            <w:pPr>
              <w:spacing w:before="120"/>
              <w:jc w:val="center"/>
              <w:rPr>
                <w:lang w:val="fr-FR"/>
              </w:rPr>
            </w:pPr>
            <w:r>
              <w:rPr>
                <w:noProof/>
                <w:lang w:val="fr-FR" w:eastAsia="fr-FR"/>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A17EEC" w:rsidRDefault="003D1DF3" w:rsidP="00F01516">
            <w:pPr>
              <w:spacing w:before="120" w:line="420" w:lineRule="exact"/>
              <w:rPr>
                <w:b/>
                <w:sz w:val="40"/>
                <w:szCs w:val="40"/>
                <w:lang w:val="fr-FR"/>
              </w:rPr>
            </w:pPr>
            <w:r w:rsidRPr="00A17EEC">
              <w:rPr>
                <w:b/>
                <w:sz w:val="40"/>
                <w:szCs w:val="40"/>
                <w:lang w:val="fr-FR"/>
              </w:rPr>
              <w:t>Conseil économique et social</w:t>
            </w:r>
          </w:p>
        </w:tc>
        <w:tc>
          <w:tcPr>
            <w:tcW w:w="2835" w:type="dxa"/>
            <w:tcBorders>
              <w:top w:val="single" w:sz="4" w:space="0" w:color="auto"/>
              <w:bottom w:val="single" w:sz="12" w:space="0" w:color="auto"/>
            </w:tcBorders>
          </w:tcPr>
          <w:p w:rsidR="003D1DF3" w:rsidRDefault="00E56809" w:rsidP="00E56809">
            <w:pPr>
              <w:spacing w:before="240" w:line="240" w:lineRule="exact"/>
              <w:rPr>
                <w:lang w:val="fr-FR"/>
              </w:rPr>
            </w:pPr>
            <w:r>
              <w:rPr>
                <w:lang w:val="fr-FR"/>
              </w:rPr>
              <w:t>Distr. Générale</w:t>
            </w:r>
          </w:p>
          <w:p w:rsidR="00E56809" w:rsidRDefault="00680B6D" w:rsidP="00E56809">
            <w:pPr>
              <w:spacing w:line="240" w:lineRule="exact"/>
              <w:rPr>
                <w:lang w:val="fr-FR"/>
              </w:rPr>
            </w:pPr>
            <w:r>
              <w:rPr>
                <w:lang w:val="fr-FR"/>
              </w:rPr>
              <w:t>23</w:t>
            </w:r>
            <w:r w:rsidR="00E56809">
              <w:rPr>
                <w:lang w:val="fr-FR"/>
              </w:rPr>
              <w:t xml:space="preserve"> </w:t>
            </w:r>
            <w:r w:rsidR="00F82239">
              <w:rPr>
                <w:lang w:val="fr-FR"/>
              </w:rPr>
              <w:t>octobre</w:t>
            </w:r>
            <w:r w:rsidR="00E56809">
              <w:rPr>
                <w:lang w:val="fr-FR"/>
              </w:rPr>
              <w:t xml:space="preserve"> 2015</w:t>
            </w:r>
          </w:p>
          <w:p w:rsidR="00E56809" w:rsidRDefault="00E56809" w:rsidP="00E56809">
            <w:pPr>
              <w:spacing w:line="240" w:lineRule="exact"/>
              <w:rPr>
                <w:lang w:val="fr-FR"/>
              </w:rPr>
            </w:pPr>
          </w:p>
          <w:p w:rsidR="00E56809" w:rsidRPr="00A17EEC" w:rsidRDefault="00E56809" w:rsidP="00E56809">
            <w:pPr>
              <w:spacing w:line="240" w:lineRule="exact"/>
              <w:rPr>
                <w:lang w:val="fr-FR"/>
              </w:rPr>
            </w:pPr>
            <w:r>
              <w:rPr>
                <w:lang w:val="fr-FR"/>
              </w:rPr>
              <w:t xml:space="preserve">Original: français </w:t>
            </w:r>
          </w:p>
        </w:tc>
      </w:tr>
    </w:tbl>
    <w:p w:rsidR="00FF1DBD" w:rsidRPr="00A17EEC" w:rsidRDefault="000312C0" w:rsidP="000312C0">
      <w:pPr>
        <w:spacing w:before="120"/>
        <w:rPr>
          <w:b/>
          <w:sz w:val="28"/>
          <w:szCs w:val="28"/>
          <w:lang w:val="fr-FR"/>
        </w:rPr>
      </w:pPr>
      <w:r w:rsidRPr="00A17EEC">
        <w:rPr>
          <w:b/>
          <w:sz w:val="28"/>
          <w:szCs w:val="28"/>
          <w:lang w:val="fr-FR"/>
        </w:rPr>
        <w:t>Commission économique pour l’Europe</w:t>
      </w:r>
    </w:p>
    <w:p w:rsidR="00B93E72" w:rsidRPr="00A17EEC" w:rsidRDefault="00B93E72" w:rsidP="00B93E72">
      <w:pPr>
        <w:spacing w:before="120"/>
        <w:rPr>
          <w:sz w:val="28"/>
          <w:szCs w:val="28"/>
          <w:lang w:val="fr-FR"/>
        </w:rPr>
      </w:pPr>
      <w:r w:rsidRPr="00A17EEC">
        <w:rPr>
          <w:sz w:val="28"/>
          <w:szCs w:val="28"/>
          <w:lang w:val="fr-FR"/>
        </w:rPr>
        <w:t>Comité des transports intérieurs</w:t>
      </w:r>
    </w:p>
    <w:p w:rsidR="00B93E72" w:rsidRPr="00A17EEC" w:rsidRDefault="00B93E72" w:rsidP="00B93E72">
      <w:pPr>
        <w:spacing w:before="120"/>
        <w:rPr>
          <w:b/>
          <w:sz w:val="24"/>
          <w:szCs w:val="24"/>
          <w:lang w:val="fr-FR"/>
        </w:rPr>
      </w:pPr>
      <w:r w:rsidRPr="00A17EEC">
        <w:rPr>
          <w:b/>
          <w:sz w:val="24"/>
          <w:szCs w:val="24"/>
          <w:lang w:val="fr-FR"/>
        </w:rPr>
        <w:t>Groupe de travail des transports</w:t>
      </w:r>
      <w:r w:rsidR="002F4E78" w:rsidRPr="00A17EEC">
        <w:rPr>
          <w:b/>
          <w:sz w:val="24"/>
          <w:szCs w:val="24"/>
          <w:lang w:val="fr-FR"/>
        </w:rPr>
        <w:t xml:space="preserve"> </w:t>
      </w:r>
      <w:r w:rsidRPr="00A17EEC">
        <w:rPr>
          <w:b/>
          <w:sz w:val="24"/>
          <w:szCs w:val="24"/>
          <w:lang w:val="fr-FR"/>
        </w:rPr>
        <w:t>de marchandises dangereuses</w:t>
      </w:r>
    </w:p>
    <w:p w:rsidR="00B93E72" w:rsidRPr="00A17EEC" w:rsidRDefault="00234E40" w:rsidP="00B93E72">
      <w:pPr>
        <w:spacing w:before="120"/>
        <w:rPr>
          <w:b/>
          <w:lang w:val="fr-FR"/>
        </w:rPr>
      </w:pPr>
      <w:r w:rsidRPr="00A17EEC">
        <w:rPr>
          <w:b/>
          <w:lang w:val="fr-FR"/>
        </w:rPr>
        <w:t>Réunion commune d’experts sur le Règlement annexé</w:t>
      </w:r>
      <w:r w:rsidR="00CE5BF6" w:rsidRPr="00A17EEC">
        <w:rPr>
          <w:b/>
          <w:lang w:val="fr-FR"/>
        </w:rPr>
        <w:br/>
      </w:r>
      <w:r w:rsidRPr="00A17EEC">
        <w:rPr>
          <w:b/>
          <w:lang w:val="fr-FR"/>
        </w:rPr>
        <w:t>à l’Accord européen</w:t>
      </w:r>
      <w:r w:rsidR="00CE5BF6" w:rsidRPr="00A17EEC">
        <w:rPr>
          <w:b/>
          <w:lang w:val="fr-FR"/>
        </w:rPr>
        <w:t xml:space="preserve"> </w:t>
      </w:r>
      <w:r w:rsidRPr="00A17EEC">
        <w:rPr>
          <w:b/>
          <w:lang w:val="fr-FR"/>
        </w:rPr>
        <w:t>relatif au transport international</w:t>
      </w:r>
      <w:r w:rsidR="00CE5BF6" w:rsidRPr="00A17EEC">
        <w:rPr>
          <w:b/>
          <w:lang w:val="fr-FR"/>
        </w:rPr>
        <w:br/>
      </w:r>
      <w:r w:rsidRPr="00A17EEC">
        <w:rPr>
          <w:b/>
          <w:lang w:val="fr-FR"/>
        </w:rPr>
        <w:t xml:space="preserve">des marchandises </w:t>
      </w:r>
      <w:r w:rsidRPr="00A17EEC">
        <w:rPr>
          <w:b/>
          <w:bCs/>
          <w:iCs/>
          <w:lang w:val="fr-FR"/>
        </w:rPr>
        <w:t>dangereuses par voies</w:t>
      </w:r>
      <w:r w:rsidR="00CE5BF6" w:rsidRPr="00A17EEC">
        <w:rPr>
          <w:b/>
          <w:bCs/>
          <w:iCs/>
          <w:lang w:val="fr-FR"/>
        </w:rPr>
        <w:t xml:space="preserve"> </w:t>
      </w:r>
      <w:r w:rsidRPr="00A17EEC">
        <w:rPr>
          <w:b/>
          <w:bCs/>
          <w:iCs/>
          <w:lang w:val="fr-FR"/>
        </w:rPr>
        <w:t>de navigation</w:t>
      </w:r>
      <w:r w:rsidR="00CE5BF6" w:rsidRPr="00A17EEC">
        <w:rPr>
          <w:b/>
          <w:bCs/>
          <w:iCs/>
          <w:lang w:val="fr-FR"/>
        </w:rPr>
        <w:br/>
      </w:r>
      <w:r w:rsidRPr="00A17EEC">
        <w:rPr>
          <w:b/>
          <w:bCs/>
          <w:iCs/>
          <w:lang w:val="fr-FR"/>
        </w:rPr>
        <w:t xml:space="preserve">intérieures (ADN) </w:t>
      </w:r>
      <w:r w:rsidRPr="00A17EEC">
        <w:rPr>
          <w:b/>
          <w:bCs/>
          <w:lang w:val="fr-FR"/>
        </w:rPr>
        <w:t>(Comité de sécurité de l’ADN)</w:t>
      </w:r>
    </w:p>
    <w:p w:rsidR="00950A22" w:rsidRPr="00234E40" w:rsidRDefault="00950A22" w:rsidP="00950A22">
      <w:pPr>
        <w:spacing w:before="120"/>
        <w:rPr>
          <w:b/>
        </w:rPr>
      </w:pPr>
      <w:r>
        <w:rPr>
          <w:b/>
        </w:rPr>
        <w:t xml:space="preserve">Vingt-huitième </w:t>
      </w:r>
      <w:r w:rsidRPr="00234E40">
        <w:rPr>
          <w:b/>
        </w:rPr>
        <w:t>session</w:t>
      </w:r>
    </w:p>
    <w:p w:rsidR="00950A22" w:rsidRDefault="00950A22" w:rsidP="00950A22">
      <w:r>
        <w:t>Genève, 25-29 janvier 2016</w:t>
      </w:r>
    </w:p>
    <w:p w:rsidR="00950A22" w:rsidRDefault="00950A22" w:rsidP="00950A22">
      <w:r w:rsidRPr="00B93E72">
        <w:t xml:space="preserve">Point </w:t>
      </w:r>
      <w:r w:rsidR="00B6151C">
        <w:t>5</w:t>
      </w:r>
      <w:r>
        <w:t xml:space="preserve"> b)</w:t>
      </w:r>
      <w:r w:rsidRPr="00B93E72">
        <w:t xml:space="preserve"> de l</w:t>
      </w:r>
      <w:r>
        <w:t>’</w:t>
      </w:r>
      <w:r w:rsidRPr="00B93E72">
        <w:t>ordre du jour provisoire</w:t>
      </w:r>
    </w:p>
    <w:p w:rsidR="00950A22" w:rsidRPr="00602512" w:rsidRDefault="00950A22" w:rsidP="00950A22">
      <w:pPr>
        <w:rPr>
          <w:b/>
          <w:lang w:val="fr-FR"/>
        </w:rPr>
      </w:pPr>
      <w:r w:rsidRPr="00602512">
        <w:rPr>
          <w:b/>
          <w:lang w:val="fr-FR"/>
        </w:rPr>
        <w:t>Propositions d’amendements au règlement annexé à l’ADN</w:t>
      </w:r>
      <w:r>
        <w:rPr>
          <w:b/>
          <w:lang w:val="fr-FR"/>
        </w:rPr>
        <w:t>:</w:t>
      </w:r>
    </w:p>
    <w:p w:rsidR="000312C0" w:rsidRPr="00A17EEC" w:rsidRDefault="00950A22" w:rsidP="00950A22">
      <w:pPr>
        <w:rPr>
          <w:lang w:val="fr-FR"/>
        </w:rPr>
      </w:pPr>
      <w:r w:rsidRPr="00602512">
        <w:rPr>
          <w:b/>
          <w:color w:val="000000"/>
          <w:szCs w:val="24"/>
          <w:lang w:val="fr-FR" w:eastAsia="fr-FR"/>
        </w:rPr>
        <w:t>Autres propositions</w:t>
      </w:r>
    </w:p>
    <w:p w:rsidR="005B76A3" w:rsidRDefault="00950A22" w:rsidP="00950A22">
      <w:pPr>
        <w:pStyle w:val="HChG"/>
        <w:rPr>
          <w:lang w:val="fr-FR"/>
        </w:rPr>
      </w:pPr>
      <w:r>
        <w:rPr>
          <w:lang w:val="fr-FR"/>
        </w:rPr>
        <w:tab/>
      </w:r>
      <w:r>
        <w:rPr>
          <w:lang w:val="fr-FR"/>
        </w:rPr>
        <w:tab/>
      </w:r>
      <w:r w:rsidRPr="00950A22">
        <w:rPr>
          <w:lang w:val="fr-FR"/>
        </w:rPr>
        <w:t>Proposition visant à compléter le tableau C</w:t>
      </w:r>
    </w:p>
    <w:p w:rsidR="00950A22" w:rsidRDefault="00950A22" w:rsidP="00950A22">
      <w:pPr>
        <w:pStyle w:val="H1G"/>
        <w:rPr>
          <w:lang w:val="fr-FR"/>
        </w:rPr>
      </w:pPr>
      <w:r>
        <w:rPr>
          <w:lang w:val="fr-FR"/>
        </w:rPr>
        <w:tab/>
      </w:r>
      <w:r>
        <w:rPr>
          <w:lang w:val="fr-FR"/>
        </w:rPr>
        <w:tab/>
      </w:r>
      <w:r w:rsidRPr="00950A22">
        <w:rPr>
          <w:lang w:val="fr-FR"/>
        </w:rPr>
        <w:t>Communication de la Commission Centrale pour la Navigation du Rhin (CCNR)</w:t>
      </w:r>
      <w:r w:rsidRPr="005F05ED">
        <w:rPr>
          <w:rStyle w:val="FootnoteReference"/>
          <w:sz w:val="24"/>
          <w:szCs w:val="24"/>
        </w:rPr>
        <w:footnoteReference w:id="2"/>
      </w:r>
    </w:p>
    <w:p w:rsidR="00CA2A73" w:rsidRPr="00CA2A73" w:rsidRDefault="00CA2A73" w:rsidP="00CA2A73">
      <w:pPr>
        <w:pStyle w:val="SingleTxtG"/>
        <w:rPr>
          <w:lang w:val="fr-FR"/>
        </w:rPr>
      </w:pPr>
      <w:r w:rsidRPr="00CA2A73">
        <w:rPr>
          <w:lang w:val="fr-FR"/>
        </w:rPr>
        <w:t>1.</w:t>
      </w:r>
      <w:r w:rsidRPr="00CA2A73">
        <w:rPr>
          <w:lang w:val="fr-FR"/>
        </w:rPr>
        <w:tab/>
        <w:t>Cette question était motivée par le fait qu'ont été constatées des divergences dans les différentes versions linguistiques de l'ADN pour les entrées ONU 1268 DISTILLATS DE PÉTROLE, N.S.A, ou PRODUITS PÉTROLIERS, N.S.A. Au terme de la discussion il s'est avéré que des problèmes similaires existent aussi pour les entrées ONU 1267 PETROLE BRUT, ONU 1863 CARBURÉACTEUR, ONU 1993 LIQUIDE INFLAMMABLE, N.S.A. et ONU 3295 HYDROCARBURES, LIQUIDES, N.S.A. et qu'aucune version n'est intrinsèquement cohérente.</w:t>
      </w:r>
    </w:p>
    <w:p w:rsidR="00CA2A73" w:rsidRPr="00CA2A73" w:rsidRDefault="00CA2A73" w:rsidP="00CA2A73">
      <w:pPr>
        <w:pStyle w:val="SingleTxtG"/>
        <w:rPr>
          <w:lang w:val="fr-FR"/>
        </w:rPr>
      </w:pPr>
      <w:r w:rsidRPr="00CA2A73">
        <w:rPr>
          <w:lang w:val="fr-FR"/>
        </w:rPr>
        <w:t>2.</w:t>
      </w:r>
      <w:r w:rsidRPr="00CA2A73">
        <w:rPr>
          <w:lang w:val="fr-FR"/>
        </w:rPr>
        <w:tab/>
        <w:t>Des difficultés supplémentaires sont apparues en raison de la formulation de l'observation 38 dans le tableau C, qui ne correspond plus à la teneur actuelle des prescriptions. Il est renvoyé aux conditions applicables pour le groupe d'emballage II, bien que l'on soit déjà dans le groupe d'emballage II avec une entrée.</w:t>
      </w:r>
    </w:p>
    <w:p w:rsidR="00CA2A73" w:rsidRPr="00CA2A73" w:rsidRDefault="00CA2A73" w:rsidP="00CA2A73">
      <w:pPr>
        <w:pStyle w:val="SingleTxtG"/>
        <w:rPr>
          <w:lang w:val="fr-FR"/>
        </w:rPr>
      </w:pPr>
      <w:r w:rsidRPr="00CA2A73">
        <w:rPr>
          <w:lang w:val="fr-FR"/>
        </w:rPr>
        <w:t>3.</w:t>
      </w:r>
      <w:r w:rsidRPr="00CA2A73">
        <w:rPr>
          <w:lang w:val="fr-FR"/>
        </w:rPr>
        <w:tab/>
        <w:t>Le groupe de travail informel a examiné cette problématique à plusieurs reprises et a conclu que trois situations sont possibles :</w:t>
      </w:r>
    </w:p>
    <w:p w:rsidR="00CA2A73" w:rsidRPr="00CA2A73" w:rsidRDefault="00CA2A73" w:rsidP="00CA2A73">
      <w:pPr>
        <w:pStyle w:val="SingleTxtG"/>
        <w:ind w:firstLine="567"/>
        <w:rPr>
          <w:lang w:val="fr-FR"/>
        </w:rPr>
      </w:pPr>
      <w:r>
        <w:rPr>
          <w:lang w:val="fr-FR"/>
        </w:rPr>
        <w:lastRenderedPageBreak/>
        <w:t>a</w:t>
      </w:r>
      <w:r w:rsidRPr="00CA2A73">
        <w:rPr>
          <w:lang w:val="fr-FR"/>
        </w:rPr>
        <w:t>)</w:t>
      </w:r>
      <w:r w:rsidRPr="00CA2A73">
        <w:rPr>
          <w:lang w:val="fr-FR"/>
        </w:rPr>
        <w:tab/>
        <w:t>Le transport est effectué à bord d'un bateau de type C. Toutes les données pour le calcul de la surpression interne de la citerne sont disponibles.  Les conditions de transport peuvent être déterminées suivant le schéma A du diagramme de décision.</w:t>
      </w:r>
    </w:p>
    <w:p w:rsidR="00CA2A73" w:rsidRPr="00CA2A73" w:rsidRDefault="00CA2A73" w:rsidP="00CA2A73">
      <w:pPr>
        <w:pStyle w:val="SingleTxtG"/>
        <w:ind w:firstLine="567"/>
        <w:rPr>
          <w:lang w:val="fr-FR"/>
        </w:rPr>
      </w:pPr>
      <w:r>
        <w:rPr>
          <w:lang w:val="fr-FR"/>
        </w:rPr>
        <w:t>b</w:t>
      </w:r>
      <w:r w:rsidRPr="00CA2A73">
        <w:rPr>
          <w:lang w:val="fr-FR"/>
        </w:rPr>
        <w:t>)</w:t>
      </w:r>
      <w:r w:rsidRPr="00CA2A73">
        <w:rPr>
          <w:lang w:val="fr-FR"/>
        </w:rPr>
        <w:tab/>
        <w:t>Le transport est effectué à bord d'un bateau de type C. Toutes les données pour le calcul de la surpression interne de la citerne ne sont pas disponibles (des données font défaut). La détermination des conditions de transport intervient conformément aux plages de point d'ébullition initial (schéma A colonne 4 du diagramme de décision).</w:t>
      </w:r>
    </w:p>
    <w:p w:rsidR="00CA2A73" w:rsidRPr="00CA2A73" w:rsidRDefault="00CA2A73" w:rsidP="00CA2A73">
      <w:pPr>
        <w:pStyle w:val="SingleTxtG"/>
        <w:ind w:firstLine="567"/>
        <w:rPr>
          <w:lang w:val="fr-FR"/>
        </w:rPr>
      </w:pPr>
      <w:r>
        <w:rPr>
          <w:lang w:val="fr-FR"/>
        </w:rPr>
        <w:t>c</w:t>
      </w:r>
      <w:r w:rsidRPr="00CA2A73">
        <w:rPr>
          <w:lang w:val="fr-FR"/>
        </w:rPr>
        <w:t>)</w:t>
      </w:r>
      <w:r w:rsidRPr="00CA2A73">
        <w:rPr>
          <w:lang w:val="fr-FR"/>
        </w:rPr>
        <w:tab/>
        <w:t>Le transport est effectué à bord d'un bateau de type N, fermé. La pression de vapeur à 50 °C est déterminante pour la détermination des conditions de transport (Schéma B du diagramme de décision).</w:t>
      </w:r>
    </w:p>
    <w:p w:rsidR="00CA2A73" w:rsidRPr="00CA2A73" w:rsidRDefault="00CA2A73" w:rsidP="00CA2A73">
      <w:pPr>
        <w:pStyle w:val="SingleTxtG"/>
        <w:rPr>
          <w:lang w:val="fr-FR"/>
        </w:rPr>
      </w:pPr>
      <w:r w:rsidRPr="00CA2A73">
        <w:rPr>
          <w:lang w:val="fr-FR"/>
        </w:rPr>
        <w:t>4.</w:t>
      </w:r>
      <w:r w:rsidRPr="00CA2A73">
        <w:rPr>
          <w:lang w:val="fr-FR"/>
        </w:rPr>
        <w:tab/>
        <w:t>La méthode pour la détermination du point d'ébullition initial ASTMD</w:t>
      </w:r>
      <w:r w:rsidR="00F14F11">
        <w:rPr>
          <w:lang w:val="fr-FR"/>
        </w:rPr>
        <w:t xml:space="preserve"> </w:t>
      </w:r>
      <w:r w:rsidRPr="00CA2A73">
        <w:rPr>
          <w:lang w:val="fr-FR"/>
        </w:rPr>
        <w:t>86-01 aboutit à des valeurs supérieures en raison de ses conditions d'essai dans les plages de basses températures. Ce point est important sur le plan de la sécurité en cas de point d'ébullition initial proche de 60 °C, la limite pour le transport dans une citerne à pression. C'est pourquoi, en cas de point d'ébullition initial supérieur à 60 °C et inférieur ou égal à 85 °C, s'il a été déterminé selon A</w:t>
      </w:r>
      <w:r w:rsidR="00F14F11">
        <w:rPr>
          <w:lang w:val="fr-FR"/>
        </w:rPr>
        <w:t>S</w:t>
      </w:r>
      <w:r w:rsidRPr="00CA2A73">
        <w:rPr>
          <w:lang w:val="fr-FR"/>
        </w:rPr>
        <w:t>TMD</w:t>
      </w:r>
      <w:r w:rsidR="00F14F11">
        <w:rPr>
          <w:lang w:val="fr-FR"/>
        </w:rPr>
        <w:t xml:space="preserve"> </w:t>
      </w:r>
      <w:r w:rsidRPr="00CA2A73">
        <w:rPr>
          <w:lang w:val="fr-FR"/>
        </w:rPr>
        <w:t>86-01, le transport devrait tout de même être effectué dans une citerne à pression.</w:t>
      </w:r>
    </w:p>
    <w:p w:rsidR="00CA2A73" w:rsidRPr="00CA2A73" w:rsidRDefault="00CA2A73" w:rsidP="00CA2A73">
      <w:pPr>
        <w:pStyle w:val="SingleTxtG"/>
        <w:rPr>
          <w:lang w:val="fr-FR"/>
        </w:rPr>
      </w:pPr>
      <w:r w:rsidRPr="00CA2A73">
        <w:rPr>
          <w:lang w:val="fr-FR"/>
        </w:rPr>
        <w:t>5.</w:t>
      </w:r>
      <w:r w:rsidRPr="00CA2A73">
        <w:rPr>
          <w:lang w:val="fr-FR"/>
        </w:rPr>
        <w:tab/>
        <w:t xml:space="preserve">Pour la situation </w:t>
      </w:r>
      <w:r w:rsidR="00581FE7">
        <w:rPr>
          <w:lang w:val="fr-FR"/>
        </w:rPr>
        <w:t>a</w:t>
      </w:r>
      <w:r w:rsidRPr="00CA2A73">
        <w:rPr>
          <w:lang w:val="fr-FR"/>
        </w:rPr>
        <w:t>) sont nécessaires des mentions concernant les groupes d'emballage I, II et III sans compléments pour l’appellation / la désignation. Un renvoi permet de préciser que la détermination des conditions de transport nécessite l'utilisation du diagramme de décision.</w:t>
      </w:r>
    </w:p>
    <w:p w:rsidR="00CA2A73" w:rsidRPr="00CA2A73" w:rsidRDefault="00CA2A73" w:rsidP="00CA2A73">
      <w:pPr>
        <w:pStyle w:val="SingleTxtG"/>
        <w:rPr>
          <w:lang w:val="fr-FR"/>
        </w:rPr>
      </w:pPr>
      <w:r w:rsidRPr="00CA2A73">
        <w:rPr>
          <w:lang w:val="fr-FR"/>
        </w:rPr>
        <w:t>6.</w:t>
      </w:r>
      <w:r w:rsidRPr="00CA2A73">
        <w:rPr>
          <w:lang w:val="fr-FR"/>
        </w:rPr>
        <w:tab/>
        <w:t xml:space="preserve">Pour la situation </w:t>
      </w:r>
      <w:r w:rsidR="00581FE7">
        <w:rPr>
          <w:lang w:val="fr-FR"/>
        </w:rPr>
        <w:t>b</w:t>
      </w:r>
      <w:r w:rsidRPr="00CA2A73">
        <w:rPr>
          <w:lang w:val="fr-FR"/>
        </w:rPr>
        <w:t>) (données faisant défaut), les ment</w:t>
      </w:r>
      <w:r>
        <w:rPr>
          <w:lang w:val="fr-FR"/>
        </w:rPr>
        <w:t>ions suivantes sont nécessaires</w:t>
      </w:r>
      <w:r w:rsidRPr="00CA2A73">
        <w:rPr>
          <w:lang w:val="fr-FR"/>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86"/>
        <w:gridCol w:w="3026"/>
        <w:gridCol w:w="3158"/>
      </w:tblGrid>
      <w:tr w:rsidR="00CA2A73" w:rsidRPr="00CA2A73" w:rsidTr="00CA2A73">
        <w:trPr>
          <w:tblHeader/>
        </w:trPr>
        <w:tc>
          <w:tcPr>
            <w:tcW w:w="1186" w:type="dxa"/>
            <w:tcBorders>
              <w:top w:val="single" w:sz="4" w:space="0" w:color="auto"/>
              <w:bottom w:val="single" w:sz="12" w:space="0" w:color="auto"/>
            </w:tcBorders>
            <w:shd w:val="clear" w:color="auto" w:fill="auto"/>
            <w:vAlign w:val="bottom"/>
          </w:tcPr>
          <w:p w:rsidR="00CA2A73" w:rsidRPr="00CA2A73" w:rsidRDefault="00CA2A73" w:rsidP="00CA2A73">
            <w:pPr>
              <w:suppressAutoHyphens w:val="0"/>
              <w:spacing w:before="80" w:after="80" w:line="200" w:lineRule="exact"/>
              <w:ind w:right="113"/>
              <w:rPr>
                <w:i/>
                <w:sz w:val="16"/>
                <w:szCs w:val="18"/>
                <w:lang w:val="fr-FR"/>
              </w:rPr>
            </w:pPr>
            <w:r w:rsidRPr="00CA2A73">
              <w:rPr>
                <w:i/>
                <w:sz w:val="16"/>
                <w:szCs w:val="18"/>
                <w:lang w:val="fr-FR"/>
              </w:rPr>
              <w:t>Groupe d’emballage</w:t>
            </w:r>
          </w:p>
        </w:tc>
        <w:tc>
          <w:tcPr>
            <w:tcW w:w="3026" w:type="dxa"/>
            <w:tcBorders>
              <w:top w:val="single" w:sz="4" w:space="0" w:color="auto"/>
              <w:bottom w:val="single" w:sz="12" w:space="0" w:color="auto"/>
            </w:tcBorders>
            <w:shd w:val="clear" w:color="auto" w:fill="auto"/>
            <w:vAlign w:val="bottom"/>
          </w:tcPr>
          <w:p w:rsidR="00CA2A73" w:rsidRPr="00CA2A73" w:rsidRDefault="00CA2A73" w:rsidP="00CA2A73">
            <w:pPr>
              <w:suppressAutoHyphens w:val="0"/>
              <w:spacing w:before="80" w:after="80" w:line="200" w:lineRule="exact"/>
              <w:ind w:right="113"/>
              <w:rPr>
                <w:i/>
                <w:sz w:val="16"/>
                <w:lang w:val="fr-FR"/>
              </w:rPr>
            </w:pPr>
            <w:r w:rsidRPr="00CA2A73">
              <w:rPr>
                <w:i/>
                <w:sz w:val="16"/>
                <w:lang w:val="fr-FR"/>
              </w:rPr>
              <w:t>Complément de la dénomination / désignation</w:t>
            </w:r>
          </w:p>
        </w:tc>
        <w:tc>
          <w:tcPr>
            <w:tcW w:w="3158" w:type="dxa"/>
            <w:tcBorders>
              <w:top w:val="single" w:sz="4" w:space="0" w:color="auto"/>
              <w:bottom w:val="single" w:sz="12" w:space="0" w:color="auto"/>
            </w:tcBorders>
            <w:shd w:val="clear" w:color="auto" w:fill="auto"/>
            <w:vAlign w:val="bottom"/>
          </w:tcPr>
          <w:p w:rsidR="00CA2A73" w:rsidRPr="00CA2A73" w:rsidRDefault="00CA2A73" w:rsidP="00CA2A73">
            <w:pPr>
              <w:suppressAutoHyphens w:val="0"/>
              <w:spacing w:before="80" w:after="80" w:line="200" w:lineRule="exact"/>
              <w:ind w:right="113"/>
              <w:rPr>
                <w:i/>
                <w:sz w:val="16"/>
                <w:lang w:val="fr-FR"/>
              </w:rPr>
            </w:pPr>
            <w:r w:rsidRPr="00CA2A73">
              <w:rPr>
                <w:i/>
                <w:sz w:val="16"/>
                <w:lang w:val="fr-FR"/>
              </w:rPr>
              <w:t>Conditions de transport</w:t>
            </w:r>
          </w:p>
        </w:tc>
      </w:tr>
      <w:tr w:rsidR="00CA2A73" w:rsidRPr="00CA2A73" w:rsidTr="00CA2A73">
        <w:tc>
          <w:tcPr>
            <w:tcW w:w="1186" w:type="dxa"/>
            <w:shd w:val="clear" w:color="auto" w:fill="auto"/>
          </w:tcPr>
          <w:p w:rsidR="00CA2A73" w:rsidRPr="00CA2A73" w:rsidRDefault="00CA2A73" w:rsidP="00CA2A73">
            <w:pPr>
              <w:suppressAutoHyphens w:val="0"/>
              <w:spacing w:before="40" w:after="120" w:line="220" w:lineRule="exact"/>
              <w:ind w:right="113"/>
              <w:rPr>
                <w:lang w:val="fr-FR"/>
              </w:rPr>
            </w:pPr>
            <w:r w:rsidRPr="00CA2A73">
              <w:rPr>
                <w:lang w:val="fr-FR"/>
              </w:rPr>
              <w:t>I</w:t>
            </w:r>
          </w:p>
        </w:tc>
        <w:tc>
          <w:tcPr>
            <w:tcW w:w="3026" w:type="dxa"/>
            <w:shd w:val="clear" w:color="auto" w:fill="auto"/>
          </w:tcPr>
          <w:p w:rsidR="00CA2A73" w:rsidRPr="00CA2A73" w:rsidRDefault="00CA2A73" w:rsidP="00CA2A73">
            <w:pPr>
              <w:suppressAutoHyphens w:val="0"/>
              <w:spacing w:before="40" w:after="120" w:line="220" w:lineRule="exact"/>
              <w:ind w:right="113"/>
              <w:rPr>
                <w:lang w:val="fr-FR"/>
              </w:rPr>
            </w:pPr>
            <w:r w:rsidRPr="00CA2A73">
              <w:rPr>
                <w:lang w:val="fr-FR"/>
              </w:rPr>
              <w:t>point d'ébullition initial ≤ 60 °C</w:t>
            </w:r>
          </w:p>
        </w:tc>
        <w:tc>
          <w:tcPr>
            <w:tcW w:w="3158" w:type="dxa"/>
            <w:shd w:val="clear" w:color="auto" w:fill="auto"/>
          </w:tcPr>
          <w:p w:rsidR="00CA2A73" w:rsidRPr="00CA2A73" w:rsidRDefault="00CA2A73" w:rsidP="00CA2A73">
            <w:pPr>
              <w:suppressAutoHyphens w:val="0"/>
              <w:spacing w:before="40" w:after="120" w:line="220" w:lineRule="exact"/>
              <w:ind w:right="113"/>
              <w:rPr>
                <w:lang w:val="fr-FR"/>
              </w:rPr>
            </w:pPr>
            <w:r w:rsidRPr="00CA2A73">
              <w:rPr>
                <w:lang w:val="fr-FR"/>
              </w:rPr>
              <w:t>Citerne à pression</w:t>
            </w:r>
          </w:p>
        </w:tc>
      </w:tr>
      <w:tr w:rsidR="00CA2A73" w:rsidRPr="00CA2A73" w:rsidTr="00CA2A73">
        <w:tc>
          <w:tcPr>
            <w:tcW w:w="1186" w:type="dxa"/>
            <w:shd w:val="clear" w:color="auto" w:fill="auto"/>
          </w:tcPr>
          <w:p w:rsidR="00CA2A73" w:rsidRPr="00CA2A73" w:rsidRDefault="00CA2A73" w:rsidP="00CA2A73">
            <w:pPr>
              <w:suppressAutoHyphens w:val="0"/>
              <w:spacing w:before="40" w:after="120" w:line="220" w:lineRule="exact"/>
              <w:ind w:right="113"/>
              <w:rPr>
                <w:lang w:val="fr-FR"/>
              </w:rPr>
            </w:pPr>
            <w:r w:rsidRPr="00CA2A73">
              <w:rPr>
                <w:lang w:val="fr-FR"/>
              </w:rPr>
              <w:t>II</w:t>
            </w:r>
          </w:p>
        </w:tc>
        <w:tc>
          <w:tcPr>
            <w:tcW w:w="3026" w:type="dxa"/>
            <w:shd w:val="clear" w:color="auto" w:fill="auto"/>
          </w:tcPr>
          <w:p w:rsidR="00CA2A73" w:rsidRPr="00CA2A73" w:rsidRDefault="00CA2A73" w:rsidP="00CA2A73">
            <w:pPr>
              <w:suppressAutoHyphens w:val="0"/>
              <w:spacing w:before="40" w:after="120" w:line="220" w:lineRule="exact"/>
              <w:ind w:right="113"/>
              <w:rPr>
                <w:lang w:val="fr-FR"/>
              </w:rPr>
            </w:pPr>
            <w:r w:rsidRPr="00CA2A73">
              <w:rPr>
                <w:lang w:val="fr-FR"/>
              </w:rPr>
              <w:t>point d'ébullition initial ≤ 60 °C</w:t>
            </w:r>
          </w:p>
        </w:tc>
        <w:tc>
          <w:tcPr>
            <w:tcW w:w="3158" w:type="dxa"/>
            <w:shd w:val="clear" w:color="auto" w:fill="auto"/>
          </w:tcPr>
          <w:p w:rsidR="00CA2A73" w:rsidRPr="00CA2A73" w:rsidRDefault="00CA2A73" w:rsidP="00CA2A73">
            <w:pPr>
              <w:suppressAutoHyphens w:val="0"/>
              <w:spacing w:before="40" w:after="120" w:line="220" w:lineRule="exact"/>
              <w:ind w:right="113"/>
              <w:rPr>
                <w:lang w:val="fr-FR"/>
              </w:rPr>
            </w:pPr>
            <w:r w:rsidRPr="00CA2A73">
              <w:rPr>
                <w:lang w:val="fr-FR"/>
              </w:rPr>
              <w:t>Citerne à pression</w:t>
            </w:r>
          </w:p>
        </w:tc>
      </w:tr>
      <w:tr w:rsidR="00CA2A73" w:rsidRPr="00CA2A73" w:rsidTr="00CA2A73">
        <w:tc>
          <w:tcPr>
            <w:tcW w:w="1186" w:type="dxa"/>
            <w:shd w:val="clear" w:color="auto" w:fill="auto"/>
          </w:tcPr>
          <w:p w:rsidR="00CA2A73" w:rsidRPr="00CA2A73" w:rsidRDefault="00CA2A73" w:rsidP="00CA2A73">
            <w:pPr>
              <w:suppressAutoHyphens w:val="0"/>
              <w:spacing w:before="40" w:after="120" w:line="220" w:lineRule="exact"/>
              <w:ind w:right="113"/>
              <w:rPr>
                <w:lang w:val="fr-FR"/>
              </w:rPr>
            </w:pPr>
          </w:p>
        </w:tc>
        <w:tc>
          <w:tcPr>
            <w:tcW w:w="3026" w:type="dxa"/>
            <w:shd w:val="clear" w:color="auto" w:fill="auto"/>
          </w:tcPr>
          <w:p w:rsidR="00CA2A73" w:rsidRPr="00CA2A73" w:rsidRDefault="00CA2A73" w:rsidP="00CA2A73">
            <w:pPr>
              <w:suppressAutoHyphens w:val="0"/>
              <w:spacing w:before="40" w:after="120" w:line="220" w:lineRule="exact"/>
              <w:ind w:right="113"/>
              <w:rPr>
                <w:lang w:val="fr-FR"/>
              </w:rPr>
            </w:pPr>
            <w:r w:rsidRPr="00CA2A73">
              <w:rPr>
                <w:lang w:val="fr-FR"/>
              </w:rPr>
              <w:t>60 °C &lt; point d'ébullition initial ≤ 85 °C</w:t>
            </w:r>
          </w:p>
        </w:tc>
        <w:tc>
          <w:tcPr>
            <w:tcW w:w="3158" w:type="dxa"/>
            <w:shd w:val="clear" w:color="auto" w:fill="auto"/>
          </w:tcPr>
          <w:p w:rsidR="00CA2A73" w:rsidRPr="00CA2A73" w:rsidRDefault="00CA2A73" w:rsidP="00CA2A73">
            <w:pPr>
              <w:suppressAutoHyphens w:val="0"/>
              <w:spacing w:before="40" w:after="120" w:line="220" w:lineRule="exact"/>
              <w:ind w:right="113"/>
              <w:rPr>
                <w:lang w:val="fr-FR"/>
              </w:rPr>
            </w:pPr>
            <w:r w:rsidRPr="00CA2A73">
              <w:rPr>
                <w:lang w:val="fr-FR"/>
              </w:rPr>
              <w:t>50 kPa, avec pulvérisation (Observation  38)</w:t>
            </w:r>
          </w:p>
        </w:tc>
      </w:tr>
      <w:tr w:rsidR="00CA2A73" w:rsidRPr="00CA2A73" w:rsidTr="00CA2A73">
        <w:tc>
          <w:tcPr>
            <w:tcW w:w="1186" w:type="dxa"/>
            <w:shd w:val="clear" w:color="auto" w:fill="auto"/>
          </w:tcPr>
          <w:p w:rsidR="00CA2A73" w:rsidRPr="00CA2A73" w:rsidRDefault="00CA2A73" w:rsidP="00CA2A73">
            <w:pPr>
              <w:suppressAutoHyphens w:val="0"/>
              <w:spacing w:before="40" w:after="120" w:line="220" w:lineRule="exact"/>
              <w:ind w:right="113"/>
              <w:rPr>
                <w:lang w:val="fr-FR"/>
              </w:rPr>
            </w:pPr>
          </w:p>
        </w:tc>
        <w:tc>
          <w:tcPr>
            <w:tcW w:w="3026" w:type="dxa"/>
            <w:shd w:val="clear" w:color="auto" w:fill="auto"/>
          </w:tcPr>
          <w:p w:rsidR="00CA2A73" w:rsidRPr="00CA2A73" w:rsidRDefault="00CA2A73" w:rsidP="00CA2A73">
            <w:pPr>
              <w:suppressAutoHyphens w:val="0"/>
              <w:spacing w:before="40" w:after="120" w:line="220" w:lineRule="exact"/>
              <w:ind w:right="113"/>
              <w:rPr>
                <w:lang w:val="fr-FR"/>
              </w:rPr>
            </w:pPr>
            <w:r w:rsidRPr="00CA2A73">
              <w:rPr>
                <w:lang w:val="fr-FR"/>
              </w:rPr>
              <w:t>85 °C &lt; point d'ébullition initial ≤ 115 °C</w:t>
            </w:r>
          </w:p>
        </w:tc>
        <w:tc>
          <w:tcPr>
            <w:tcW w:w="3158" w:type="dxa"/>
            <w:shd w:val="clear" w:color="auto" w:fill="auto"/>
          </w:tcPr>
          <w:p w:rsidR="00CA2A73" w:rsidRPr="00CA2A73" w:rsidRDefault="00CA2A73" w:rsidP="00CA2A73">
            <w:pPr>
              <w:suppressAutoHyphens w:val="0"/>
              <w:spacing w:before="40" w:after="120" w:line="220" w:lineRule="exact"/>
              <w:ind w:right="113"/>
              <w:rPr>
                <w:lang w:val="fr-FR"/>
              </w:rPr>
            </w:pPr>
            <w:r w:rsidRPr="00CA2A73">
              <w:rPr>
                <w:lang w:val="fr-FR"/>
              </w:rPr>
              <w:t>50 kPa</w:t>
            </w:r>
          </w:p>
        </w:tc>
      </w:tr>
      <w:tr w:rsidR="00CA2A73" w:rsidRPr="00CA2A73" w:rsidTr="00CA2A73">
        <w:tc>
          <w:tcPr>
            <w:tcW w:w="1186" w:type="dxa"/>
            <w:shd w:val="clear" w:color="auto" w:fill="auto"/>
          </w:tcPr>
          <w:p w:rsidR="00CA2A73" w:rsidRPr="00CA2A73" w:rsidRDefault="00CA2A73" w:rsidP="00CA2A73">
            <w:pPr>
              <w:suppressAutoHyphens w:val="0"/>
              <w:spacing w:before="40" w:after="120" w:line="220" w:lineRule="exact"/>
              <w:ind w:right="113"/>
              <w:rPr>
                <w:lang w:val="fr-FR"/>
              </w:rPr>
            </w:pPr>
          </w:p>
        </w:tc>
        <w:tc>
          <w:tcPr>
            <w:tcW w:w="3026" w:type="dxa"/>
            <w:shd w:val="clear" w:color="auto" w:fill="auto"/>
          </w:tcPr>
          <w:p w:rsidR="00CA2A73" w:rsidRPr="00CA2A73" w:rsidRDefault="00CA2A73" w:rsidP="00CA2A73">
            <w:pPr>
              <w:suppressAutoHyphens w:val="0"/>
              <w:spacing w:before="40" w:after="120" w:line="220" w:lineRule="exact"/>
              <w:ind w:right="113"/>
              <w:rPr>
                <w:lang w:val="fr-FR"/>
              </w:rPr>
            </w:pPr>
            <w:r w:rsidRPr="00CA2A73">
              <w:rPr>
                <w:lang w:val="fr-FR"/>
              </w:rPr>
              <w:t>point d'ébullition initial &gt; 115 °C</w:t>
            </w:r>
          </w:p>
        </w:tc>
        <w:tc>
          <w:tcPr>
            <w:tcW w:w="3158" w:type="dxa"/>
            <w:shd w:val="clear" w:color="auto" w:fill="auto"/>
          </w:tcPr>
          <w:p w:rsidR="00CA2A73" w:rsidRPr="00CA2A73" w:rsidRDefault="00CA2A73" w:rsidP="00CA2A73">
            <w:pPr>
              <w:suppressAutoHyphens w:val="0"/>
              <w:spacing w:before="40" w:after="120" w:line="220" w:lineRule="exact"/>
              <w:ind w:right="113"/>
              <w:rPr>
                <w:lang w:val="fr-FR"/>
              </w:rPr>
            </w:pPr>
            <w:r w:rsidRPr="00CA2A73">
              <w:rPr>
                <w:lang w:val="fr-FR"/>
              </w:rPr>
              <w:t>35 kPa</w:t>
            </w:r>
          </w:p>
        </w:tc>
      </w:tr>
      <w:tr w:rsidR="00CA2A73" w:rsidRPr="00CA2A73" w:rsidTr="00CA2A73">
        <w:tc>
          <w:tcPr>
            <w:tcW w:w="1186" w:type="dxa"/>
            <w:shd w:val="clear" w:color="auto" w:fill="auto"/>
          </w:tcPr>
          <w:p w:rsidR="00CA2A73" w:rsidRPr="00CA2A73" w:rsidRDefault="00CA2A73" w:rsidP="00CA2A73">
            <w:pPr>
              <w:suppressAutoHyphens w:val="0"/>
              <w:spacing w:before="40" w:after="120" w:line="220" w:lineRule="exact"/>
              <w:ind w:right="113"/>
              <w:rPr>
                <w:lang w:val="fr-FR"/>
              </w:rPr>
            </w:pPr>
            <w:r w:rsidRPr="00CA2A73">
              <w:rPr>
                <w:lang w:val="fr-FR"/>
              </w:rPr>
              <w:t>III</w:t>
            </w:r>
          </w:p>
        </w:tc>
        <w:tc>
          <w:tcPr>
            <w:tcW w:w="3026" w:type="dxa"/>
            <w:shd w:val="clear" w:color="auto" w:fill="auto"/>
          </w:tcPr>
          <w:p w:rsidR="00CA2A73" w:rsidRPr="00CA2A73" w:rsidRDefault="00CA2A73" w:rsidP="00CA2A73">
            <w:pPr>
              <w:suppressAutoHyphens w:val="0"/>
              <w:spacing w:before="40" w:after="120" w:line="220" w:lineRule="exact"/>
              <w:ind w:right="113"/>
              <w:rPr>
                <w:lang w:val="fr-FR"/>
              </w:rPr>
            </w:pPr>
            <w:r w:rsidRPr="00CA2A73">
              <w:rPr>
                <w:lang w:val="fr-FR"/>
              </w:rPr>
              <w:t>point d'ébullition initial ≤ 60 °C</w:t>
            </w:r>
          </w:p>
        </w:tc>
        <w:tc>
          <w:tcPr>
            <w:tcW w:w="3158" w:type="dxa"/>
            <w:shd w:val="clear" w:color="auto" w:fill="auto"/>
          </w:tcPr>
          <w:p w:rsidR="00CA2A73" w:rsidRPr="00CA2A73" w:rsidRDefault="00CA2A73" w:rsidP="00CA2A73">
            <w:pPr>
              <w:suppressAutoHyphens w:val="0"/>
              <w:spacing w:before="40" w:after="120" w:line="220" w:lineRule="exact"/>
              <w:ind w:right="113"/>
              <w:rPr>
                <w:lang w:val="fr-FR"/>
              </w:rPr>
            </w:pPr>
            <w:r w:rsidRPr="00CA2A73">
              <w:rPr>
                <w:lang w:val="fr-FR"/>
              </w:rPr>
              <w:t>Citerne à pression</w:t>
            </w:r>
          </w:p>
        </w:tc>
      </w:tr>
      <w:tr w:rsidR="00CA2A73" w:rsidRPr="00CA2A73" w:rsidTr="00CA2A73">
        <w:tc>
          <w:tcPr>
            <w:tcW w:w="1186" w:type="dxa"/>
            <w:shd w:val="clear" w:color="auto" w:fill="auto"/>
          </w:tcPr>
          <w:p w:rsidR="00CA2A73" w:rsidRPr="00CA2A73" w:rsidRDefault="00CA2A73" w:rsidP="00CA2A73">
            <w:pPr>
              <w:suppressAutoHyphens w:val="0"/>
              <w:spacing w:before="40" w:after="120" w:line="220" w:lineRule="exact"/>
              <w:ind w:right="113"/>
              <w:rPr>
                <w:lang w:val="fr-FR"/>
              </w:rPr>
            </w:pPr>
          </w:p>
        </w:tc>
        <w:tc>
          <w:tcPr>
            <w:tcW w:w="3026" w:type="dxa"/>
            <w:shd w:val="clear" w:color="auto" w:fill="auto"/>
          </w:tcPr>
          <w:p w:rsidR="00CA2A73" w:rsidRPr="00CA2A73" w:rsidRDefault="00CA2A73" w:rsidP="00CA2A73">
            <w:pPr>
              <w:suppressAutoHyphens w:val="0"/>
              <w:spacing w:before="40" w:after="120" w:line="220" w:lineRule="exact"/>
              <w:ind w:right="113"/>
              <w:rPr>
                <w:lang w:val="fr-FR"/>
              </w:rPr>
            </w:pPr>
            <w:r w:rsidRPr="00CA2A73">
              <w:rPr>
                <w:lang w:val="fr-FR"/>
              </w:rPr>
              <w:t>60 °C &lt; point d'ébullition initial ≤ 85 °C</w:t>
            </w:r>
          </w:p>
        </w:tc>
        <w:tc>
          <w:tcPr>
            <w:tcW w:w="3158" w:type="dxa"/>
            <w:shd w:val="clear" w:color="auto" w:fill="auto"/>
          </w:tcPr>
          <w:p w:rsidR="00CA2A73" w:rsidRPr="00CA2A73" w:rsidRDefault="00CA2A73" w:rsidP="00CA2A73">
            <w:pPr>
              <w:suppressAutoHyphens w:val="0"/>
              <w:spacing w:before="40" w:after="120" w:line="220" w:lineRule="exact"/>
              <w:ind w:right="113"/>
              <w:rPr>
                <w:lang w:val="fr-FR"/>
              </w:rPr>
            </w:pPr>
            <w:r w:rsidRPr="00CA2A73">
              <w:rPr>
                <w:lang w:val="fr-FR"/>
              </w:rPr>
              <w:t>50 kPa, avec pulvérisation (Observation  38)</w:t>
            </w:r>
          </w:p>
        </w:tc>
      </w:tr>
      <w:tr w:rsidR="00CA2A73" w:rsidRPr="00CA2A73" w:rsidTr="00CA2A73">
        <w:tc>
          <w:tcPr>
            <w:tcW w:w="1186" w:type="dxa"/>
            <w:shd w:val="clear" w:color="auto" w:fill="auto"/>
          </w:tcPr>
          <w:p w:rsidR="00CA2A73" w:rsidRPr="00CA2A73" w:rsidRDefault="00CA2A73" w:rsidP="00CA2A73">
            <w:pPr>
              <w:suppressAutoHyphens w:val="0"/>
              <w:spacing w:before="40" w:after="120" w:line="220" w:lineRule="exact"/>
              <w:ind w:right="113"/>
              <w:rPr>
                <w:lang w:val="fr-FR"/>
              </w:rPr>
            </w:pPr>
          </w:p>
        </w:tc>
        <w:tc>
          <w:tcPr>
            <w:tcW w:w="3026" w:type="dxa"/>
            <w:shd w:val="clear" w:color="auto" w:fill="auto"/>
          </w:tcPr>
          <w:p w:rsidR="00CA2A73" w:rsidRPr="00CA2A73" w:rsidRDefault="00CA2A73" w:rsidP="00CA2A73">
            <w:pPr>
              <w:suppressAutoHyphens w:val="0"/>
              <w:spacing w:before="40" w:after="120" w:line="220" w:lineRule="exact"/>
              <w:ind w:right="113"/>
              <w:rPr>
                <w:lang w:val="fr-FR"/>
              </w:rPr>
            </w:pPr>
            <w:r w:rsidRPr="00CA2A73">
              <w:rPr>
                <w:lang w:val="fr-FR"/>
              </w:rPr>
              <w:t>85 °C &lt; point d'ébullition initial ≤ 115 °C</w:t>
            </w:r>
          </w:p>
        </w:tc>
        <w:tc>
          <w:tcPr>
            <w:tcW w:w="3158" w:type="dxa"/>
            <w:shd w:val="clear" w:color="auto" w:fill="auto"/>
          </w:tcPr>
          <w:p w:rsidR="00CA2A73" w:rsidRPr="00CA2A73" w:rsidRDefault="00CA2A73" w:rsidP="00CA2A73">
            <w:pPr>
              <w:suppressAutoHyphens w:val="0"/>
              <w:spacing w:before="40" w:after="120" w:line="220" w:lineRule="exact"/>
              <w:ind w:right="113"/>
              <w:rPr>
                <w:lang w:val="fr-FR"/>
              </w:rPr>
            </w:pPr>
            <w:r w:rsidRPr="00CA2A73">
              <w:rPr>
                <w:lang w:val="fr-FR"/>
              </w:rPr>
              <w:t>50 kPa</w:t>
            </w:r>
          </w:p>
        </w:tc>
      </w:tr>
      <w:tr w:rsidR="00CA2A73" w:rsidRPr="00CA2A73" w:rsidTr="00CA2A73">
        <w:tc>
          <w:tcPr>
            <w:tcW w:w="1186" w:type="dxa"/>
            <w:shd w:val="clear" w:color="auto" w:fill="auto"/>
          </w:tcPr>
          <w:p w:rsidR="00CA2A73" w:rsidRPr="00CA2A73" w:rsidRDefault="00CA2A73" w:rsidP="00CA2A73">
            <w:pPr>
              <w:suppressAutoHyphens w:val="0"/>
              <w:spacing w:before="40" w:after="120" w:line="220" w:lineRule="exact"/>
              <w:ind w:right="113"/>
              <w:rPr>
                <w:lang w:val="fr-FR"/>
              </w:rPr>
            </w:pPr>
          </w:p>
        </w:tc>
        <w:tc>
          <w:tcPr>
            <w:tcW w:w="3026" w:type="dxa"/>
            <w:shd w:val="clear" w:color="auto" w:fill="auto"/>
          </w:tcPr>
          <w:p w:rsidR="00CA2A73" w:rsidRPr="00CA2A73" w:rsidRDefault="00CA2A73" w:rsidP="00CA2A73">
            <w:pPr>
              <w:suppressAutoHyphens w:val="0"/>
              <w:spacing w:before="40" w:after="120" w:line="220" w:lineRule="exact"/>
              <w:ind w:right="113"/>
              <w:rPr>
                <w:lang w:val="fr-FR"/>
              </w:rPr>
            </w:pPr>
            <w:r w:rsidRPr="00CA2A73">
              <w:rPr>
                <w:lang w:val="fr-FR"/>
              </w:rPr>
              <w:t>point d'ébullition initial &gt; 115 °C</w:t>
            </w:r>
          </w:p>
        </w:tc>
        <w:tc>
          <w:tcPr>
            <w:tcW w:w="3158" w:type="dxa"/>
            <w:shd w:val="clear" w:color="auto" w:fill="auto"/>
          </w:tcPr>
          <w:p w:rsidR="00CA2A73" w:rsidRPr="00CA2A73" w:rsidRDefault="00CA2A73" w:rsidP="00CA2A73">
            <w:pPr>
              <w:suppressAutoHyphens w:val="0"/>
              <w:spacing w:before="40" w:after="120" w:line="220" w:lineRule="exact"/>
              <w:ind w:right="113"/>
              <w:rPr>
                <w:lang w:val="fr-FR"/>
              </w:rPr>
            </w:pPr>
            <w:r w:rsidRPr="00CA2A73">
              <w:rPr>
                <w:lang w:val="fr-FR"/>
              </w:rPr>
              <w:t>35 kPa</w:t>
            </w:r>
          </w:p>
        </w:tc>
      </w:tr>
    </w:tbl>
    <w:p w:rsidR="00CA2A73" w:rsidRDefault="00CA2A73" w:rsidP="009D6CE3">
      <w:pPr>
        <w:pStyle w:val="SingleTxtG"/>
        <w:keepNext/>
        <w:keepLines/>
        <w:spacing w:before="120"/>
        <w:rPr>
          <w:lang w:val="fr-FR"/>
        </w:rPr>
      </w:pPr>
      <w:r w:rsidRPr="00CA2A73">
        <w:rPr>
          <w:lang w:val="fr-FR"/>
        </w:rPr>
        <w:lastRenderedPageBreak/>
        <w:t>7.</w:t>
      </w:r>
      <w:r w:rsidRPr="00CA2A73">
        <w:rPr>
          <w:lang w:val="fr-FR"/>
        </w:rPr>
        <w:tab/>
        <w:t xml:space="preserve">Pour la situation </w:t>
      </w:r>
      <w:r w:rsidR="00581FE7">
        <w:rPr>
          <w:lang w:val="fr-FR"/>
        </w:rPr>
        <w:t>c</w:t>
      </w:r>
      <w:r w:rsidRPr="00CA2A73">
        <w:rPr>
          <w:lang w:val="fr-FR"/>
        </w:rPr>
        <w:t>) sont nécessaire les mentions suivantes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123"/>
        <w:gridCol w:w="4247"/>
      </w:tblGrid>
      <w:tr w:rsidR="00CA2A73" w:rsidRPr="00CA2A73" w:rsidTr="00CA2A73">
        <w:trPr>
          <w:tblHeader/>
        </w:trPr>
        <w:tc>
          <w:tcPr>
            <w:tcW w:w="3123" w:type="dxa"/>
            <w:tcBorders>
              <w:top w:val="single" w:sz="4" w:space="0" w:color="auto"/>
              <w:bottom w:val="single" w:sz="12" w:space="0" w:color="auto"/>
            </w:tcBorders>
            <w:shd w:val="clear" w:color="auto" w:fill="auto"/>
            <w:vAlign w:val="bottom"/>
          </w:tcPr>
          <w:p w:rsidR="00CA2A73" w:rsidRPr="00CA2A73" w:rsidRDefault="00CA2A73" w:rsidP="009D6CE3">
            <w:pPr>
              <w:keepNext/>
              <w:keepLines/>
              <w:suppressAutoHyphens w:val="0"/>
              <w:spacing w:before="80" w:after="80" w:line="200" w:lineRule="exact"/>
              <w:ind w:right="113"/>
              <w:rPr>
                <w:i/>
                <w:sz w:val="16"/>
                <w:lang w:val="fr-FR"/>
              </w:rPr>
            </w:pPr>
            <w:r w:rsidRPr="00CA2A73">
              <w:rPr>
                <w:i/>
                <w:sz w:val="16"/>
                <w:lang w:val="fr-FR"/>
              </w:rPr>
              <w:t>Complément de la dénomination / désignation</w:t>
            </w:r>
          </w:p>
        </w:tc>
        <w:tc>
          <w:tcPr>
            <w:tcW w:w="4247" w:type="dxa"/>
            <w:tcBorders>
              <w:top w:val="single" w:sz="4" w:space="0" w:color="auto"/>
              <w:bottom w:val="single" w:sz="12" w:space="0" w:color="auto"/>
            </w:tcBorders>
            <w:shd w:val="clear" w:color="auto" w:fill="auto"/>
            <w:vAlign w:val="bottom"/>
          </w:tcPr>
          <w:p w:rsidR="00CA2A73" w:rsidRPr="00CA2A73" w:rsidRDefault="00CA2A73" w:rsidP="009D6CE3">
            <w:pPr>
              <w:keepNext/>
              <w:keepLines/>
              <w:suppressAutoHyphens w:val="0"/>
              <w:spacing w:before="80" w:after="80" w:line="200" w:lineRule="exact"/>
              <w:ind w:right="113"/>
              <w:rPr>
                <w:i/>
                <w:sz w:val="16"/>
                <w:lang w:val="fr-FR"/>
              </w:rPr>
            </w:pPr>
            <w:r w:rsidRPr="00CA2A73">
              <w:rPr>
                <w:i/>
                <w:sz w:val="16"/>
                <w:lang w:val="fr-FR"/>
              </w:rPr>
              <w:t>Conditions de transport</w:t>
            </w:r>
          </w:p>
        </w:tc>
      </w:tr>
      <w:tr w:rsidR="00CA2A73" w:rsidRPr="00CA2A73" w:rsidTr="00CA2A73">
        <w:tc>
          <w:tcPr>
            <w:tcW w:w="3123" w:type="dxa"/>
            <w:shd w:val="clear" w:color="auto" w:fill="auto"/>
          </w:tcPr>
          <w:p w:rsidR="00CA2A73" w:rsidRPr="00CA2A73" w:rsidRDefault="00CA2A73" w:rsidP="009D6CE3">
            <w:pPr>
              <w:keepNext/>
              <w:keepLines/>
              <w:suppressAutoHyphens w:val="0"/>
              <w:spacing w:before="40" w:after="120" w:line="220" w:lineRule="exact"/>
              <w:ind w:right="113"/>
              <w:rPr>
                <w:lang w:val="fr-FR"/>
              </w:rPr>
            </w:pPr>
            <w:r w:rsidRPr="00CA2A73">
              <w:rPr>
                <w:lang w:val="fr-FR"/>
              </w:rPr>
              <w:t>175 kPa ≤ pd50 &lt; 300 kPa</w:t>
            </w:r>
          </w:p>
        </w:tc>
        <w:tc>
          <w:tcPr>
            <w:tcW w:w="4247" w:type="dxa"/>
            <w:shd w:val="clear" w:color="auto" w:fill="auto"/>
          </w:tcPr>
          <w:p w:rsidR="00CA2A73" w:rsidRPr="00CA2A73" w:rsidRDefault="00CA2A73" w:rsidP="009D6CE3">
            <w:pPr>
              <w:keepNext/>
              <w:keepLines/>
              <w:suppressAutoHyphens w:val="0"/>
              <w:spacing w:before="40" w:after="120" w:line="220" w:lineRule="exact"/>
              <w:ind w:right="113"/>
              <w:rPr>
                <w:lang w:val="fr-FR"/>
              </w:rPr>
            </w:pPr>
            <w:r w:rsidRPr="00CA2A73">
              <w:rPr>
                <w:lang w:val="fr-FR"/>
              </w:rPr>
              <w:t>Citerne à pression</w:t>
            </w:r>
          </w:p>
        </w:tc>
      </w:tr>
      <w:tr w:rsidR="00CA2A73" w:rsidRPr="00CA2A73" w:rsidTr="00CA2A73">
        <w:tc>
          <w:tcPr>
            <w:tcW w:w="3123" w:type="dxa"/>
            <w:shd w:val="clear" w:color="auto" w:fill="auto"/>
          </w:tcPr>
          <w:p w:rsidR="00CA2A73" w:rsidRPr="00CA2A73" w:rsidRDefault="00CA2A73" w:rsidP="009D6CE3">
            <w:pPr>
              <w:keepNext/>
              <w:keepLines/>
              <w:suppressAutoHyphens w:val="0"/>
              <w:spacing w:before="40" w:after="120" w:line="220" w:lineRule="exact"/>
              <w:ind w:right="113"/>
              <w:rPr>
                <w:lang w:val="fr-FR"/>
              </w:rPr>
            </w:pPr>
            <w:r w:rsidRPr="00CA2A73">
              <w:rPr>
                <w:lang w:val="fr-FR"/>
              </w:rPr>
              <w:t>175 kPa ≤ pd50 &lt; 300 kPa</w:t>
            </w:r>
          </w:p>
        </w:tc>
        <w:tc>
          <w:tcPr>
            <w:tcW w:w="4247" w:type="dxa"/>
            <w:shd w:val="clear" w:color="auto" w:fill="auto"/>
          </w:tcPr>
          <w:p w:rsidR="00CA2A73" w:rsidRPr="00CA2A73" w:rsidRDefault="00CA2A73" w:rsidP="009D6CE3">
            <w:pPr>
              <w:keepNext/>
              <w:keepLines/>
              <w:suppressAutoHyphens w:val="0"/>
              <w:spacing w:before="40" w:after="120" w:line="220" w:lineRule="exact"/>
              <w:ind w:right="113"/>
              <w:rPr>
                <w:lang w:val="fr-FR"/>
              </w:rPr>
            </w:pPr>
            <w:r w:rsidRPr="00CA2A73">
              <w:rPr>
                <w:lang w:val="fr-FR"/>
              </w:rPr>
              <w:t>50 kPa avec réfrigération</w:t>
            </w:r>
          </w:p>
        </w:tc>
      </w:tr>
      <w:tr w:rsidR="00CA2A73" w:rsidRPr="00CA2A73" w:rsidTr="00CA2A73">
        <w:tc>
          <w:tcPr>
            <w:tcW w:w="3123" w:type="dxa"/>
            <w:shd w:val="clear" w:color="auto" w:fill="auto"/>
          </w:tcPr>
          <w:p w:rsidR="00CA2A73" w:rsidRPr="00CA2A73" w:rsidRDefault="00CA2A73" w:rsidP="009D6CE3">
            <w:pPr>
              <w:keepNext/>
              <w:keepLines/>
              <w:suppressAutoHyphens w:val="0"/>
              <w:spacing w:before="40" w:after="120" w:line="220" w:lineRule="exact"/>
              <w:ind w:right="113"/>
              <w:rPr>
                <w:lang w:val="fr-FR"/>
              </w:rPr>
            </w:pPr>
            <w:r w:rsidRPr="00CA2A73">
              <w:rPr>
                <w:lang w:val="fr-FR"/>
              </w:rPr>
              <w:t>110 kPa ≤ pd50 &lt; 175 kPa</w:t>
            </w:r>
          </w:p>
        </w:tc>
        <w:tc>
          <w:tcPr>
            <w:tcW w:w="4247" w:type="dxa"/>
            <w:shd w:val="clear" w:color="auto" w:fill="auto"/>
          </w:tcPr>
          <w:p w:rsidR="00CA2A73" w:rsidRPr="00CA2A73" w:rsidRDefault="00CA2A73" w:rsidP="009D6CE3">
            <w:pPr>
              <w:keepNext/>
              <w:keepLines/>
              <w:suppressAutoHyphens w:val="0"/>
              <w:spacing w:before="40" w:after="120" w:line="220" w:lineRule="exact"/>
              <w:ind w:right="113"/>
              <w:rPr>
                <w:lang w:val="fr-FR"/>
              </w:rPr>
            </w:pPr>
            <w:r w:rsidRPr="00CA2A73">
              <w:rPr>
                <w:lang w:val="fr-FR"/>
              </w:rPr>
              <w:t>50 kPa</w:t>
            </w:r>
          </w:p>
        </w:tc>
      </w:tr>
      <w:tr w:rsidR="00CA2A73" w:rsidRPr="00CA2A73" w:rsidTr="00CA2A73">
        <w:tc>
          <w:tcPr>
            <w:tcW w:w="3123" w:type="dxa"/>
            <w:shd w:val="clear" w:color="auto" w:fill="auto"/>
          </w:tcPr>
          <w:p w:rsidR="00CA2A73" w:rsidRPr="00CA2A73" w:rsidRDefault="00CA2A73" w:rsidP="009D6CE3">
            <w:pPr>
              <w:keepNext/>
              <w:keepLines/>
              <w:suppressAutoHyphens w:val="0"/>
              <w:spacing w:before="40" w:after="120" w:line="220" w:lineRule="exact"/>
              <w:ind w:right="113"/>
              <w:rPr>
                <w:lang w:val="fr-FR"/>
              </w:rPr>
            </w:pPr>
            <w:r w:rsidRPr="00CA2A73">
              <w:rPr>
                <w:lang w:val="fr-FR"/>
              </w:rPr>
              <w:t>110 kPa ≤ pd50 &lt; 150 kPa</w:t>
            </w:r>
          </w:p>
        </w:tc>
        <w:tc>
          <w:tcPr>
            <w:tcW w:w="4247" w:type="dxa"/>
            <w:shd w:val="clear" w:color="auto" w:fill="auto"/>
          </w:tcPr>
          <w:p w:rsidR="00CA2A73" w:rsidRPr="00CA2A73" w:rsidRDefault="00CA2A73" w:rsidP="009D6CE3">
            <w:pPr>
              <w:keepNext/>
              <w:keepLines/>
              <w:suppressAutoHyphens w:val="0"/>
              <w:spacing w:before="40" w:after="120" w:line="220" w:lineRule="exact"/>
              <w:ind w:right="113"/>
              <w:rPr>
                <w:lang w:val="fr-FR"/>
              </w:rPr>
            </w:pPr>
            <w:r w:rsidRPr="00CA2A73">
              <w:rPr>
                <w:lang w:val="fr-FR"/>
              </w:rPr>
              <w:t>10 kPa avec pulvérisation</w:t>
            </w:r>
          </w:p>
        </w:tc>
      </w:tr>
      <w:tr w:rsidR="00CA2A73" w:rsidRPr="00CA2A73" w:rsidTr="00CA2A73">
        <w:tc>
          <w:tcPr>
            <w:tcW w:w="3123" w:type="dxa"/>
            <w:shd w:val="clear" w:color="auto" w:fill="auto"/>
          </w:tcPr>
          <w:p w:rsidR="00CA2A73" w:rsidRPr="00CA2A73" w:rsidRDefault="00CA2A73" w:rsidP="00CA2A73">
            <w:pPr>
              <w:suppressAutoHyphens w:val="0"/>
              <w:spacing w:before="40" w:after="120" w:line="220" w:lineRule="exact"/>
              <w:ind w:right="113"/>
              <w:rPr>
                <w:lang w:val="fr-FR"/>
              </w:rPr>
            </w:pPr>
            <w:r w:rsidRPr="00CA2A73">
              <w:rPr>
                <w:lang w:val="fr-FR"/>
              </w:rPr>
              <w:t>pd50 &lt; 110 kPa</w:t>
            </w:r>
          </w:p>
        </w:tc>
        <w:tc>
          <w:tcPr>
            <w:tcW w:w="4247" w:type="dxa"/>
            <w:shd w:val="clear" w:color="auto" w:fill="auto"/>
          </w:tcPr>
          <w:p w:rsidR="00CA2A73" w:rsidRPr="00CA2A73" w:rsidRDefault="00CA2A73" w:rsidP="00CA2A73">
            <w:pPr>
              <w:suppressAutoHyphens w:val="0"/>
              <w:spacing w:before="40" w:after="120" w:line="220" w:lineRule="exact"/>
              <w:ind w:right="113"/>
              <w:rPr>
                <w:lang w:val="fr-FR"/>
              </w:rPr>
            </w:pPr>
            <w:r w:rsidRPr="00CA2A73">
              <w:rPr>
                <w:lang w:val="fr-FR"/>
              </w:rPr>
              <w:t>10 kPa</w:t>
            </w:r>
          </w:p>
        </w:tc>
      </w:tr>
    </w:tbl>
    <w:p w:rsidR="00CA2A73" w:rsidRPr="00CA2A73" w:rsidRDefault="00CA2A73" w:rsidP="00CA2A73">
      <w:pPr>
        <w:pStyle w:val="SingleTxtG"/>
        <w:spacing w:before="120"/>
        <w:rPr>
          <w:lang w:val="fr-FR"/>
        </w:rPr>
      </w:pPr>
      <w:r w:rsidRPr="00CA2A73">
        <w:rPr>
          <w:lang w:val="fr-FR"/>
        </w:rPr>
        <w:t>8.</w:t>
      </w:r>
      <w:r w:rsidRPr="00CA2A73">
        <w:rPr>
          <w:lang w:val="fr-FR"/>
        </w:rPr>
        <w:tab/>
        <w:t>Il est proposé de modifier la rédaction de l'observation 38 au 3.2.3.1, colonne (20), qui prête à confusion compte tenu de la teneur actuelle des prescriptions, et de rédiger cette Observation comme suit :</w:t>
      </w:r>
    </w:p>
    <w:p w:rsidR="00CA2A73" w:rsidRPr="00CA2A73" w:rsidRDefault="00CA2A73" w:rsidP="00CA2A73">
      <w:pPr>
        <w:pStyle w:val="SingleTxtG"/>
        <w:spacing w:before="120"/>
        <w:rPr>
          <w:lang w:val="fr-FR"/>
        </w:rPr>
      </w:pPr>
      <w:r w:rsidRPr="00CA2A73">
        <w:rPr>
          <w:lang w:val="fr-FR"/>
        </w:rPr>
        <w:t>"38. Pour un point d'ébullition initial supérieur à 60 °C et inférieur ou égal à 85 °C déterminé sur la base de A</w:t>
      </w:r>
      <w:r w:rsidR="00F14F11">
        <w:rPr>
          <w:lang w:val="fr-FR"/>
        </w:rPr>
        <w:t>S</w:t>
      </w:r>
      <w:r w:rsidRPr="00CA2A73">
        <w:rPr>
          <w:lang w:val="fr-FR"/>
        </w:rPr>
        <w:t>TMD</w:t>
      </w:r>
      <w:r w:rsidR="00F14F11">
        <w:rPr>
          <w:lang w:val="fr-FR"/>
        </w:rPr>
        <w:t xml:space="preserve"> </w:t>
      </w:r>
      <w:r w:rsidRPr="00CA2A73">
        <w:rPr>
          <w:lang w:val="fr-FR"/>
        </w:rPr>
        <w:t>86-01, les conditions de transport de transport à appliquer sont identiques à celles prévues pour un point d'ébullition initial inférieur ou égal à 60 °C.</w:t>
      </w:r>
    </w:p>
    <w:p w:rsidR="00CA2A73" w:rsidRPr="00CA2A73" w:rsidRDefault="00CA2A73" w:rsidP="00CA2A73">
      <w:pPr>
        <w:pStyle w:val="SingleTxtG"/>
        <w:spacing w:before="120"/>
        <w:rPr>
          <w:lang w:val="fr-FR"/>
        </w:rPr>
      </w:pPr>
      <w:r w:rsidRPr="00CA2A73">
        <w:rPr>
          <w:lang w:val="fr-FR"/>
        </w:rPr>
        <w:t>9.</w:t>
      </w:r>
      <w:r w:rsidRPr="00CA2A73">
        <w:rPr>
          <w:lang w:val="fr-FR"/>
        </w:rPr>
        <w:tab/>
        <w:t>Il est en outre proposé de compléter la rédaction au 3.2.3.3 Colonne (20) et au 3.2.4.3 L colonne (20), et de la rédiger comme suit :</w:t>
      </w:r>
    </w:p>
    <w:p w:rsidR="00CA2A73" w:rsidRPr="00CA2A73" w:rsidRDefault="00CA2A73" w:rsidP="00CA2A73">
      <w:pPr>
        <w:pStyle w:val="SingleTxtG"/>
        <w:spacing w:before="120"/>
        <w:rPr>
          <w:lang w:val="fr-FR"/>
        </w:rPr>
      </w:pPr>
      <w:r w:rsidRPr="00CA2A73">
        <w:rPr>
          <w:lang w:val="fr-FR"/>
        </w:rPr>
        <w:t>Observation 38: L'observation 38 doit être mentionnée dans la colonne (20) pour les mélanges dont le point d'ébullition initial selon la norme ASTMD 86-01 est supérieur à 60</w:t>
      </w:r>
      <w:r w:rsidR="00F14F11">
        <w:rPr>
          <w:lang w:val="fr-FR"/>
        </w:rPr>
        <w:t> </w:t>
      </w:r>
      <w:r w:rsidRPr="00CA2A73">
        <w:rPr>
          <w:lang w:val="fr-FR"/>
        </w:rPr>
        <w:t xml:space="preserve">°C </w:t>
      </w:r>
      <w:r w:rsidRPr="00CA2A73">
        <w:rPr>
          <w:u w:val="single"/>
          <w:lang w:val="fr-FR"/>
        </w:rPr>
        <w:t>et inférieur ou égal à 85 °C</w:t>
      </w:r>
      <w:r w:rsidRPr="00CA2A73">
        <w:rPr>
          <w:lang w:val="fr-FR"/>
        </w:rPr>
        <w:t>.</w:t>
      </w:r>
    </w:p>
    <w:p w:rsidR="00CA2A73" w:rsidRPr="00CA2A73" w:rsidRDefault="00CA2A73" w:rsidP="00CA2A73">
      <w:pPr>
        <w:pStyle w:val="SingleTxtG"/>
        <w:spacing w:before="120"/>
      </w:pPr>
      <w:r w:rsidRPr="00CA2A73">
        <w:rPr>
          <w:lang w:val="fr-FR"/>
        </w:rPr>
        <w:t>10.</w:t>
      </w:r>
      <w:r w:rsidRPr="00CA2A73">
        <w:rPr>
          <w:lang w:val="fr-FR"/>
        </w:rPr>
        <w:tab/>
        <w:t>Pour le tableau C, il est proposé de supprimer toutes les mentions des numéros ONU 1267, 1268, 1863 ,1993 et 3295 et d'ajouter les lignes suivantes dans le tableau C. Donnant suite à la recommandation du groupe de travail informel "Matières","(N1, N2 ou N3)" a été ajouté dans la colonne (5) Dangers pour toutes les entrées comportant la dénomination / désignation "CONTENANT PLUS DE 10 % DE BENZÈNE".</w:t>
      </w:r>
    </w:p>
    <w:p w:rsidR="00CA2A73" w:rsidRDefault="00CA2A73" w:rsidP="00DB45C8">
      <w:pPr>
        <w:pStyle w:val="SingleTxtG"/>
        <w:rPr>
          <w:lang w:val="fr-FR"/>
        </w:rPr>
      </w:pPr>
    </w:p>
    <w:p w:rsidR="00CA2A73" w:rsidRDefault="00CA2A73" w:rsidP="00DB45C8">
      <w:pPr>
        <w:pStyle w:val="SingleTxtG"/>
        <w:rPr>
          <w:lang w:val="fr-FR"/>
        </w:rPr>
        <w:sectPr w:rsidR="00CA2A73" w:rsidSect="00E56809">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pPr>
    </w:p>
    <w:tbl>
      <w:tblPr>
        <w:tblW w:w="12359" w:type="dxa"/>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17"/>
        <w:gridCol w:w="2035"/>
        <w:gridCol w:w="429"/>
        <w:gridCol w:w="510"/>
        <w:gridCol w:w="332"/>
        <w:gridCol w:w="1186"/>
        <w:gridCol w:w="332"/>
        <w:gridCol w:w="332"/>
        <w:gridCol w:w="332"/>
        <w:gridCol w:w="332"/>
        <w:gridCol w:w="613"/>
        <w:gridCol w:w="425"/>
        <w:gridCol w:w="567"/>
        <w:gridCol w:w="425"/>
        <w:gridCol w:w="425"/>
        <w:gridCol w:w="567"/>
        <w:gridCol w:w="549"/>
        <w:gridCol w:w="518"/>
        <w:gridCol w:w="776"/>
        <w:gridCol w:w="425"/>
        <w:gridCol w:w="732"/>
      </w:tblGrid>
      <w:tr w:rsidR="007B19C5" w:rsidRPr="000F2613" w:rsidTr="008F6145">
        <w:trPr>
          <w:cantSplit/>
          <w:trHeight w:val="255"/>
          <w:tblHeader/>
        </w:trPr>
        <w:tc>
          <w:tcPr>
            <w:tcW w:w="517" w:type="dxa"/>
            <w:tcBorders>
              <w:top w:val="single" w:sz="4" w:space="0" w:color="auto"/>
              <w:left w:val="single" w:sz="2" w:space="0" w:color="auto"/>
              <w:bottom w:val="single" w:sz="2" w:space="0" w:color="auto"/>
              <w:right w:val="single" w:sz="2" w:space="0" w:color="auto"/>
            </w:tcBorders>
            <w:shd w:val="clear" w:color="auto" w:fill="auto"/>
            <w:noWrap/>
            <w:vAlign w:val="bottom"/>
            <w:hideMark/>
          </w:tcPr>
          <w:p w:rsidR="007B19C5" w:rsidRPr="007B19C5" w:rsidRDefault="007B19C5" w:rsidP="007B19C5">
            <w:pPr>
              <w:suppressAutoHyphens w:val="0"/>
              <w:spacing w:before="80" w:after="80" w:line="200" w:lineRule="exact"/>
              <w:ind w:right="113"/>
              <w:jc w:val="right"/>
              <w:rPr>
                <w:i/>
                <w:sz w:val="16"/>
                <w:szCs w:val="16"/>
                <w:lang w:val="fr-FR" w:eastAsia="fr-FR"/>
              </w:rPr>
            </w:pPr>
            <w:r w:rsidRPr="007B19C5">
              <w:rPr>
                <w:i/>
                <w:sz w:val="16"/>
                <w:szCs w:val="16"/>
                <w:lang w:val="fr-FR" w:eastAsia="fr-FR"/>
              </w:rPr>
              <w:lastRenderedPageBreak/>
              <w:t>(1)</w:t>
            </w:r>
          </w:p>
        </w:tc>
        <w:tc>
          <w:tcPr>
            <w:tcW w:w="2035" w:type="dxa"/>
            <w:tcBorders>
              <w:top w:val="single" w:sz="4" w:space="0" w:color="auto"/>
              <w:left w:val="single" w:sz="2" w:space="0" w:color="auto"/>
              <w:bottom w:val="single" w:sz="2" w:space="0" w:color="auto"/>
              <w:right w:val="single" w:sz="2" w:space="0" w:color="auto"/>
            </w:tcBorders>
            <w:shd w:val="clear" w:color="auto" w:fill="auto"/>
            <w:vAlign w:val="bottom"/>
            <w:hideMark/>
          </w:tcPr>
          <w:p w:rsidR="007B19C5" w:rsidRPr="007B19C5" w:rsidRDefault="007B19C5" w:rsidP="007B19C5">
            <w:pPr>
              <w:suppressAutoHyphens w:val="0"/>
              <w:spacing w:before="80" w:after="80" w:line="200" w:lineRule="exact"/>
              <w:ind w:right="113"/>
              <w:jc w:val="right"/>
              <w:rPr>
                <w:i/>
                <w:sz w:val="16"/>
                <w:szCs w:val="16"/>
                <w:lang w:val="fr-FR" w:eastAsia="fr-FR"/>
              </w:rPr>
            </w:pPr>
            <w:r w:rsidRPr="007B19C5">
              <w:rPr>
                <w:i/>
                <w:sz w:val="16"/>
                <w:szCs w:val="16"/>
                <w:lang w:val="fr-FR" w:eastAsia="fr-FR"/>
              </w:rPr>
              <w:t>(2)</w:t>
            </w:r>
          </w:p>
        </w:tc>
        <w:tc>
          <w:tcPr>
            <w:tcW w:w="429" w:type="dxa"/>
            <w:tcBorders>
              <w:top w:val="single" w:sz="4" w:space="0" w:color="auto"/>
              <w:left w:val="single" w:sz="2" w:space="0" w:color="auto"/>
              <w:bottom w:val="single" w:sz="2" w:space="0" w:color="auto"/>
              <w:right w:val="single" w:sz="2" w:space="0" w:color="auto"/>
            </w:tcBorders>
            <w:shd w:val="clear" w:color="auto" w:fill="auto"/>
            <w:noWrap/>
            <w:vAlign w:val="bottom"/>
            <w:hideMark/>
          </w:tcPr>
          <w:p w:rsidR="007B19C5" w:rsidRPr="007B19C5" w:rsidRDefault="007B19C5" w:rsidP="007B19C5">
            <w:pPr>
              <w:suppressAutoHyphens w:val="0"/>
              <w:spacing w:before="80" w:after="80" w:line="200" w:lineRule="exact"/>
              <w:ind w:right="113"/>
              <w:jc w:val="right"/>
              <w:rPr>
                <w:i/>
                <w:sz w:val="16"/>
                <w:szCs w:val="16"/>
                <w:lang w:val="fr-FR" w:eastAsia="fr-FR"/>
              </w:rPr>
            </w:pPr>
            <w:r w:rsidRPr="007B19C5">
              <w:rPr>
                <w:i/>
                <w:sz w:val="16"/>
                <w:szCs w:val="16"/>
                <w:lang w:val="fr-FR" w:eastAsia="fr-FR"/>
              </w:rPr>
              <w:t>(3a)</w:t>
            </w:r>
          </w:p>
        </w:tc>
        <w:tc>
          <w:tcPr>
            <w:tcW w:w="510" w:type="dxa"/>
            <w:tcBorders>
              <w:top w:val="single" w:sz="4" w:space="0" w:color="auto"/>
              <w:left w:val="single" w:sz="2" w:space="0" w:color="auto"/>
              <w:bottom w:val="single" w:sz="2" w:space="0" w:color="auto"/>
              <w:right w:val="single" w:sz="2" w:space="0" w:color="auto"/>
            </w:tcBorders>
            <w:shd w:val="clear" w:color="auto" w:fill="auto"/>
            <w:noWrap/>
            <w:vAlign w:val="bottom"/>
            <w:hideMark/>
          </w:tcPr>
          <w:p w:rsidR="007B19C5" w:rsidRPr="007B19C5" w:rsidRDefault="007B19C5" w:rsidP="007B19C5">
            <w:pPr>
              <w:suppressAutoHyphens w:val="0"/>
              <w:spacing w:before="80" w:after="80" w:line="200" w:lineRule="exact"/>
              <w:ind w:right="113"/>
              <w:jc w:val="right"/>
              <w:rPr>
                <w:i/>
                <w:sz w:val="16"/>
                <w:szCs w:val="16"/>
                <w:lang w:val="fr-FR" w:eastAsia="fr-FR"/>
              </w:rPr>
            </w:pPr>
            <w:r w:rsidRPr="007B19C5">
              <w:rPr>
                <w:i/>
                <w:sz w:val="16"/>
                <w:szCs w:val="16"/>
                <w:lang w:val="fr-FR" w:eastAsia="fr-FR"/>
              </w:rPr>
              <w:t>(</w:t>
            </w:r>
            <w:r w:rsidRPr="007B19C5">
              <w:rPr>
                <w:i/>
                <w:spacing w:val="-2"/>
                <w:sz w:val="16"/>
                <w:szCs w:val="16"/>
                <w:lang w:val="fr-FR" w:eastAsia="fr-FR"/>
              </w:rPr>
              <w:t>3b)</w:t>
            </w:r>
          </w:p>
        </w:tc>
        <w:tc>
          <w:tcPr>
            <w:tcW w:w="332" w:type="dxa"/>
            <w:tcBorders>
              <w:top w:val="single" w:sz="4" w:space="0" w:color="auto"/>
              <w:left w:val="single" w:sz="2" w:space="0" w:color="auto"/>
              <w:bottom w:val="single" w:sz="2" w:space="0" w:color="auto"/>
              <w:right w:val="single" w:sz="2" w:space="0" w:color="auto"/>
            </w:tcBorders>
            <w:shd w:val="clear" w:color="auto" w:fill="auto"/>
            <w:noWrap/>
            <w:vAlign w:val="bottom"/>
            <w:hideMark/>
          </w:tcPr>
          <w:p w:rsidR="007B19C5" w:rsidRPr="007B19C5" w:rsidRDefault="007B19C5" w:rsidP="007B19C5">
            <w:pPr>
              <w:suppressAutoHyphens w:val="0"/>
              <w:spacing w:before="80" w:after="80" w:line="200" w:lineRule="exact"/>
              <w:ind w:right="113"/>
              <w:jc w:val="right"/>
              <w:rPr>
                <w:i/>
                <w:sz w:val="16"/>
                <w:szCs w:val="16"/>
                <w:lang w:val="fr-FR" w:eastAsia="fr-FR"/>
              </w:rPr>
            </w:pPr>
            <w:r w:rsidRPr="007B19C5">
              <w:rPr>
                <w:i/>
                <w:sz w:val="16"/>
                <w:szCs w:val="16"/>
                <w:lang w:val="fr-FR" w:eastAsia="fr-FR"/>
              </w:rPr>
              <w:t>(4)</w:t>
            </w:r>
          </w:p>
        </w:tc>
        <w:tc>
          <w:tcPr>
            <w:tcW w:w="1186" w:type="dxa"/>
            <w:tcBorders>
              <w:top w:val="single" w:sz="4" w:space="0" w:color="auto"/>
              <w:left w:val="single" w:sz="2" w:space="0" w:color="auto"/>
              <w:bottom w:val="single" w:sz="2" w:space="0" w:color="auto"/>
              <w:right w:val="single" w:sz="2" w:space="0" w:color="auto"/>
            </w:tcBorders>
            <w:shd w:val="clear" w:color="auto" w:fill="auto"/>
            <w:noWrap/>
            <w:vAlign w:val="bottom"/>
            <w:hideMark/>
          </w:tcPr>
          <w:p w:rsidR="007B19C5" w:rsidRPr="007B19C5" w:rsidRDefault="007B19C5" w:rsidP="007B19C5">
            <w:pPr>
              <w:suppressAutoHyphens w:val="0"/>
              <w:spacing w:before="80" w:after="80" w:line="200" w:lineRule="exact"/>
              <w:ind w:right="113"/>
              <w:jc w:val="right"/>
              <w:rPr>
                <w:i/>
                <w:sz w:val="16"/>
                <w:szCs w:val="16"/>
                <w:lang w:val="fr-FR" w:eastAsia="fr-FR"/>
              </w:rPr>
            </w:pPr>
            <w:r w:rsidRPr="007B19C5">
              <w:rPr>
                <w:i/>
                <w:sz w:val="16"/>
                <w:szCs w:val="16"/>
                <w:lang w:val="fr-FR" w:eastAsia="fr-FR"/>
              </w:rPr>
              <w:t>(5)</w:t>
            </w:r>
          </w:p>
        </w:tc>
        <w:tc>
          <w:tcPr>
            <w:tcW w:w="332" w:type="dxa"/>
            <w:tcBorders>
              <w:top w:val="single" w:sz="4" w:space="0" w:color="auto"/>
              <w:left w:val="single" w:sz="2" w:space="0" w:color="auto"/>
              <w:bottom w:val="single" w:sz="2" w:space="0" w:color="auto"/>
              <w:right w:val="single" w:sz="2" w:space="0" w:color="auto"/>
            </w:tcBorders>
            <w:shd w:val="clear" w:color="auto" w:fill="auto"/>
            <w:noWrap/>
            <w:vAlign w:val="bottom"/>
            <w:hideMark/>
          </w:tcPr>
          <w:p w:rsidR="007B19C5" w:rsidRPr="007B19C5" w:rsidRDefault="007B19C5" w:rsidP="007B19C5">
            <w:pPr>
              <w:suppressAutoHyphens w:val="0"/>
              <w:spacing w:before="80" w:after="80" w:line="200" w:lineRule="exact"/>
              <w:ind w:right="113"/>
              <w:jc w:val="right"/>
              <w:rPr>
                <w:i/>
                <w:sz w:val="16"/>
                <w:szCs w:val="16"/>
                <w:lang w:val="fr-FR" w:eastAsia="fr-FR"/>
              </w:rPr>
            </w:pPr>
            <w:r w:rsidRPr="007B19C5">
              <w:rPr>
                <w:i/>
                <w:sz w:val="16"/>
                <w:szCs w:val="16"/>
                <w:lang w:val="fr-FR" w:eastAsia="fr-FR"/>
              </w:rPr>
              <w:t>(6)</w:t>
            </w:r>
          </w:p>
        </w:tc>
        <w:tc>
          <w:tcPr>
            <w:tcW w:w="332" w:type="dxa"/>
            <w:tcBorders>
              <w:top w:val="single" w:sz="4" w:space="0" w:color="auto"/>
              <w:left w:val="single" w:sz="2" w:space="0" w:color="auto"/>
              <w:bottom w:val="single" w:sz="2" w:space="0" w:color="auto"/>
              <w:right w:val="single" w:sz="2" w:space="0" w:color="auto"/>
            </w:tcBorders>
            <w:shd w:val="clear" w:color="auto" w:fill="auto"/>
            <w:noWrap/>
            <w:vAlign w:val="bottom"/>
            <w:hideMark/>
          </w:tcPr>
          <w:p w:rsidR="007B19C5" w:rsidRPr="007B19C5" w:rsidRDefault="007B19C5" w:rsidP="007B19C5">
            <w:pPr>
              <w:suppressAutoHyphens w:val="0"/>
              <w:spacing w:before="80" w:after="80" w:line="200" w:lineRule="exact"/>
              <w:ind w:right="113"/>
              <w:jc w:val="right"/>
              <w:rPr>
                <w:i/>
                <w:sz w:val="16"/>
                <w:szCs w:val="16"/>
                <w:lang w:val="fr-FR" w:eastAsia="fr-FR"/>
              </w:rPr>
            </w:pPr>
            <w:r w:rsidRPr="007B19C5">
              <w:rPr>
                <w:i/>
                <w:sz w:val="16"/>
                <w:szCs w:val="16"/>
                <w:lang w:val="fr-FR" w:eastAsia="fr-FR"/>
              </w:rPr>
              <w:t>(7)</w:t>
            </w:r>
          </w:p>
        </w:tc>
        <w:tc>
          <w:tcPr>
            <w:tcW w:w="332" w:type="dxa"/>
            <w:tcBorders>
              <w:top w:val="single" w:sz="4" w:space="0" w:color="auto"/>
              <w:left w:val="single" w:sz="2" w:space="0" w:color="auto"/>
              <w:bottom w:val="single" w:sz="2" w:space="0" w:color="auto"/>
              <w:right w:val="single" w:sz="2" w:space="0" w:color="auto"/>
            </w:tcBorders>
            <w:shd w:val="clear" w:color="auto" w:fill="auto"/>
            <w:noWrap/>
            <w:vAlign w:val="bottom"/>
            <w:hideMark/>
          </w:tcPr>
          <w:p w:rsidR="007B19C5" w:rsidRPr="007B19C5" w:rsidRDefault="007B19C5" w:rsidP="007B19C5">
            <w:pPr>
              <w:suppressAutoHyphens w:val="0"/>
              <w:spacing w:before="80" w:after="80" w:line="200" w:lineRule="exact"/>
              <w:ind w:right="113"/>
              <w:jc w:val="right"/>
              <w:rPr>
                <w:i/>
                <w:sz w:val="16"/>
                <w:szCs w:val="16"/>
                <w:lang w:val="fr-FR" w:eastAsia="fr-FR"/>
              </w:rPr>
            </w:pPr>
            <w:r w:rsidRPr="007B19C5">
              <w:rPr>
                <w:i/>
                <w:sz w:val="16"/>
                <w:szCs w:val="16"/>
                <w:lang w:val="fr-FR" w:eastAsia="fr-FR"/>
              </w:rPr>
              <w:t>(8)</w:t>
            </w:r>
          </w:p>
        </w:tc>
        <w:tc>
          <w:tcPr>
            <w:tcW w:w="332" w:type="dxa"/>
            <w:tcBorders>
              <w:top w:val="single" w:sz="4" w:space="0" w:color="auto"/>
              <w:left w:val="single" w:sz="2" w:space="0" w:color="auto"/>
              <w:bottom w:val="single" w:sz="2" w:space="0" w:color="auto"/>
              <w:right w:val="single" w:sz="2" w:space="0" w:color="auto"/>
            </w:tcBorders>
            <w:shd w:val="clear" w:color="auto" w:fill="auto"/>
            <w:vAlign w:val="bottom"/>
            <w:hideMark/>
          </w:tcPr>
          <w:p w:rsidR="007B19C5" w:rsidRPr="007B19C5" w:rsidRDefault="007B19C5" w:rsidP="007B19C5">
            <w:pPr>
              <w:suppressAutoHyphens w:val="0"/>
              <w:spacing w:before="80" w:after="80" w:line="200" w:lineRule="exact"/>
              <w:ind w:right="113"/>
              <w:jc w:val="right"/>
              <w:rPr>
                <w:i/>
                <w:sz w:val="16"/>
                <w:szCs w:val="16"/>
                <w:lang w:val="fr-FR" w:eastAsia="fr-FR"/>
              </w:rPr>
            </w:pPr>
            <w:r w:rsidRPr="007B19C5">
              <w:rPr>
                <w:i/>
                <w:sz w:val="16"/>
                <w:szCs w:val="16"/>
                <w:lang w:val="fr-FR" w:eastAsia="fr-FR"/>
              </w:rPr>
              <w:t>(9)</w:t>
            </w:r>
          </w:p>
        </w:tc>
        <w:tc>
          <w:tcPr>
            <w:tcW w:w="613" w:type="dxa"/>
            <w:tcBorders>
              <w:top w:val="single" w:sz="4" w:space="0" w:color="auto"/>
              <w:left w:val="single" w:sz="2" w:space="0" w:color="auto"/>
              <w:bottom w:val="single" w:sz="2" w:space="0" w:color="auto"/>
              <w:right w:val="single" w:sz="2" w:space="0" w:color="auto"/>
            </w:tcBorders>
            <w:shd w:val="clear" w:color="auto" w:fill="auto"/>
            <w:vAlign w:val="bottom"/>
            <w:hideMark/>
          </w:tcPr>
          <w:p w:rsidR="007B19C5" w:rsidRPr="007B19C5" w:rsidRDefault="007B19C5" w:rsidP="007B19C5">
            <w:pPr>
              <w:suppressAutoHyphens w:val="0"/>
              <w:spacing w:before="80" w:after="80" w:line="200" w:lineRule="exact"/>
              <w:ind w:right="113"/>
              <w:jc w:val="right"/>
              <w:rPr>
                <w:i/>
                <w:sz w:val="16"/>
                <w:szCs w:val="16"/>
                <w:lang w:val="fr-FR" w:eastAsia="fr-FR"/>
              </w:rPr>
            </w:pPr>
            <w:r w:rsidRPr="007B19C5">
              <w:rPr>
                <w:i/>
                <w:sz w:val="16"/>
                <w:szCs w:val="16"/>
                <w:lang w:val="fr-FR" w:eastAsia="fr-FR"/>
              </w:rPr>
              <w:t>(10)</w:t>
            </w:r>
          </w:p>
        </w:tc>
        <w:tc>
          <w:tcPr>
            <w:tcW w:w="425" w:type="dxa"/>
            <w:tcBorders>
              <w:top w:val="single" w:sz="4" w:space="0" w:color="auto"/>
              <w:left w:val="single" w:sz="2" w:space="0" w:color="auto"/>
              <w:bottom w:val="single" w:sz="2" w:space="0" w:color="auto"/>
              <w:right w:val="single" w:sz="2" w:space="0" w:color="auto"/>
            </w:tcBorders>
            <w:shd w:val="clear" w:color="auto" w:fill="auto"/>
            <w:noWrap/>
            <w:vAlign w:val="bottom"/>
            <w:hideMark/>
          </w:tcPr>
          <w:p w:rsidR="007B19C5" w:rsidRPr="007B19C5" w:rsidRDefault="007B19C5" w:rsidP="007B19C5">
            <w:pPr>
              <w:suppressAutoHyphens w:val="0"/>
              <w:spacing w:before="80" w:after="80" w:line="200" w:lineRule="exact"/>
              <w:ind w:right="113"/>
              <w:jc w:val="right"/>
              <w:rPr>
                <w:i/>
                <w:sz w:val="16"/>
                <w:szCs w:val="16"/>
                <w:lang w:val="fr-FR" w:eastAsia="fr-FR"/>
              </w:rPr>
            </w:pPr>
            <w:r w:rsidRPr="007B19C5">
              <w:rPr>
                <w:i/>
                <w:sz w:val="16"/>
                <w:szCs w:val="16"/>
                <w:lang w:val="fr-FR" w:eastAsia="fr-FR"/>
              </w:rPr>
              <w:t>(11)</w:t>
            </w:r>
          </w:p>
        </w:tc>
        <w:tc>
          <w:tcPr>
            <w:tcW w:w="567" w:type="dxa"/>
            <w:tcBorders>
              <w:top w:val="single" w:sz="4" w:space="0" w:color="auto"/>
              <w:left w:val="single" w:sz="2" w:space="0" w:color="auto"/>
              <w:bottom w:val="single" w:sz="2" w:space="0" w:color="auto"/>
              <w:right w:val="single" w:sz="2" w:space="0" w:color="auto"/>
            </w:tcBorders>
            <w:shd w:val="clear" w:color="auto" w:fill="auto"/>
            <w:noWrap/>
            <w:vAlign w:val="bottom"/>
            <w:hideMark/>
          </w:tcPr>
          <w:p w:rsidR="007B19C5" w:rsidRPr="007B19C5" w:rsidRDefault="007B19C5" w:rsidP="007B19C5">
            <w:pPr>
              <w:suppressAutoHyphens w:val="0"/>
              <w:spacing w:before="80" w:after="80" w:line="200" w:lineRule="exact"/>
              <w:ind w:right="113"/>
              <w:jc w:val="right"/>
              <w:rPr>
                <w:i/>
                <w:sz w:val="16"/>
                <w:szCs w:val="16"/>
                <w:lang w:val="fr-FR" w:eastAsia="fr-FR"/>
              </w:rPr>
            </w:pPr>
            <w:r w:rsidRPr="007B19C5">
              <w:rPr>
                <w:i/>
                <w:sz w:val="16"/>
                <w:szCs w:val="16"/>
                <w:lang w:val="fr-FR" w:eastAsia="fr-FR"/>
              </w:rPr>
              <w:t>(12)</w:t>
            </w:r>
          </w:p>
        </w:tc>
        <w:tc>
          <w:tcPr>
            <w:tcW w:w="425" w:type="dxa"/>
            <w:tcBorders>
              <w:top w:val="single" w:sz="4" w:space="0" w:color="auto"/>
              <w:left w:val="single" w:sz="2" w:space="0" w:color="auto"/>
              <w:bottom w:val="single" w:sz="2" w:space="0" w:color="auto"/>
              <w:right w:val="single" w:sz="2" w:space="0" w:color="auto"/>
            </w:tcBorders>
            <w:shd w:val="clear" w:color="auto" w:fill="auto"/>
            <w:noWrap/>
            <w:vAlign w:val="bottom"/>
            <w:hideMark/>
          </w:tcPr>
          <w:p w:rsidR="007B19C5" w:rsidRPr="007B19C5" w:rsidRDefault="007B19C5" w:rsidP="007B19C5">
            <w:pPr>
              <w:suppressAutoHyphens w:val="0"/>
              <w:spacing w:before="80" w:after="80" w:line="200" w:lineRule="exact"/>
              <w:ind w:right="113"/>
              <w:jc w:val="right"/>
              <w:rPr>
                <w:i/>
                <w:sz w:val="16"/>
                <w:szCs w:val="16"/>
                <w:lang w:val="fr-FR" w:eastAsia="fr-FR"/>
              </w:rPr>
            </w:pPr>
            <w:r w:rsidRPr="007B19C5">
              <w:rPr>
                <w:i/>
                <w:sz w:val="16"/>
                <w:szCs w:val="16"/>
                <w:lang w:val="fr-FR" w:eastAsia="fr-FR"/>
              </w:rPr>
              <w:t>(13)</w:t>
            </w:r>
          </w:p>
        </w:tc>
        <w:tc>
          <w:tcPr>
            <w:tcW w:w="425" w:type="dxa"/>
            <w:tcBorders>
              <w:top w:val="single" w:sz="4" w:space="0" w:color="auto"/>
              <w:left w:val="single" w:sz="2" w:space="0" w:color="auto"/>
              <w:bottom w:val="single" w:sz="2" w:space="0" w:color="auto"/>
              <w:right w:val="single" w:sz="2" w:space="0" w:color="auto"/>
            </w:tcBorders>
            <w:shd w:val="clear" w:color="auto" w:fill="auto"/>
            <w:noWrap/>
            <w:vAlign w:val="bottom"/>
            <w:hideMark/>
          </w:tcPr>
          <w:p w:rsidR="007B19C5" w:rsidRPr="007B19C5" w:rsidRDefault="007B19C5" w:rsidP="007B19C5">
            <w:pPr>
              <w:suppressAutoHyphens w:val="0"/>
              <w:spacing w:before="80" w:after="80" w:line="200" w:lineRule="exact"/>
              <w:ind w:right="113"/>
              <w:jc w:val="right"/>
              <w:rPr>
                <w:i/>
                <w:sz w:val="16"/>
                <w:szCs w:val="16"/>
                <w:lang w:val="fr-FR" w:eastAsia="fr-FR"/>
              </w:rPr>
            </w:pPr>
            <w:r w:rsidRPr="007B19C5">
              <w:rPr>
                <w:i/>
                <w:sz w:val="16"/>
                <w:szCs w:val="16"/>
                <w:lang w:val="fr-FR" w:eastAsia="fr-FR"/>
              </w:rPr>
              <w:t>(14)</w:t>
            </w:r>
          </w:p>
        </w:tc>
        <w:tc>
          <w:tcPr>
            <w:tcW w:w="567" w:type="dxa"/>
            <w:tcBorders>
              <w:top w:val="single" w:sz="4" w:space="0" w:color="auto"/>
              <w:left w:val="single" w:sz="2" w:space="0" w:color="auto"/>
              <w:bottom w:val="single" w:sz="2" w:space="0" w:color="auto"/>
              <w:right w:val="single" w:sz="2" w:space="0" w:color="auto"/>
            </w:tcBorders>
            <w:shd w:val="clear" w:color="auto" w:fill="auto"/>
            <w:noWrap/>
            <w:vAlign w:val="bottom"/>
            <w:hideMark/>
          </w:tcPr>
          <w:p w:rsidR="007B19C5" w:rsidRPr="007B19C5" w:rsidRDefault="007B19C5" w:rsidP="007B19C5">
            <w:pPr>
              <w:suppressAutoHyphens w:val="0"/>
              <w:spacing w:before="80" w:after="80" w:line="200" w:lineRule="exact"/>
              <w:ind w:right="113"/>
              <w:jc w:val="right"/>
              <w:rPr>
                <w:i/>
                <w:sz w:val="16"/>
                <w:szCs w:val="16"/>
                <w:lang w:val="fr-FR" w:eastAsia="fr-FR"/>
              </w:rPr>
            </w:pPr>
            <w:r w:rsidRPr="007B19C5">
              <w:rPr>
                <w:i/>
                <w:sz w:val="16"/>
                <w:szCs w:val="16"/>
                <w:lang w:val="fr-FR" w:eastAsia="fr-FR"/>
              </w:rPr>
              <w:t>(15)</w:t>
            </w:r>
          </w:p>
        </w:tc>
        <w:tc>
          <w:tcPr>
            <w:tcW w:w="549" w:type="dxa"/>
            <w:tcBorders>
              <w:top w:val="single" w:sz="4" w:space="0" w:color="auto"/>
              <w:left w:val="single" w:sz="2" w:space="0" w:color="auto"/>
              <w:bottom w:val="single" w:sz="2" w:space="0" w:color="auto"/>
              <w:right w:val="single" w:sz="2" w:space="0" w:color="auto"/>
            </w:tcBorders>
            <w:shd w:val="clear" w:color="auto" w:fill="auto"/>
            <w:noWrap/>
            <w:vAlign w:val="bottom"/>
            <w:hideMark/>
          </w:tcPr>
          <w:p w:rsidR="007B19C5" w:rsidRPr="007B19C5" w:rsidRDefault="007B19C5" w:rsidP="007B19C5">
            <w:pPr>
              <w:suppressAutoHyphens w:val="0"/>
              <w:spacing w:before="80" w:after="80" w:line="200" w:lineRule="exact"/>
              <w:ind w:right="113"/>
              <w:jc w:val="right"/>
              <w:rPr>
                <w:i/>
                <w:sz w:val="16"/>
                <w:szCs w:val="16"/>
                <w:lang w:val="fr-FR" w:eastAsia="fr-FR"/>
              </w:rPr>
            </w:pPr>
            <w:r w:rsidRPr="007B19C5">
              <w:rPr>
                <w:i/>
                <w:sz w:val="16"/>
                <w:szCs w:val="16"/>
                <w:lang w:val="fr-FR" w:eastAsia="fr-FR"/>
              </w:rPr>
              <w:t>(16)</w:t>
            </w:r>
          </w:p>
        </w:tc>
        <w:tc>
          <w:tcPr>
            <w:tcW w:w="518" w:type="dxa"/>
            <w:tcBorders>
              <w:top w:val="single" w:sz="4" w:space="0" w:color="auto"/>
              <w:left w:val="single" w:sz="2" w:space="0" w:color="auto"/>
              <w:bottom w:val="single" w:sz="2" w:space="0" w:color="auto"/>
              <w:right w:val="single" w:sz="2" w:space="0" w:color="auto"/>
            </w:tcBorders>
            <w:shd w:val="clear" w:color="auto" w:fill="auto"/>
            <w:noWrap/>
            <w:vAlign w:val="bottom"/>
            <w:hideMark/>
          </w:tcPr>
          <w:p w:rsidR="007B19C5" w:rsidRPr="007B19C5" w:rsidRDefault="007B19C5" w:rsidP="007B19C5">
            <w:pPr>
              <w:suppressAutoHyphens w:val="0"/>
              <w:spacing w:before="80" w:after="80" w:line="200" w:lineRule="exact"/>
              <w:ind w:right="113"/>
              <w:jc w:val="right"/>
              <w:rPr>
                <w:i/>
                <w:sz w:val="16"/>
                <w:szCs w:val="16"/>
                <w:lang w:val="fr-FR" w:eastAsia="fr-FR"/>
              </w:rPr>
            </w:pPr>
            <w:r w:rsidRPr="007B19C5">
              <w:rPr>
                <w:i/>
                <w:sz w:val="16"/>
                <w:szCs w:val="16"/>
                <w:lang w:val="fr-FR" w:eastAsia="fr-FR"/>
              </w:rPr>
              <w:t>(17)</w:t>
            </w:r>
          </w:p>
        </w:tc>
        <w:tc>
          <w:tcPr>
            <w:tcW w:w="776" w:type="dxa"/>
            <w:tcBorders>
              <w:top w:val="single" w:sz="4" w:space="0" w:color="auto"/>
              <w:left w:val="single" w:sz="2" w:space="0" w:color="auto"/>
              <w:bottom w:val="single" w:sz="2" w:space="0" w:color="auto"/>
              <w:right w:val="single" w:sz="2" w:space="0" w:color="auto"/>
            </w:tcBorders>
            <w:shd w:val="clear" w:color="auto" w:fill="auto"/>
            <w:noWrap/>
            <w:vAlign w:val="bottom"/>
            <w:hideMark/>
          </w:tcPr>
          <w:p w:rsidR="007B19C5" w:rsidRPr="007B19C5" w:rsidRDefault="007B19C5" w:rsidP="007B19C5">
            <w:pPr>
              <w:suppressAutoHyphens w:val="0"/>
              <w:spacing w:before="80" w:after="80" w:line="200" w:lineRule="exact"/>
              <w:ind w:right="113"/>
              <w:jc w:val="right"/>
              <w:rPr>
                <w:i/>
                <w:sz w:val="16"/>
                <w:szCs w:val="16"/>
                <w:lang w:val="fr-FR" w:eastAsia="fr-FR"/>
              </w:rPr>
            </w:pPr>
            <w:r w:rsidRPr="007B19C5">
              <w:rPr>
                <w:i/>
                <w:sz w:val="16"/>
                <w:szCs w:val="16"/>
                <w:lang w:val="fr-FR" w:eastAsia="fr-FR"/>
              </w:rPr>
              <w:t>(18)</w:t>
            </w:r>
          </w:p>
        </w:tc>
        <w:tc>
          <w:tcPr>
            <w:tcW w:w="425" w:type="dxa"/>
            <w:tcBorders>
              <w:top w:val="single" w:sz="4" w:space="0" w:color="auto"/>
              <w:left w:val="single" w:sz="2" w:space="0" w:color="auto"/>
              <w:bottom w:val="single" w:sz="2" w:space="0" w:color="auto"/>
              <w:right w:val="single" w:sz="2" w:space="0" w:color="auto"/>
            </w:tcBorders>
            <w:shd w:val="clear" w:color="auto" w:fill="auto"/>
            <w:noWrap/>
            <w:vAlign w:val="bottom"/>
            <w:hideMark/>
          </w:tcPr>
          <w:p w:rsidR="007B19C5" w:rsidRPr="007B19C5" w:rsidRDefault="007B19C5" w:rsidP="007B19C5">
            <w:pPr>
              <w:suppressAutoHyphens w:val="0"/>
              <w:spacing w:before="80" w:after="80" w:line="200" w:lineRule="exact"/>
              <w:ind w:right="113"/>
              <w:jc w:val="right"/>
              <w:rPr>
                <w:i/>
                <w:spacing w:val="-4"/>
                <w:sz w:val="16"/>
                <w:szCs w:val="16"/>
                <w:lang w:val="fr-FR" w:eastAsia="fr-FR"/>
              </w:rPr>
            </w:pPr>
            <w:r w:rsidRPr="007B19C5">
              <w:rPr>
                <w:i/>
                <w:spacing w:val="-4"/>
                <w:sz w:val="16"/>
                <w:szCs w:val="16"/>
                <w:lang w:val="fr-FR" w:eastAsia="fr-FR"/>
              </w:rPr>
              <w:t>(19)</w:t>
            </w:r>
          </w:p>
        </w:tc>
        <w:tc>
          <w:tcPr>
            <w:tcW w:w="732" w:type="dxa"/>
            <w:tcBorders>
              <w:top w:val="single" w:sz="4" w:space="0" w:color="auto"/>
              <w:left w:val="single" w:sz="2" w:space="0" w:color="auto"/>
              <w:bottom w:val="single" w:sz="2" w:space="0" w:color="auto"/>
              <w:right w:val="single" w:sz="2" w:space="0" w:color="auto"/>
            </w:tcBorders>
            <w:shd w:val="clear" w:color="auto" w:fill="auto"/>
            <w:noWrap/>
            <w:vAlign w:val="bottom"/>
            <w:hideMark/>
          </w:tcPr>
          <w:p w:rsidR="007B19C5" w:rsidRPr="007B19C5" w:rsidRDefault="007B19C5" w:rsidP="007B19C5">
            <w:pPr>
              <w:suppressAutoHyphens w:val="0"/>
              <w:spacing w:before="80" w:after="80" w:line="200" w:lineRule="exact"/>
              <w:ind w:right="113"/>
              <w:jc w:val="right"/>
              <w:rPr>
                <w:i/>
                <w:sz w:val="16"/>
                <w:szCs w:val="16"/>
                <w:lang w:val="fr-FR" w:eastAsia="fr-FR"/>
              </w:rPr>
            </w:pPr>
            <w:r w:rsidRPr="007B19C5">
              <w:rPr>
                <w:i/>
                <w:sz w:val="16"/>
                <w:szCs w:val="16"/>
                <w:lang w:val="fr-FR" w:eastAsia="fr-FR"/>
              </w:rPr>
              <w:t>(20)</w:t>
            </w:r>
          </w:p>
        </w:tc>
      </w:tr>
      <w:tr w:rsidR="007B19C5" w:rsidRPr="000F2613" w:rsidTr="008F6145">
        <w:trPr>
          <w:cantSplit/>
          <w:trHeight w:val="3033"/>
          <w:tblHeader/>
        </w:trPr>
        <w:tc>
          <w:tcPr>
            <w:tcW w:w="517" w:type="dxa"/>
            <w:tcBorders>
              <w:top w:val="single" w:sz="2" w:space="0" w:color="auto"/>
              <w:left w:val="single" w:sz="2" w:space="0" w:color="auto"/>
              <w:bottom w:val="single" w:sz="12" w:space="0" w:color="auto"/>
              <w:right w:val="single" w:sz="2" w:space="0" w:color="auto"/>
            </w:tcBorders>
            <w:shd w:val="clear" w:color="auto" w:fill="auto"/>
            <w:textDirection w:val="tbRl"/>
            <w:hideMark/>
          </w:tcPr>
          <w:p w:rsidR="007B19C5" w:rsidRPr="007B19C5" w:rsidRDefault="007B19C5" w:rsidP="00FD0B59">
            <w:pPr>
              <w:suppressAutoHyphens w:val="0"/>
              <w:spacing w:before="40" w:after="40" w:line="220" w:lineRule="exact"/>
              <w:ind w:right="113"/>
              <w:jc w:val="right"/>
              <w:rPr>
                <w:i/>
                <w:sz w:val="16"/>
                <w:szCs w:val="16"/>
                <w:lang w:val="fr-FR" w:eastAsia="fr-FR"/>
              </w:rPr>
            </w:pPr>
            <w:r w:rsidRPr="007B19C5">
              <w:rPr>
                <w:i/>
                <w:sz w:val="16"/>
                <w:szCs w:val="16"/>
                <w:lang w:val="fr-FR" w:eastAsia="fr-FR"/>
              </w:rPr>
              <w:t>N° ONU ou</w:t>
            </w:r>
            <w:r w:rsidR="00B722FD">
              <w:rPr>
                <w:i/>
                <w:sz w:val="16"/>
                <w:szCs w:val="16"/>
                <w:lang w:val="fr-FR" w:eastAsia="fr-FR"/>
              </w:rPr>
              <w:t xml:space="preserve"> </w:t>
            </w:r>
            <w:r w:rsidRPr="007B19C5">
              <w:rPr>
                <w:i/>
                <w:sz w:val="16"/>
                <w:szCs w:val="16"/>
                <w:lang w:val="fr-FR" w:eastAsia="fr-FR"/>
              </w:rPr>
              <w:t>N° d'identification de la matière</w:t>
            </w:r>
          </w:p>
        </w:tc>
        <w:tc>
          <w:tcPr>
            <w:tcW w:w="2035" w:type="dxa"/>
            <w:tcBorders>
              <w:top w:val="single" w:sz="2" w:space="0" w:color="auto"/>
              <w:left w:val="single" w:sz="2" w:space="0" w:color="auto"/>
              <w:bottom w:val="single" w:sz="12" w:space="0" w:color="auto"/>
              <w:right w:val="single" w:sz="2" w:space="0" w:color="auto"/>
            </w:tcBorders>
            <w:shd w:val="clear" w:color="auto" w:fill="auto"/>
            <w:vAlign w:val="bottom"/>
            <w:hideMark/>
          </w:tcPr>
          <w:p w:rsidR="007B19C5" w:rsidRPr="007B19C5" w:rsidRDefault="007B19C5" w:rsidP="007B19C5">
            <w:pPr>
              <w:suppressAutoHyphens w:val="0"/>
              <w:spacing w:before="40" w:after="40" w:line="220" w:lineRule="exact"/>
              <w:ind w:right="113"/>
              <w:jc w:val="right"/>
              <w:rPr>
                <w:i/>
                <w:sz w:val="16"/>
                <w:szCs w:val="16"/>
                <w:lang w:val="fr-FR" w:eastAsia="fr-FR"/>
              </w:rPr>
            </w:pPr>
            <w:r w:rsidRPr="007B19C5">
              <w:rPr>
                <w:i/>
                <w:sz w:val="16"/>
                <w:szCs w:val="16"/>
                <w:lang w:val="fr-FR" w:eastAsia="fr-FR"/>
              </w:rPr>
              <w:t>Nom et description</w:t>
            </w:r>
          </w:p>
        </w:tc>
        <w:tc>
          <w:tcPr>
            <w:tcW w:w="429" w:type="dxa"/>
            <w:tcBorders>
              <w:top w:val="single" w:sz="2" w:space="0" w:color="auto"/>
              <w:left w:val="single" w:sz="2" w:space="0" w:color="auto"/>
              <w:bottom w:val="single" w:sz="12" w:space="0" w:color="auto"/>
              <w:right w:val="single" w:sz="2" w:space="0" w:color="auto"/>
            </w:tcBorders>
            <w:shd w:val="clear" w:color="auto" w:fill="auto"/>
            <w:noWrap/>
            <w:textDirection w:val="tbRl"/>
            <w:hideMark/>
          </w:tcPr>
          <w:p w:rsidR="007B19C5" w:rsidRPr="007B19C5" w:rsidRDefault="007B19C5" w:rsidP="007B19C5">
            <w:pPr>
              <w:suppressAutoHyphens w:val="0"/>
              <w:spacing w:before="40" w:after="40" w:line="220" w:lineRule="exact"/>
              <w:ind w:right="113"/>
              <w:jc w:val="right"/>
              <w:rPr>
                <w:i/>
                <w:sz w:val="16"/>
                <w:szCs w:val="16"/>
                <w:lang w:val="fr-FR" w:eastAsia="fr-FR"/>
              </w:rPr>
            </w:pPr>
            <w:r w:rsidRPr="007B19C5">
              <w:rPr>
                <w:i/>
                <w:sz w:val="16"/>
                <w:szCs w:val="16"/>
                <w:lang w:val="fr-FR" w:eastAsia="fr-FR"/>
              </w:rPr>
              <w:t>Classe</w:t>
            </w:r>
          </w:p>
        </w:tc>
        <w:tc>
          <w:tcPr>
            <w:tcW w:w="510" w:type="dxa"/>
            <w:tcBorders>
              <w:top w:val="single" w:sz="2" w:space="0" w:color="auto"/>
              <w:left w:val="single" w:sz="2" w:space="0" w:color="auto"/>
              <w:bottom w:val="single" w:sz="12" w:space="0" w:color="auto"/>
              <w:right w:val="single" w:sz="2" w:space="0" w:color="auto"/>
            </w:tcBorders>
            <w:shd w:val="clear" w:color="auto" w:fill="auto"/>
            <w:textDirection w:val="tbRl"/>
            <w:hideMark/>
          </w:tcPr>
          <w:p w:rsidR="007B19C5" w:rsidRPr="007B19C5" w:rsidRDefault="007B19C5" w:rsidP="007B19C5">
            <w:pPr>
              <w:suppressAutoHyphens w:val="0"/>
              <w:spacing w:before="40" w:after="40" w:line="220" w:lineRule="exact"/>
              <w:ind w:right="113"/>
              <w:jc w:val="right"/>
              <w:rPr>
                <w:i/>
                <w:sz w:val="16"/>
                <w:szCs w:val="16"/>
                <w:lang w:val="fr-FR" w:eastAsia="fr-FR"/>
              </w:rPr>
            </w:pPr>
            <w:r w:rsidRPr="007B19C5">
              <w:rPr>
                <w:i/>
                <w:sz w:val="16"/>
                <w:szCs w:val="16"/>
                <w:lang w:val="fr-FR" w:eastAsia="fr-FR"/>
              </w:rPr>
              <w:t>Classification</w:t>
            </w:r>
          </w:p>
        </w:tc>
        <w:tc>
          <w:tcPr>
            <w:tcW w:w="332" w:type="dxa"/>
            <w:tcBorders>
              <w:top w:val="single" w:sz="2" w:space="0" w:color="auto"/>
              <w:left w:val="single" w:sz="2" w:space="0" w:color="auto"/>
              <w:bottom w:val="single" w:sz="12" w:space="0" w:color="auto"/>
              <w:right w:val="single" w:sz="2" w:space="0" w:color="auto"/>
            </w:tcBorders>
            <w:shd w:val="clear" w:color="auto" w:fill="auto"/>
            <w:textDirection w:val="tbRl"/>
            <w:hideMark/>
          </w:tcPr>
          <w:p w:rsidR="007B19C5" w:rsidRPr="007B19C5" w:rsidRDefault="007B19C5" w:rsidP="007B19C5">
            <w:pPr>
              <w:suppressAutoHyphens w:val="0"/>
              <w:spacing w:before="40" w:after="40" w:line="220" w:lineRule="exact"/>
              <w:ind w:right="113"/>
              <w:jc w:val="right"/>
              <w:rPr>
                <w:i/>
                <w:sz w:val="16"/>
                <w:szCs w:val="16"/>
                <w:lang w:val="fr-FR" w:eastAsia="fr-FR"/>
              </w:rPr>
            </w:pPr>
            <w:r w:rsidRPr="007B19C5">
              <w:rPr>
                <w:i/>
                <w:sz w:val="16"/>
                <w:szCs w:val="16"/>
                <w:lang w:val="fr-FR" w:eastAsia="fr-FR"/>
              </w:rPr>
              <w:t>Groupe d‘emballage</w:t>
            </w:r>
          </w:p>
        </w:tc>
        <w:tc>
          <w:tcPr>
            <w:tcW w:w="1186" w:type="dxa"/>
            <w:tcBorders>
              <w:top w:val="single" w:sz="2" w:space="0" w:color="auto"/>
              <w:left w:val="single" w:sz="2" w:space="0" w:color="auto"/>
              <w:bottom w:val="single" w:sz="12" w:space="0" w:color="auto"/>
              <w:right w:val="single" w:sz="2" w:space="0" w:color="auto"/>
            </w:tcBorders>
            <w:shd w:val="clear" w:color="auto" w:fill="auto"/>
            <w:textDirection w:val="tbRl"/>
            <w:hideMark/>
          </w:tcPr>
          <w:p w:rsidR="007B19C5" w:rsidRPr="007B19C5" w:rsidRDefault="007B19C5" w:rsidP="007B19C5">
            <w:pPr>
              <w:suppressAutoHyphens w:val="0"/>
              <w:spacing w:before="40" w:after="40" w:line="220" w:lineRule="exact"/>
              <w:ind w:right="113"/>
              <w:jc w:val="right"/>
              <w:rPr>
                <w:i/>
                <w:sz w:val="16"/>
                <w:szCs w:val="16"/>
                <w:lang w:val="fr-FR" w:eastAsia="fr-FR"/>
              </w:rPr>
            </w:pPr>
            <w:r w:rsidRPr="007B19C5">
              <w:rPr>
                <w:i/>
                <w:sz w:val="16"/>
                <w:szCs w:val="16"/>
                <w:lang w:val="fr-FR" w:eastAsia="fr-FR"/>
              </w:rPr>
              <w:t>Dangers</w:t>
            </w:r>
          </w:p>
        </w:tc>
        <w:tc>
          <w:tcPr>
            <w:tcW w:w="332" w:type="dxa"/>
            <w:tcBorders>
              <w:top w:val="single" w:sz="2" w:space="0" w:color="auto"/>
              <w:left w:val="single" w:sz="2" w:space="0" w:color="auto"/>
              <w:bottom w:val="single" w:sz="12" w:space="0" w:color="auto"/>
              <w:right w:val="single" w:sz="2" w:space="0" w:color="auto"/>
            </w:tcBorders>
            <w:shd w:val="clear" w:color="auto" w:fill="auto"/>
            <w:textDirection w:val="tbRl"/>
            <w:hideMark/>
          </w:tcPr>
          <w:p w:rsidR="007B19C5" w:rsidRPr="007B19C5" w:rsidRDefault="007B19C5" w:rsidP="007B19C5">
            <w:pPr>
              <w:suppressAutoHyphens w:val="0"/>
              <w:spacing w:before="40" w:after="40" w:line="220" w:lineRule="exact"/>
              <w:ind w:right="113"/>
              <w:jc w:val="right"/>
              <w:rPr>
                <w:i/>
                <w:sz w:val="16"/>
                <w:szCs w:val="16"/>
                <w:lang w:val="fr-FR" w:eastAsia="fr-FR"/>
              </w:rPr>
            </w:pPr>
            <w:r w:rsidRPr="007B19C5">
              <w:rPr>
                <w:i/>
                <w:sz w:val="16"/>
                <w:szCs w:val="16"/>
                <w:lang w:val="fr-FR" w:eastAsia="fr-FR"/>
              </w:rPr>
              <w:t>Type de bateau-citerne</w:t>
            </w:r>
          </w:p>
        </w:tc>
        <w:tc>
          <w:tcPr>
            <w:tcW w:w="332" w:type="dxa"/>
            <w:tcBorders>
              <w:top w:val="single" w:sz="2" w:space="0" w:color="auto"/>
              <w:left w:val="single" w:sz="2" w:space="0" w:color="auto"/>
              <w:bottom w:val="single" w:sz="12" w:space="0" w:color="auto"/>
              <w:right w:val="single" w:sz="2" w:space="0" w:color="auto"/>
            </w:tcBorders>
            <w:shd w:val="clear" w:color="auto" w:fill="auto"/>
            <w:textDirection w:val="tbRl"/>
            <w:hideMark/>
          </w:tcPr>
          <w:p w:rsidR="007B19C5" w:rsidRPr="007B19C5" w:rsidRDefault="007B19C5" w:rsidP="007B19C5">
            <w:pPr>
              <w:suppressAutoHyphens w:val="0"/>
              <w:spacing w:before="40" w:after="40" w:line="220" w:lineRule="exact"/>
              <w:ind w:right="113"/>
              <w:jc w:val="right"/>
              <w:rPr>
                <w:i/>
                <w:sz w:val="16"/>
                <w:szCs w:val="16"/>
                <w:lang w:val="fr-FR" w:eastAsia="fr-FR"/>
              </w:rPr>
            </w:pPr>
            <w:r w:rsidRPr="007B19C5">
              <w:rPr>
                <w:i/>
                <w:sz w:val="16"/>
                <w:szCs w:val="16"/>
                <w:lang w:val="fr-FR" w:eastAsia="fr-FR"/>
              </w:rPr>
              <w:t>Conception de la citerne à cargaison</w:t>
            </w:r>
          </w:p>
        </w:tc>
        <w:tc>
          <w:tcPr>
            <w:tcW w:w="332" w:type="dxa"/>
            <w:tcBorders>
              <w:top w:val="single" w:sz="2" w:space="0" w:color="auto"/>
              <w:left w:val="single" w:sz="2" w:space="0" w:color="auto"/>
              <w:bottom w:val="single" w:sz="12" w:space="0" w:color="auto"/>
              <w:right w:val="single" w:sz="2" w:space="0" w:color="auto"/>
            </w:tcBorders>
            <w:shd w:val="clear" w:color="auto" w:fill="auto"/>
            <w:textDirection w:val="tbRl"/>
            <w:hideMark/>
          </w:tcPr>
          <w:p w:rsidR="007B19C5" w:rsidRPr="007B19C5" w:rsidRDefault="007B19C5" w:rsidP="007B19C5">
            <w:pPr>
              <w:suppressAutoHyphens w:val="0"/>
              <w:spacing w:before="40" w:after="40" w:line="220" w:lineRule="exact"/>
              <w:ind w:right="113"/>
              <w:jc w:val="right"/>
              <w:rPr>
                <w:i/>
                <w:sz w:val="16"/>
                <w:szCs w:val="16"/>
                <w:lang w:val="fr-FR" w:eastAsia="fr-FR"/>
              </w:rPr>
            </w:pPr>
            <w:r w:rsidRPr="007B19C5">
              <w:rPr>
                <w:i/>
                <w:sz w:val="16"/>
                <w:szCs w:val="16"/>
                <w:lang w:val="fr-FR" w:eastAsia="fr-FR"/>
              </w:rPr>
              <w:t>Type de citerne à cargaison</w:t>
            </w:r>
          </w:p>
        </w:tc>
        <w:tc>
          <w:tcPr>
            <w:tcW w:w="332" w:type="dxa"/>
            <w:tcBorders>
              <w:top w:val="single" w:sz="2" w:space="0" w:color="auto"/>
              <w:left w:val="single" w:sz="2" w:space="0" w:color="auto"/>
              <w:bottom w:val="single" w:sz="12" w:space="0" w:color="auto"/>
              <w:right w:val="single" w:sz="2" w:space="0" w:color="auto"/>
            </w:tcBorders>
            <w:shd w:val="clear" w:color="auto" w:fill="auto"/>
            <w:textDirection w:val="tbRl"/>
            <w:hideMark/>
          </w:tcPr>
          <w:p w:rsidR="007B19C5" w:rsidRPr="007B19C5" w:rsidRDefault="00B722FD" w:rsidP="007B19C5">
            <w:pPr>
              <w:suppressAutoHyphens w:val="0"/>
              <w:spacing w:before="40" w:after="40" w:line="220" w:lineRule="exact"/>
              <w:ind w:right="113"/>
              <w:jc w:val="right"/>
              <w:rPr>
                <w:i/>
                <w:sz w:val="16"/>
                <w:szCs w:val="16"/>
                <w:lang w:val="fr-FR" w:eastAsia="fr-FR"/>
              </w:rPr>
            </w:pPr>
            <w:r w:rsidRPr="007B19C5">
              <w:rPr>
                <w:i/>
                <w:sz w:val="16"/>
                <w:szCs w:val="16"/>
                <w:lang w:val="fr-FR" w:eastAsia="fr-FR"/>
              </w:rPr>
              <w:t>Équipement</w:t>
            </w:r>
            <w:r w:rsidR="007B19C5" w:rsidRPr="007B19C5">
              <w:rPr>
                <w:i/>
                <w:sz w:val="16"/>
                <w:szCs w:val="16"/>
                <w:lang w:val="fr-FR" w:eastAsia="fr-FR"/>
              </w:rPr>
              <w:t xml:space="preserve"> de la citerne à cargaison</w:t>
            </w:r>
          </w:p>
        </w:tc>
        <w:tc>
          <w:tcPr>
            <w:tcW w:w="613" w:type="dxa"/>
            <w:tcBorders>
              <w:top w:val="single" w:sz="2" w:space="0" w:color="auto"/>
              <w:left w:val="single" w:sz="2" w:space="0" w:color="auto"/>
              <w:bottom w:val="single" w:sz="12" w:space="0" w:color="auto"/>
              <w:right w:val="single" w:sz="2" w:space="0" w:color="auto"/>
            </w:tcBorders>
            <w:shd w:val="clear" w:color="auto" w:fill="auto"/>
            <w:textDirection w:val="tbRl"/>
            <w:hideMark/>
          </w:tcPr>
          <w:p w:rsidR="007B19C5" w:rsidRPr="007B19C5" w:rsidRDefault="007B19C5" w:rsidP="00B722FD">
            <w:pPr>
              <w:suppressAutoHyphens w:val="0"/>
              <w:spacing w:before="40" w:after="40" w:line="220" w:lineRule="exact"/>
              <w:ind w:right="113"/>
              <w:jc w:val="right"/>
              <w:rPr>
                <w:i/>
                <w:sz w:val="16"/>
                <w:szCs w:val="16"/>
                <w:lang w:val="fr-FR" w:eastAsia="fr-FR"/>
              </w:rPr>
            </w:pPr>
            <w:r w:rsidRPr="007B19C5">
              <w:rPr>
                <w:i/>
                <w:sz w:val="16"/>
                <w:szCs w:val="16"/>
                <w:lang w:val="fr-FR" w:eastAsia="fr-FR"/>
              </w:rPr>
              <w:t>Pression d'ouverture de la soupape</w:t>
            </w:r>
            <w:r w:rsidR="00B722FD">
              <w:rPr>
                <w:i/>
                <w:sz w:val="16"/>
                <w:szCs w:val="16"/>
                <w:lang w:val="fr-FR" w:eastAsia="fr-FR"/>
              </w:rPr>
              <w:t xml:space="preserve"> </w:t>
            </w:r>
            <w:r w:rsidRPr="007B19C5">
              <w:rPr>
                <w:i/>
                <w:sz w:val="16"/>
                <w:szCs w:val="16"/>
                <w:lang w:val="fr-FR" w:eastAsia="fr-FR"/>
              </w:rPr>
              <w:t>de dégagement à grande vitesse</w:t>
            </w:r>
            <w:r w:rsidR="00B722FD">
              <w:rPr>
                <w:i/>
                <w:sz w:val="16"/>
                <w:szCs w:val="16"/>
                <w:lang w:val="fr-FR" w:eastAsia="fr-FR"/>
              </w:rPr>
              <w:t xml:space="preserve"> </w:t>
            </w:r>
            <w:r w:rsidRPr="007B19C5">
              <w:rPr>
                <w:i/>
                <w:sz w:val="16"/>
                <w:szCs w:val="16"/>
                <w:lang w:val="fr-FR" w:eastAsia="fr-FR"/>
              </w:rPr>
              <w:t>en kPa</w:t>
            </w:r>
          </w:p>
        </w:tc>
        <w:tc>
          <w:tcPr>
            <w:tcW w:w="425" w:type="dxa"/>
            <w:tcBorders>
              <w:top w:val="single" w:sz="2" w:space="0" w:color="auto"/>
              <w:left w:val="single" w:sz="2" w:space="0" w:color="auto"/>
              <w:bottom w:val="single" w:sz="12" w:space="0" w:color="auto"/>
              <w:right w:val="single" w:sz="2" w:space="0" w:color="auto"/>
            </w:tcBorders>
            <w:shd w:val="clear" w:color="auto" w:fill="auto"/>
            <w:textDirection w:val="tbRl"/>
            <w:hideMark/>
          </w:tcPr>
          <w:p w:rsidR="007B19C5" w:rsidRPr="007B19C5" w:rsidRDefault="007B19C5" w:rsidP="00B722FD">
            <w:pPr>
              <w:suppressAutoHyphens w:val="0"/>
              <w:spacing w:before="40" w:after="40" w:line="220" w:lineRule="exact"/>
              <w:ind w:right="113"/>
              <w:jc w:val="right"/>
              <w:rPr>
                <w:i/>
                <w:sz w:val="16"/>
                <w:szCs w:val="16"/>
                <w:lang w:val="fr-FR" w:eastAsia="fr-FR"/>
              </w:rPr>
            </w:pPr>
            <w:r w:rsidRPr="007B19C5">
              <w:rPr>
                <w:i/>
                <w:sz w:val="16"/>
                <w:szCs w:val="16"/>
                <w:lang w:val="fr-FR" w:eastAsia="fr-FR"/>
              </w:rPr>
              <w:t>Degré maximal de remplissage</w:t>
            </w:r>
            <w:r w:rsidR="00B722FD">
              <w:rPr>
                <w:i/>
                <w:sz w:val="16"/>
                <w:szCs w:val="16"/>
                <w:lang w:val="fr-FR" w:eastAsia="fr-FR"/>
              </w:rPr>
              <w:t xml:space="preserve"> </w:t>
            </w:r>
            <w:r w:rsidRPr="007B19C5">
              <w:rPr>
                <w:i/>
                <w:sz w:val="16"/>
                <w:szCs w:val="16"/>
                <w:lang w:val="fr-FR" w:eastAsia="fr-FR"/>
              </w:rPr>
              <w:t>en %</w:t>
            </w:r>
          </w:p>
        </w:tc>
        <w:tc>
          <w:tcPr>
            <w:tcW w:w="567" w:type="dxa"/>
            <w:tcBorders>
              <w:top w:val="single" w:sz="2" w:space="0" w:color="auto"/>
              <w:left w:val="single" w:sz="2" w:space="0" w:color="auto"/>
              <w:bottom w:val="single" w:sz="12" w:space="0" w:color="auto"/>
              <w:right w:val="single" w:sz="2" w:space="0" w:color="auto"/>
            </w:tcBorders>
            <w:shd w:val="clear" w:color="auto" w:fill="auto"/>
            <w:noWrap/>
            <w:textDirection w:val="tbRl"/>
            <w:hideMark/>
          </w:tcPr>
          <w:p w:rsidR="007B19C5" w:rsidRPr="007B19C5" w:rsidRDefault="007B19C5" w:rsidP="007B19C5">
            <w:pPr>
              <w:suppressAutoHyphens w:val="0"/>
              <w:spacing w:before="40" w:after="40" w:line="220" w:lineRule="exact"/>
              <w:ind w:right="113"/>
              <w:jc w:val="right"/>
              <w:rPr>
                <w:i/>
                <w:sz w:val="16"/>
                <w:szCs w:val="16"/>
                <w:lang w:val="fr-FR" w:eastAsia="fr-FR"/>
              </w:rPr>
            </w:pPr>
            <w:r w:rsidRPr="007B19C5">
              <w:rPr>
                <w:i/>
                <w:sz w:val="16"/>
                <w:szCs w:val="16"/>
                <w:lang w:val="fr-FR" w:eastAsia="fr-FR"/>
              </w:rPr>
              <w:t>Densité relative à 20 °C</w:t>
            </w:r>
          </w:p>
        </w:tc>
        <w:tc>
          <w:tcPr>
            <w:tcW w:w="425" w:type="dxa"/>
            <w:tcBorders>
              <w:top w:val="single" w:sz="2" w:space="0" w:color="auto"/>
              <w:left w:val="single" w:sz="2" w:space="0" w:color="auto"/>
              <w:bottom w:val="single" w:sz="12" w:space="0" w:color="auto"/>
              <w:right w:val="single" w:sz="2" w:space="0" w:color="auto"/>
            </w:tcBorders>
            <w:shd w:val="clear" w:color="auto" w:fill="auto"/>
            <w:textDirection w:val="tbRl"/>
            <w:hideMark/>
          </w:tcPr>
          <w:p w:rsidR="007B19C5" w:rsidRPr="007B19C5" w:rsidRDefault="007B19C5" w:rsidP="007B19C5">
            <w:pPr>
              <w:suppressAutoHyphens w:val="0"/>
              <w:spacing w:before="40" w:after="40" w:line="220" w:lineRule="exact"/>
              <w:ind w:right="113"/>
              <w:jc w:val="right"/>
              <w:rPr>
                <w:i/>
                <w:sz w:val="16"/>
                <w:szCs w:val="16"/>
                <w:lang w:val="fr-FR" w:eastAsia="fr-FR"/>
              </w:rPr>
            </w:pPr>
            <w:r w:rsidRPr="007B19C5">
              <w:rPr>
                <w:i/>
                <w:sz w:val="16"/>
                <w:szCs w:val="16"/>
                <w:lang w:val="fr-FR" w:eastAsia="fr-FR"/>
              </w:rPr>
              <w:t>Type de prise d'échantillon</w:t>
            </w:r>
          </w:p>
        </w:tc>
        <w:tc>
          <w:tcPr>
            <w:tcW w:w="425" w:type="dxa"/>
            <w:tcBorders>
              <w:top w:val="single" w:sz="2" w:space="0" w:color="auto"/>
              <w:left w:val="single" w:sz="2" w:space="0" w:color="auto"/>
              <w:bottom w:val="single" w:sz="12" w:space="0" w:color="auto"/>
              <w:right w:val="single" w:sz="2" w:space="0" w:color="auto"/>
            </w:tcBorders>
            <w:shd w:val="clear" w:color="auto" w:fill="auto"/>
            <w:textDirection w:val="tbRl"/>
            <w:hideMark/>
          </w:tcPr>
          <w:p w:rsidR="007B19C5" w:rsidRPr="007B19C5" w:rsidRDefault="007B19C5" w:rsidP="00B722FD">
            <w:pPr>
              <w:suppressAutoHyphens w:val="0"/>
              <w:spacing w:before="40" w:after="40" w:line="220" w:lineRule="exact"/>
              <w:ind w:right="113"/>
              <w:jc w:val="right"/>
              <w:rPr>
                <w:i/>
                <w:sz w:val="16"/>
                <w:szCs w:val="16"/>
                <w:lang w:val="fr-FR" w:eastAsia="fr-FR"/>
              </w:rPr>
            </w:pPr>
            <w:r w:rsidRPr="007B19C5">
              <w:rPr>
                <w:i/>
                <w:sz w:val="16"/>
                <w:szCs w:val="16"/>
                <w:lang w:val="fr-FR" w:eastAsia="fr-FR"/>
              </w:rPr>
              <w:t>Chambre de pompes</w:t>
            </w:r>
            <w:r w:rsidR="00B722FD">
              <w:rPr>
                <w:i/>
                <w:sz w:val="16"/>
                <w:szCs w:val="16"/>
                <w:lang w:val="fr-FR" w:eastAsia="fr-FR"/>
              </w:rPr>
              <w:t xml:space="preserve"> </w:t>
            </w:r>
            <w:r w:rsidRPr="007B19C5">
              <w:rPr>
                <w:i/>
                <w:sz w:val="16"/>
                <w:szCs w:val="16"/>
                <w:lang w:val="fr-FR" w:eastAsia="fr-FR"/>
              </w:rPr>
              <w:t>sous pont admise</w:t>
            </w:r>
          </w:p>
        </w:tc>
        <w:tc>
          <w:tcPr>
            <w:tcW w:w="567" w:type="dxa"/>
            <w:tcBorders>
              <w:top w:val="single" w:sz="2" w:space="0" w:color="auto"/>
              <w:left w:val="single" w:sz="2" w:space="0" w:color="auto"/>
              <w:bottom w:val="single" w:sz="12" w:space="0" w:color="auto"/>
              <w:right w:val="single" w:sz="2" w:space="0" w:color="auto"/>
            </w:tcBorders>
            <w:shd w:val="clear" w:color="auto" w:fill="auto"/>
            <w:noWrap/>
            <w:textDirection w:val="tbRl"/>
            <w:hideMark/>
          </w:tcPr>
          <w:p w:rsidR="007B19C5" w:rsidRPr="007B19C5" w:rsidRDefault="007B19C5" w:rsidP="007B19C5">
            <w:pPr>
              <w:suppressAutoHyphens w:val="0"/>
              <w:spacing w:before="40" w:after="40" w:line="220" w:lineRule="exact"/>
              <w:ind w:right="113"/>
              <w:jc w:val="right"/>
              <w:rPr>
                <w:i/>
                <w:sz w:val="16"/>
                <w:szCs w:val="16"/>
                <w:lang w:val="fr-FR" w:eastAsia="fr-FR"/>
              </w:rPr>
            </w:pPr>
            <w:r w:rsidRPr="007B19C5">
              <w:rPr>
                <w:i/>
                <w:sz w:val="16"/>
                <w:szCs w:val="16"/>
                <w:lang w:val="fr-FR" w:eastAsia="fr-FR"/>
              </w:rPr>
              <w:t>Classe de température</w:t>
            </w:r>
          </w:p>
        </w:tc>
        <w:tc>
          <w:tcPr>
            <w:tcW w:w="549" w:type="dxa"/>
            <w:tcBorders>
              <w:top w:val="single" w:sz="2" w:space="0" w:color="auto"/>
              <w:left w:val="single" w:sz="2" w:space="0" w:color="auto"/>
              <w:bottom w:val="single" w:sz="12" w:space="0" w:color="auto"/>
              <w:right w:val="single" w:sz="2" w:space="0" w:color="auto"/>
            </w:tcBorders>
            <w:shd w:val="clear" w:color="auto" w:fill="auto"/>
            <w:noWrap/>
            <w:textDirection w:val="tbRl"/>
            <w:hideMark/>
          </w:tcPr>
          <w:p w:rsidR="007B19C5" w:rsidRPr="007B19C5" w:rsidRDefault="007B19C5" w:rsidP="007B19C5">
            <w:pPr>
              <w:suppressAutoHyphens w:val="0"/>
              <w:spacing w:before="40" w:after="40" w:line="220" w:lineRule="exact"/>
              <w:ind w:right="113"/>
              <w:jc w:val="right"/>
              <w:rPr>
                <w:i/>
                <w:sz w:val="16"/>
                <w:szCs w:val="16"/>
                <w:lang w:val="fr-FR" w:eastAsia="fr-FR"/>
              </w:rPr>
            </w:pPr>
            <w:r w:rsidRPr="007B19C5">
              <w:rPr>
                <w:i/>
                <w:sz w:val="16"/>
                <w:szCs w:val="16"/>
                <w:lang w:val="fr-FR" w:eastAsia="fr-FR"/>
              </w:rPr>
              <w:t>Groupe d'explosion</w:t>
            </w:r>
          </w:p>
        </w:tc>
        <w:tc>
          <w:tcPr>
            <w:tcW w:w="518" w:type="dxa"/>
            <w:tcBorders>
              <w:top w:val="single" w:sz="2" w:space="0" w:color="auto"/>
              <w:left w:val="single" w:sz="2" w:space="0" w:color="auto"/>
              <w:bottom w:val="single" w:sz="12" w:space="0" w:color="auto"/>
              <w:right w:val="single" w:sz="2" w:space="0" w:color="auto"/>
            </w:tcBorders>
            <w:shd w:val="clear" w:color="auto" w:fill="auto"/>
            <w:textDirection w:val="tbRl"/>
            <w:hideMark/>
          </w:tcPr>
          <w:p w:rsidR="007B19C5" w:rsidRPr="007B19C5" w:rsidRDefault="007B19C5" w:rsidP="00F35BF9">
            <w:pPr>
              <w:suppressAutoHyphens w:val="0"/>
              <w:spacing w:before="40" w:after="40" w:line="220" w:lineRule="exact"/>
              <w:ind w:right="113"/>
              <w:jc w:val="right"/>
              <w:rPr>
                <w:i/>
                <w:sz w:val="16"/>
                <w:szCs w:val="16"/>
                <w:lang w:val="fr-FR" w:eastAsia="fr-FR"/>
              </w:rPr>
            </w:pPr>
            <w:r w:rsidRPr="007B19C5">
              <w:rPr>
                <w:i/>
                <w:sz w:val="16"/>
                <w:szCs w:val="16"/>
                <w:lang w:val="fr-FR" w:eastAsia="fr-FR"/>
              </w:rPr>
              <w:t>Protection</w:t>
            </w:r>
            <w:r w:rsidR="002C0B1E">
              <w:rPr>
                <w:i/>
                <w:sz w:val="16"/>
                <w:szCs w:val="16"/>
                <w:lang w:val="fr-FR" w:eastAsia="fr-FR"/>
              </w:rPr>
              <w:t xml:space="preserve"> </w:t>
            </w:r>
            <w:r w:rsidRPr="007B19C5">
              <w:rPr>
                <w:i/>
                <w:sz w:val="16"/>
                <w:szCs w:val="16"/>
                <w:lang w:val="fr-FR" w:eastAsia="fr-FR"/>
              </w:rPr>
              <w:t>contre les explosions exigée</w:t>
            </w:r>
          </w:p>
        </w:tc>
        <w:tc>
          <w:tcPr>
            <w:tcW w:w="776" w:type="dxa"/>
            <w:tcBorders>
              <w:top w:val="single" w:sz="2" w:space="0" w:color="auto"/>
              <w:left w:val="single" w:sz="2" w:space="0" w:color="auto"/>
              <w:bottom w:val="single" w:sz="12" w:space="0" w:color="auto"/>
              <w:right w:val="single" w:sz="2" w:space="0" w:color="auto"/>
            </w:tcBorders>
            <w:shd w:val="clear" w:color="auto" w:fill="auto"/>
            <w:textDirection w:val="tbRl"/>
            <w:hideMark/>
          </w:tcPr>
          <w:p w:rsidR="007B19C5" w:rsidRPr="007B19C5" w:rsidRDefault="007B19C5" w:rsidP="007B19C5">
            <w:pPr>
              <w:suppressAutoHyphens w:val="0"/>
              <w:spacing w:before="40" w:after="40" w:line="220" w:lineRule="exact"/>
              <w:ind w:right="113"/>
              <w:jc w:val="right"/>
              <w:rPr>
                <w:i/>
                <w:sz w:val="16"/>
                <w:szCs w:val="16"/>
                <w:lang w:val="fr-FR" w:eastAsia="fr-FR"/>
              </w:rPr>
            </w:pPr>
            <w:r w:rsidRPr="007B19C5">
              <w:rPr>
                <w:i/>
                <w:sz w:val="16"/>
                <w:szCs w:val="16"/>
                <w:lang w:val="fr-FR" w:eastAsia="fr-FR"/>
              </w:rPr>
              <w:t>Équipement exigé</w:t>
            </w:r>
          </w:p>
        </w:tc>
        <w:tc>
          <w:tcPr>
            <w:tcW w:w="425" w:type="dxa"/>
            <w:tcBorders>
              <w:top w:val="single" w:sz="2" w:space="0" w:color="auto"/>
              <w:left w:val="single" w:sz="2" w:space="0" w:color="auto"/>
              <w:bottom w:val="single" w:sz="12" w:space="0" w:color="auto"/>
              <w:right w:val="single" w:sz="2" w:space="0" w:color="auto"/>
            </w:tcBorders>
            <w:shd w:val="clear" w:color="auto" w:fill="auto"/>
            <w:textDirection w:val="tbRl"/>
            <w:hideMark/>
          </w:tcPr>
          <w:p w:rsidR="007B19C5" w:rsidRPr="007B19C5" w:rsidRDefault="007B19C5" w:rsidP="007B19C5">
            <w:pPr>
              <w:suppressAutoHyphens w:val="0"/>
              <w:spacing w:before="40" w:after="40" w:line="220" w:lineRule="exact"/>
              <w:ind w:right="113"/>
              <w:jc w:val="right"/>
              <w:rPr>
                <w:i/>
                <w:sz w:val="16"/>
                <w:szCs w:val="16"/>
                <w:lang w:val="fr-FR" w:eastAsia="fr-FR"/>
              </w:rPr>
            </w:pPr>
            <w:r w:rsidRPr="007B19C5">
              <w:rPr>
                <w:i/>
                <w:sz w:val="16"/>
                <w:szCs w:val="16"/>
                <w:lang w:val="fr-FR" w:eastAsia="fr-FR"/>
              </w:rPr>
              <w:t>Nombre de cônes/feux</w:t>
            </w:r>
          </w:p>
        </w:tc>
        <w:tc>
          <w:tcPr>
            <w:tcW w:w="732" w:type="dxa"/>
            <w:tcBorders>
              <w:top w:val="single" w:sz="2" w:space="0" w:color="auto"/>
              <w:left w:val="single" w:sz="2" w:space="0" w:color="auto"/>
              <w:bottom w:val="single" w:sz="12" w:space="0" w:color="auto"/>
              <w:right w:val="single" w:sz="2" w:space="0" w:color="auto"/>
            </w:tcBorders>
            <w:shd w:val="clear" w:color="auto" w:fill="auto"/>
            <w:textDirection w:val="tbRl"/>
            <w:hideMark/>
          </w:tcPr>
          <w:p w:rsidR="007B19C5" w:rsidRPr="007B19C5" w:rsidRDefault="007B19C5" w:rsidP="00B722FD">
            <w:pPr>
              <w:suppressAutoHyphens w:val="0"/>
              <w:spacing w:before="40" w:after="40" w:line="220" w:lineRule="exact"/>
              <w:ind w:right="113"/>
              <w:jc w:val="right"/>
              <w:rPr>
                <w:i/>
                <w:sz w:val="16"/>
                <w:szCs w:val="16"/>
                <w:lang w:val="fr-FR" w:eastAsia="fr-FR"/>
              </w:rPr>
            </w:pPr>
            <w:r w:rsidRPr="007B19C5">
              <w:rPr>
                <w:i/>
                <w:sz w:val="16"/>
                <w:szCs w:val="16"/>
                <w:lang w:val="fr-FR" w:eastAsia="fr-FR"/>
              </w:rPr>
              <w:t>Exigences supplémentaires /Observations</w:t>
            </w:r>
          </w:p>
        </w:tc>
      </w:tr>
      <w:tr w:rsidR="00CA2A73" w:rsidRPr="009C735D" w:rsidTr="008F6145">
        <w:trPr>
          <w:cantSplit/>
          <w:trHeight w:val="675"/>
        </w:trPr>
        <w:tc>
          <w:tcPr>
            <w:tcW w:w="517" w:type="dxa"/>
            <w:tcBorders>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7C6C14">
            <w:pPr>
              <w:suppressAutoHyphens w:val="0"/>
              <w:spacing w:before="40" w:after="40" w:line="220" w:lineRule="exact"/>
              <w:ind w:right="113"/>
              <w:rPr>
                <w:sz w:val="18"/>
                <w:szCs w:val="16"/>
                <w:lang w:val="fr-FR" w:eastAsia="fr-FR"/>
              </w:rPr>
            </w:pPr>
            <w:r w:rsidRPr="00CA2A73">
              <w:rPr>
                <w:sz w:val="18"/>
                <w:szCs w:val="16"/>
                <w:lang w:val="fr-FR" w:eastAsia="fr-FR"/>
              </w:rPr>
              <w:t>1267</w:t>
            </w:r>
          </w:p>
        </w:tc>
        <w:tc>
          <w:tcPr>
            <w:tcW w:w="2035" w:type="dxa"/>
            <w:tcBorders>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PÉTROLE BRUT</w:t>
            </w:r>
          </w:p>
        </w:tc>
        <w:tc>
          <w:tcPr>
            <w:tcW w:w="429" w:type="dxa"/>
            <w:tcBorders>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510" w:type="dxa"/>
            <w:tcBorders>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F1</w:t>
            </w:r>
          </w:p>
        </w:tc>
        <w:tc>
          <w:tcPr>
            <w:tcW w:w="332" w:type="dxa"/>
            <w:tcBorders>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I</w:t>
            </w:r>
          </w:p>
        </w:tc>
        <w:tc>
          <w:tcPr>
            <w:tcW w:w="1186" w:type="dxa"/>
            <w:tcBorders>
              <w:left w:val="single" w:sz="2" w:space="0" w:color="auto"/>
              <w:bottom w:val="single" w:sz="2" w:space="0" w:color="auto"/>
              <w:right w:val="single" w:sz="2" w:space="0" w:color="auto"/>
            </w:tcBorders>
            <w:shd w:val="clear" w:color="auto" w:fill="auto"/>
            <w:vAlign w:val="bottom"/>
            <w:hideMark/>
          </w:tcPr>
          <w:p w:rsidR="00CA2A73" w:rsidRPr="00CA2A73" w:rsidRDefault="00CA2A73" w:rsidP="00FD0B59">
            <w:pPr>
              <w:suppressAutoHyphens w:val="0"/>
              <w:spacing w:before="40" w:after="40" w:line="220" w:lineRule="exact"/>
              <w:ind w:right="113"/>
              <w:jc w:val="right"/>
              <w:rPr>
                <w:sz w:val="18"/>
                <w:szCs w:val="16"/>
                <w:lang w:val="fr-FR" w:eastAsia="fr-FR"/>
              </w:rPr>
            </w:pPr>
            <w:r w:rsidRPr="00CA2A73">
              <w:rPr>
                <w:sz w:val="18"/>
                <w:szCs w:val="16"/>
                <w:lang w:val="fr-FR" w:eastAsia="fr-FR"/>
              </w:rPr>
              <w:t>3+(N1, N2, N3, CMR, F)</w:t>
            </w:r>
          </w:p>
        </w:tc>
        <w:tc>
          <w:tcPr>
            <w:tcW w:w="332" w:type="dxa"/>
            <w:tcBorders>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332" w:type="dxa"/>
            <w:tcBorders>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332" w:type="dxa"/>
            <w:tcBorders>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332" w:type="dxa"/>
            <w:tcBorders>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613" w:type="dxa"/>
            <w:tcBorders>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425" w:type="dxa"/>
            <w:tcBorders>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567" w:type="dxa"/>
            <w:tcBorders>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 </w:t>
            </w:r>
          </w:p>
        </w:tc>
        <w:tc>
          <w:tcPr>
            <w:tcW w:w="425" w:type="dxa"/>
            <w:tcBorders>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425" w:type="dxa"/>
            <w:tcBorders>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567" w:type="dxa"/>
            <w:tcBorders>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 xml:space="preserve">T4 </w:t>
            </w:r>
            <w:r w:rsidRPr="00AB029F">
              <w:rPr>
                <w:sz w:val="18"/>
                <w:szCs w:val="16"/>
                <w:vertAlign w:val="superscript"/>
                <w:lang w:val="fr-FR" w:eastAsia="fr-FR"/>
              </w:rPr>
              <w:t>3)</w:t>
            </w:r>
          </w:p>
        </w:tc>
        <w:tc>
          <w:tcPr>
            <w:tcW w:w="549" w:type="dxa"/>
            <w:tcBorders>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II B</w:t>
            </w:r>
            <w:r w:rsidRPr="00AB029F">
              <w:rPr>
                <w:sz w:val="18"/>
                <w:szCs w:val="16"/>
                <w:vertAlign w:val="superscript"/>
                <w:lang w:val="fr-FR" w:eastAsia="fr-FR"/>
              </w:rPr>
              <w:t>4)</w:t>
            </w:r>
          </w:p>
        </w:tc>
        <w:tc>
          <w:tcPr>
            <w:tcW w:w="518" w:type="dxa"/>
            <w:tcBorders>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776" w:type="dxa"/>
            <w:tcBorders>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425" w:type="dxa"/>
            <w:tcBorders>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732" w:type="dxa"/>
            <w:tcBorders>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14;</w:t>
            </w:r>
            <w:r w:rsidRPr="00CA2A73">
              <w:rPr>
                <w:sz w:val="18"/>
                <w:szCs w:val="16"/>
                <w:lang w:val="fr-FR" w:eastAsia="fr-FR"/>
              </w:rPr>
              <w:br/>
              <w:t>*voir 3.2.3.3</w:t>
            </w:r>
          </w:p>
        </w:tc>
      </w:tr>
      <w:tr w:rsidR="00CA2A73" w:rsidRPr="009C735D" w:rsidTr="008F6145">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7C6C14">
            <w:pPr>
              <w:suppressAutoHyphens w:val="0"/>
              <w:spacing w:before="40" w:after="40" w:line="220" w:lineRule="exact"/>
              <w:ind w:right="113"/>
              <w:rPr>
                <w:sz w:val="18"/>
                <w:szCs w:val="16"/>
                <w:lang w:val="fr-FR" w:eastAsia="fr-FR"/>
              </w:rPr>
            </w:pPr>
            <w:r w:rsidRPr="00CA2A73">
              <w:rPr>
                <w:sz w:val="18"/>
                <w:szCs w:val="16"/>
                <w:lang w:val="fr-FR" w:eastAsia="fr-FR"/>
              </w:rPr>
              <w:t>1267</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PÉTROLE BRUT</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FD0B59">
            <w:pPr>
              <w:suppressAutoHyphens w:val="0"/>
              <w:spacing w:before="40" w:after="40" w:line="220" w:lineRule="exact"/>
              <w:ind w:right="113"/>
              <w:jc w:val="right"/>
              <w:rPr>
                <w:sz w:val="18"/>
                <w:szCs w:val="16"/>
                <w:lang w:val="fr-FR" w:eastAsia="fr-FR"/>
              </w:rPr>
            </w:pPr>
            <w:r w:rsidRPr="00CA2A73">
              <w:rPr>
                <w:sz w:val="18"/>
                <w:szCs w:val="16"/>
                <w:lang w:val="fr-FR" w:eastAsia="fr-FR"/>
              </w:rPr>
              <w:t>3+(N1, N2, N3, CMR, F)</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14;</w:t>
            </w:r>
            <w:r w:rsidRPr="00CA2A73">
              <w:rPr>
                <w:sz w:val="18"/>
                <w:szCs w:val="16"/>
                <w:lang w:val="fr-FR" w:eastAsia="fr-FR"/>
              </w:rPr>
              <w:br/>
              <w:t>*voir 3.2.3.3</w:t>
            </w:r>
          </w:p>
        </w:tc>
      </w:tr>
      <w:tr w:rsidR="00CA2A73" w:rsidRPr="009C735D" w:rsidTr="008F6145">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7C6C14">
            <w:pPr>
              <w:suppressAutoHyphens w:val="0"/>
              <w:spacing w:before="40" w:after="40" w:line="220" w:lineRule="exact"/>
              <w:ind w:right="113"/>
              <w:rPr>
                <w:sz w:val="18"/>
                <w:szCs w:val="16"/>
                <w:lang w:val="fr-FR" w:eastAsia="fr-FR"/>
              </w:rPr>
            </w:pPr>
            <w:r w:rsidRPr="00CA2A73">
              <w:rPr>
                <w:sz w:val="18"/>
                <w:szCs w:val="16"/>
                <w:lang w:val="fr-FR" w:eastAsia="fr-FR"/>
              </w:rPr>
              <w:t>1267</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PÉTROLE BRUT</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III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FD0B59">
            <w:pPr>
              <w:suppressAutoHyphens w:val="0"/>
              <w:spacing w:before="40" w:after="40" w:line="220" w:lineRule="exact"/>
              <w:ind w:right="113"/>
              <w:jc w:val="right"/>
              <w:rPr>
                <w:sz w:val="18"/>
                <w:szCs w:val="16"/>
                <w:lang w:val="fr-FR" w:eastAsia="fr-FR"/>
              </w:rPr>
            </w:pPr>
            <w:r w:rsidRPr="00CA2A73">
              <w:rPr>
                <w:sz w:val="18"/>
                <w:szCs w:val="16"/>
                <w:lang w:val="fr-FR" w:eastAsia="fr-FR"/>
              </w:rPr>
              <w:t>3+(N1, N2, N3, CMR, F)</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0</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14;</w:t>
            </w:r>
            <w:r w:rsidRPr="00CA2A73">
              <w:rPr>
                <w:sz w:val="18"/>
                <w:szCs w:val="16"/>
                <w:lang w:val="fr-FR" w:eastAsia="fr-FR"/>
              </w:rPr>
              <w:br/>
              <w:t>*voir 3.2.3.3</w:t>
            </w:r>
          </w:p>
        </w:tc>
      </w:tr>
      <w:tr w:rsidR="00CA2A73" w:rsidRPr="009C735D" w:rsidTr="008F6145">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CA2A73" w:rsidRPr="00CA2A73" w:rsidRDefault="00CA2A73" w:rsidP="00CA2A73">
            <w:pPr>
              <w:suppressAutoHyphens w:val="0"/>
              <w:spacing w:before="40" w:after="40" w:line="220" w:lineRule="exact"/>
              <w:ind w:right="113"/>
              <w:rPr>
                <w:sz w:val="18"/>
                <w:szCs w:val="16"/>
                <w:lang w:val="fr-FR" w:eastAsia="fr-FR"/>
              </w:rPr>
            </w:pPr>
            <w:r w:rsidRPr="00CA2A73">
              <w:rPr>
                <w:sz w:val="18"/>
                <w:szCs w:val="16"/>
                <w:lang w:val="fr-FR" w:eastAsia="fr-FR"/>
              </w:rPr>
              <w:t>1267</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PÉTROLE BRUT CONTENANT PLUS DE 10 % DE BENZÈNE</w:t>
            </w:r>
            <w:r w:rsidRPr="00CA2A73">
              <w:rPr>
                <w:sz w:val="18"/>
                <w:szCs w:val="16"/>
                <w:lang w:val="fr-FR" w:eastAsia="fr-FR"/>
              </w:rPr>
              <w:br/>
              <w:t>POINT D’ÉBULLITION INITIAL  ≤ 60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FD0B59">
            <w:pPr>
              <w:suppressAutoHyphens w:val="0"/>
              <w:spacing w:before="40" w:after="40" w:line="220" w:lineRule="exact"/>
              <w:ind w:right="113"/>
              <w:jc w:val="right"/>
              <w:rPr>
                <w:sz w:val="18"/>
                <w:szCs w:val="16"/>
                <w:lang w:val="fr-FR" w:eastAsia="fr-FR"/>
              </w:rPr>
            </w:pPr>
            <w:r w:rsidRPr="00CA2A73">
              <w:rPr>
                <w:sz w:val="18"/>
                <w:szCs w:val="16"/>
                <w:lang w:val="fr-FR" w:eastAsia="fr-FR"/>
              </w:rPr>
              <w:t>3+CMR+F+</w:t>
            </w:r>
            <w:r w:rsidR="007C6C14">
              <w:rPr>
                <w:sz w:val="18"/>
                <w:szCs w:val="16"/>
                <w:lang w:val="fr-FR" w:eastAsia="fr-FR"/>
              </w:rPr>
              <w:br/>
            </w:r>
            <w:r w:rsidRPr="00CA2A73">
              <w:rPr>
                <w:sz w:val="18"/>
                <w:szCs w:val="16"/>
                <w:lang w:val="fr-FR" w:eastAsia="fr-FR"/>
              </w:rPr>
              <w:t>(N1, N2, N3)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29</w:t>
            </w:r>
          </w:p>
        </w:tc>
      </w:tr>
      <w:tr w:rsidR="00CA2A73" w:rsidRPr="009C735D" w:rsidTr="008F6145">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CA2A73" w:rsidRPr="00CA2A73" w:rsidRDefault="00CA2A73" w:rsidP="00CA2A73">
            <w:pPr>
              <w:suppressAutoHyphens w:val="0"/>
              <w:spacing w:before="40" w:after="40" w:line="220" w:lineRule="exact"/>
              <w:ind w:right="113"/>
              <w:rPr>
                <w:sz w:val="18"/>
                <w:szCs w:val="16"/>
                <w:lang w:val="fr-FR" w:eastAsia="fr-FR"/>
              </w:rPr>
            </w:pPr>
            <w:r w:rsidRPr="00CA2A73">
              <w:rPr>
                <w:sz w:val="18"/>
                <w:szCs w:val="16"/>
                <w:lang w:val="fr-FR" w:eastAsia="fr-FR"/>
              </w:rPr>
              <w:t>1267</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PÉTROLE BRUT CONTENANT PLUS DE 10 % DE BENZÈNE</w:t>
            </w:r>
            <w:r w:rsidRPr="00CA2A73">
              <w:rPr>
                <w:sz w:val="18"/>
                <w:szCs w:val="16"/>
                <w:lang w:val="fr-FR" w:eastAsia="fr-FR"/>
              </w:rPr>
              <w:br/>
              <w:t>POINT D’ÉBULLITION INITIAL  ≤ 60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FD0B59">
            <w:pPr>
              <w:suppressAutoHyphens w:val="0"/>
              <w:spacing w:before="40" w:after="40" w:line="220" w:lineRule="exact"/>
              <w:ind w:right="113"/>
              <w:jc w:val="right"/>
              <w:rPr>
                <w:sz w:val="18"/>
                <w:szCs w:val="16"/>
                <w:lang w:val="fr-FR" w:eastAsia="fr-FR"/>
              </w:rPr>
            </w:pPr>
            <w:r w:rsidRPr="00CA2A73">
              <w:rPr>
                <w:sz w:val="18"/>
                <w:szCs w:val="16"/>
                <w:lang w:val="fr-FR" w:eastAsia="fr-FR"/>
              </w:rPr>
              <w:t>3+CMR+F+</w:t>
            </w:r>
            <w:r w:rsidR="007C6C14">
              <w:rPr>
                <w:sz w:val="18"/>
                <w:szCs w:val="16"/>
                <w:lang w:val="fr-FR" w:eastAsia="fr-FR"/>
              </w:rPr>
              <w:br/>
            </w:r>
            <w:r w:rsidRPr="00CA2A73">
              <w:rPr>
                <w:sz w:val="18"/>
                <w:szCs w:val="16"/>
                <w:lang w:val="fr-FR" w:eastAsia="fr-FR"/>
              </w:rPr>
              <w:t>(N1, N2, N3)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29</w:t>
            </w:r>
          </w:p>
        </w:tc>
      </w:tr>
      <w:tr w:rsidR="00CA2A73" w:rsidRPr="009C735D" w:rsidTr="008F6145">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CA2A73" w:rsidRPr="00CA2A73" w:rsidRDefault="00CA2A73" w:rsidP="00CA2A73">
            <w:pPr>
              <w:suppressAutoHyphens w:val="0"/>
              <w:spacing w:before="40" w:after="40" w:line="220" w:lineRule="exact"/>
              <w:ind w:right="113"/>
              <w:rPr>
                <w:sz w:val="18"/>
                <w:szCs w:val="16"/>
                <w:lang w:val="fr-FR" w:eastAsia="fr-FR"/>
              </w:rPr>
            </w:pPr>
            <w:r w:rsidRPr="00CA2A73">
              <w:rPr>
                <w:sz w:val="18"/>
                <w:szCs w:val="16"/>
                <w:lang w:val="fr-FR" w:eastAsia="fr-FR"/>
              </w:rPr>
              <w:t>1267</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PÉTROLE BRUT CONTENANT PLUS DE 10 % DE BENZÈNE</w:t>
            </w:r>
            <w:r w:rsidRPr="00CA2A73">
              <w:rPr>
                <w:sz w:val="18"/>
                <w:szCs w:val="16"/>
                <w:lang w:val="fr-FR" w:eastAsia="fr-FR"/>
              </w:rPr>
              <w:br/>
              <w:t>60 °C &lt; POINT D’ÉBULLITION INITIAL  ≤ 85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FD0B59" w:rsidRDefault="00CA2A73" w:rsidP="00FD0B59">
            <w:pPr>
              <w:rPr>
                <w:lang w:val="fr-FR" w:eastAsia="fr-FR"/>
              </w:rPr>
            </w:pPr>
            <w:r w:rsidRPr="00CA2A73">
              <w:rPr>
                <w:lang w:val="fr-FR" w:eastAsia="fr-FR"/>
              </w:rPr>
              <w:t>3+CMR+F+</w:t>
            </w:r>
            <w:r w:rsidR="007C6C14">
              <w:rPr>
                <w:lang w:val="fr-FR" w:eastAsia="fr-FR"/>
              </w:rPr>
              <w:br/>
            </w:r>
            <w:r w:rsidRPr="00CA2A73">
              <w:rPr>
                <w:lang w:val="fr-FR" w:eastAsia="fr-FR"/>
              </w:rPr>
              <w:t>(N1, N2, N3)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50</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23; 29; 38</w:t>
            </w:r>
          </w:p>
        </w:tc>
      </w:tr>
      <w:tr w:rsidR="00CA2A73" w:rsidRPr="009C735D" w:rsidTr="008F6145">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CA2A73" w:rsidRPr="00CA2A73" w:rsidRDefault="00CA2A73" w:rsidP="00CA2A73">
            <w:pPr>
              <w:suppressAutoHyphens w:val="0"/>
              <w:spacing w:before="40" w:after="40" w:line="220" w:lineRule="exact"/>
              <w:ind w:right="113"/>
              <w:rPr>
                <w:sz w:val="18"/>
                <w:szCs w:val="16"/>
                <w:lang w:val="fr-FR" w:eastAsia="fr-FR"/>
              </w:rPr>
            </w:pPr>
            <w:r w:rsidRPr="00CA2A73">
              <w:rPr>
                <w:sz w:val="18"/>
                <w:szCs w:val="16"/>
                <w:lang w:val="fr-FR" w:eastAsia="fr-FR"/>
              </w:rPr>
              <w:lastRenderedPageBreak/>
              <w:t>1267</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PÉTROLE BRUT CONTENANT PLUS DE 10 % DE BENZÈNE</w:t>
            </w:r>
            <w:r w:rsidRPr="00CA2A73">
              <w:rPr>
                <w:sz w:val="18"/>
                <w:szCs w:val="16"/>
                <w:lang w:val="fr-FR" w:eastAsia="fr-FR"/>
              </w:rPr>
              <w:br/>
              <w:t>85 °C &lt; POINT D’ÉBULLITION INITIAL  ≤ 115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FD0B59">
            <w:pPr>
              <w:suppressAutoHyphens w:val="0"/>
              <w:spacing w:before="40" w:after="40" w:line="220" w:lineRule="exact"/>
              <w:ind w:right="113"/>
              <w:jc w:val="right"/>
              <w:rPr>
                <w:sz w:val="18"/>
                <w:szCs w:val="16"/>
                <w:lang w:val="fr-FR" w:eastAsia="fr-FR"/>
              </w:rPr>
            </w:pPr>
            <w:r w:rsidRPr="00CA2A73">
              <w:rPr>
                <w:sz w:val="18"/>
                <w:szCs w:val="16"/>
                <w:lang w:val="fr-FR" w:eastAsia="fr-FR"/>
              </w:rPr>
              <w:t>3+CMR+F+</w:t>
            </w:r>
            <w:r w:rsidR="008F6145">
              <w:rPr>
                <w:sz w:val="18"/>
                <w:szCs w:val="16"/>
                <w:lang w:val="fr-FR" w:eastAsia="fr-FR"/>
              </w:rPr>
              <w:br/>
            </w:r>
            <w:r w:rsidRPr="00CA2A73">
              <w:rPr>
                <w:sz w:val="18"/>
                <w:szCs w:val="16"/>
                <w:lang w:val="fr-FR" w:eastAsia="fr-FR"/>
              </w:rPr>
              <w:t>(N1, N2, N3)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50</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29</w:t>
            </w:r>
          </w:p>
        </w:tc>
      </w:tr>
      <w:tr w:rsidR="00CA2A73" w:rsidRPr="009C735D" w:rsidTr="008F6145">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CA2A73" w:rsidRPr="00CA2A73" w:rsidRDefault="00CA2A73" w:rsidP="00CA2A73">
            <w:pPr>
              <w:suppressAutoHyphens w:val="0"/>
              <w:spacing w:before="40" w:after="40" w:line="220" w:lineRule="exact"/>
              <w:ind w:right="113"/>
              <w:rPr>
                <w:sz w:val="18"/>
                <w:szCs w:val="16"/>
                <w:lang w:val="fr-FR" w:eastAsia="fr-FR"/>
              </w:rPr>
            </w:pPr>
            <w:r w:rsidRPr="00CA2A73">
              <w:rPr>
                <w:sz w:val="18"/>
                <w:szCs w:val="16"/>
                <w:lang w:val="fr-FR" w:eastAsia="fr-FR"/>
              </w:rPr>
              <w:t>1267</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PÉTROLE BRUT CONTENANT PLUS DE 10 % DE BENZÈNE</w:t>
            </w:r>
            <w:r w:rsidRPr="00CA2A73">
              <w:rPr>
                <w:sz w:val="18"/>
                <w:szCs w:val="16"/>
                <w:lang w:val="fr-FR" w:eastAsia="fr-FR"/>
              </w:rPr>
              <w:br/>
              <w:t>POINT D’ÉBULLITION INITIAL  &gt; 115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FD0B59">
            <w:pPr>
              <w:suppressAutoHyphens w:val="0"/>
              <w:spacing w:before="40" w:after="40" w:line="220" w:lineRule="exact"/>
              <w:ind w:right="113"/>
              <w:jc w:val="right"/>
              <w:rPr>
                <w:sz w:val="18"/>
                <w:szCs w:val="16"/>
                <w:lang w:val="fr-FR" w:eastAsia="fr-FR"/>
              </w:rPr>
            </w:pPr>
            <w:r w:rsidRPr="00CA2A73">
              <w:rPr>
                <w:sz w:val="18"/>
                <w:szCs w:val="16"/>
                <w:lang w:val="fr-FR" w:eastAsia="fr-FR"/>
              </w:rPr>
              <w:t>3+CMR+F+</w:t>
            </w:r>
            <w:r w:rsidR="008F6145">
              <w:rPr>
                <w:sz w:val="18"/>
                <w:szCs w:val="16"/>
                <w:lang w:val="fr-FR" w:eastAsia="fr-FR"/>
              </w:rPr>
              <w:br/>
            </w:r>
            <w:r w:rsidRPr="00CA2A73">
              <w:rPr>
                <w:sz w:val="18"/>
                <w:szCs w:val="16"/>
                <w:lang w:val="fr-FR" w:eastAsia="fr-FR"/>
              </w:rPr>
              <w:t>(N1, N2, N3)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35</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29</w:t>
            </w:r>
          </w:p>
        </w:tc>
      </w:tr>
      <w:tr w:rsidR="00CA2A73" w:rsidRPr="009C735D" w:rsidTr="008F6145">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CA2A73" w:rsidRPr="00CA2A73" w:rsidRDefault="00CA2A73" w:rsidP="00CA2A73">
            <w:pPr>
              <w:suppressAutoHyphens w:val="0"/>
              <w:spacing w:before="40" w:after="40" w:line="220" w:lineRule="exact"/>
              <w:ind w:right="113"/>
              <w:rPr>
                <w:sz w:val="18"/>
                <w:szCs w:val="16"/>
                <w:lang w:val="fr-FR" w:eastAsia="fr-FR"/>
              </w:rPr>
            </w:pPr>
            <w:r w:rsidRPr="00CA2A73">
              <w:rPr>
                <w:sz w:val="18"/>
                <w:szCs w:val="16"/>
                <w:lang w:val="fr-FR" w:eastAsia="fr-FR"/>
              </w:rPr>
              <w:t>1267</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PÉTROLE BRUT CONTENANT PLUS DE 10 % DE BENZÈNE</w:t>
            </w:r>
            <w:r w:rsidRPr="00CA2A73">
              <w:rPr>
                <w:sz w:val="18"/>
                <w:szCs w:val="16"/>
                <w:lang w:val="fr-FR" w:eastAsia="fr-FR"/>
              </w:rPr>
              <w:br/>
              <w:t>POINT D’ÉBULLITION INITIAL  ≤ 60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III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FD0B59">
            <w:pPr>
              <w:suppressAutoHyphens w:val="0"/>
              <w:spacing w:before="40" w:after="40" w:line="220" w:lineRule="exact"/>
              <w:ind w:right="113"/>
              <w:jc w:val="right"/>
              <w:rPr>
                <w:sz w:val="18"/>
                <w:szCs w:val="16"/>
                <w:lang w:val="fr-FR" w:eastAsia="fr-FR"/>
              </w:rPr>
            </w:pPr>
            <w:r w:rsidRPr="00CA2A73">
              <w:rPr>
                <w:sz w:val="18"/>
                <w:szCs w:val="16"/>
                <w:lang w:val="fr-FR" w:eastAsia="fr-FR"/>
              </w:rPr>
              <w:t>3+CMR+F+</w:t>
            </w:r>
            <w:r w:rsidR="008F6145">
              <w:rPr>
                <w:sz w:val="18"/>
                <w:szCs w:val="16"/>
                <w:lang w:val="fr-FR" w:eastAsia="fr-FR"/>
              </w:rPr>
              <w:br/>
            </w:r>
            <w:r w:rsidRPr="00CA2A73">
              <w:rPr>
                <w:sz w:val="18"/>
                <w:szCs w:val="16"/>
                <w:lang w:val="fr-FR" w:eastAsia="fr-FR"/>
              </w:rPr>
              <w:t>(N1, N2, N3)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0</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29</w:t>
            </w:r>
          </w:p>
        </w:tc>
      </w:tr>
      <w:tr w:rsidR="00CA2A73" w:rsidRPr="009C735D" w:rsidTr="008F6145">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CA2A73" w:rsidRPr="00CA2A73" w:rsidRDefault="00CA2A73" w:rsidP="00CA2A73">
            <w:pPr>
              <w:suppressAutoHyphens w:val="0"/>
              <w:spacing w:before="40" w:after="40" w:line="220" w:lineRule="exact"/>
              <w:ind w:right="113"/>
              <w:rPr>
                <w:sz w:val="18"/>
                <w:szCs w:val="16"/>
                <w:lang w:val="fr-FR" w:eastAsia="fr-FR"/>
              </w:rPr>
            </w:pPr>
            <w:r w:rsidRPr="00CA2A73">
              <w:rPr>
                <w:sz w:val="18"/>
                <w:szCs w:val="16"/>
                <w:lang w:val="fr-FR" w:eastAsia="fr-FR"/>
              </w:rPr>
              <w:t>1267</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PÉTROLE BRUT CONTENANT PLUS DE 10 % DE BENZÈNE</w:t>
            </w:r>
            <w:r w:rsidRPr="00CA2A73">
              <w:rPr>
                <w:sz w:val="18"/>
                <w:szCs w:val="16"/>
                <w:lang w:val="fr-FR" w:eastAsia="fr-FR"/>
              </w:rPr>
              <w:br/>
              <w:t>60 °C &lt; POINT D’ÉBULLITION INITIAL  ≤ 85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III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FD0B59">
            <w:pPr>
              <w:suppressAutoHyphens w:val="0"/>
              <w:spacing w:before="40" w:after="40" w:line="220" w:lineRule="exact"/>
              <w:ind w:right="113"/>
              <w:jc w:val="right"/>
              <w:rPr>
                <w:sz w:val="18"/>
                <w:szCs w:val="16"/>
                <w:lang w:val="fr-FR" w:eastAsia="fr-FR"/>
              </w:rPr>
            </w:pPr>
            <w:r w:rsidRPr="00CA2A73">
              <w:rPr>
                <w:sz w:val="18"/>
                <w:szCs w:val="16"/>
                <w:lang w:val="fr-FR" w:eastAsia="fr-FR"/>
              </w:rPr>
              <w:t>3+CMR+F+</w:t>
            </w:r>
            <w:r w:rsidR="008F6145">
              <w:rPr>
                <w:sz w:val="18"/>
                <w:szCs w:val="16"/>
                <w:lang w:val="fr-FR" w:eastAsia="fr-FR"/>
              </w:rPr>
              <w:br/>
            </w:r>
            <w:r w:rsidRPr="00CA2A73">
              <w:rPr>
                <w:sz w:val="18"/>
                <w:szCs w:val="16"/>
                <w:lang w:val="fr-FR" w:eastAsia="fr-FR"/>
              </w:rPr>
              <w:t>(N1, N2, N3)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50</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0</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23; 29; 38</w:t>
            </w:r>
          </w:p>
        </w:tc>
      </w:tr>
      <w:tr w:rsidR="00CA2A73" w:rsidRPr="009C735D" w:rsidTr="008F6145">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CA2A73" w:rsidRPr="00CA2A73" w:rsidRDefault="00CA2A73" w:rsidP="00CA2A73">
            <w:pPr>
              <w:suppressAutoHyphens w:val="0"/>
              <w:spacing w:before="40" w:after="40" w:line="220" w:lineRule="exact"/>
              <w:ind w:right="113"/>
              <w:rPr>
                <w:sz w:val="18"/>
                <w:szCs w:val="16"/>
                <w:lang w:val="fr-FR" w:eastAsia="fr-FR"/>
              </w:rPr>
            </w:pPr>
            <w:r w:rsidRPr="00CA2A73">
              <w:rPr>
                <w:sz w:val="18"/>
                <w:szCs w:val="16"/>
                <w:lang w:val="fr-FR" w:eastAsia="fr-FR"/>
              </w:rPr>
              <w:lastRenderedPageBreak/>
              <w:t>1267</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PÉTROLE BRUT CONTENANT PLUS DE 10 % DE BENZÈNE</w:t>
            </w:r>
            <w:r w:rsidRPr="00CA2A73">
              <w:rPr>
                <w:sz w:val="18"/>
                <w:szCs w:val="16"/>
                <w:lang w:val="fr-FR" w:eastAsia="fr-FR"/>
              </w:rPr>
              <w:br/>
              <w:t>85 °C &lt; POINT D’ÉBULLITION INITIAL  ≤ 115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III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FD0B59">
            <w:pPr>
              <w:suppressAutoHyphens w:val="0"/>
              <w:spacing w:before="40" w:after="40" w:line="220" w:lineRule="exact"/>
              <w:ind w:right="113"/>
              <w:jc w:val="right"/>
              <w:rPr>
                <w:sz w:val="18"/>
                <w:szCs w:val="16"/>
                <w:lang w:val="fr-FR" w:eastAsia="fr-FR"/>
              </w:rPr>
            </w:pPr>
            <w:r w:rsidRPr="00CA2A73">
              <w:rPr>
                <w:sz w:val="18"/>
                <w:szCs w:val="16"/>
                <w:lang w:val="fr-FR" w:eastAsia="fr-FR"/>
              </w:rPr>
              <w:t>3+CMR+F+</w:t>
            </w:r>
            <w:r w:rsidR="008F6145">
              <w:rPr>
                <w:sz w:val="18"/>
                <w:szCs w:val="16"/>
                <w:lang w:val="fr-FR" w:eastAsia="fr-FR"/>
              </w:rPr>
              <w:br/>
            </w:r>
            <w:r w:rsidRPr="00CA2A73">
              <w:rPr>
                <w:sz w:val="18"/>
                <w:szCs w:val="16"/>
                <w:lang w:val="fr-FR" w:eastAsia="fr-FR"/>
              </w:rPr>
              <w:t>(N1, N2, N3)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50</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0</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29</w:t>
            </w:r>
          </w:p>
        </w:tc>
      </w:tr>
      <w:tr w:rsidR="00CA2A73" w:rsidRPr="009C735D" w:rsidTr="008F6145">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CA2A73" w:rsidRPr="00CA2A73" w:rsidRDefault="00CA2A73" w:rsidP="00CA2A73">
            <w:pPr>
              <w:suppressAutoHyphens w:val="0"/>
              <w:spacing w:before="40" w:after="40" w:line="220" w:lineRule="exact"/>
              <w:ind w:right="113"/>
              <w:rPr>
                <w:sz w:val="18"/>
                <w:szCs w:val="16"/>
                <w:lang w:val="fr-FR" w:eastAsia="fr-FR"/>
              </w:rPr>
            </w:pPr>
            <w:r w:rsidRPr="00CA2A73">
              <w:rPr>
                <w:sz w:val="18"/>
                <w:szCs w:val="16"/>
                <w:lang w:val="fr-FR" w:eastAsia="fr-FR"/>
              </w:rPr>
              <w:t>1267</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PÉTROLE BRUT CONTENANT PLUS DE 10 % DE BENZÈNE</w:t>
            </w:r>
            <w:r w:rsidRPr="00CA2A73">
              <w:rPr>
                <w:sz w:val="18"/>
                <w:szCs w:val="16"/>
                <w:lang w:val="fr-FR" w:eastAsia="fr-FR"/>
              </w:rPr>
              <w:br/>
              <w:t>POINT D’ÉBULLITION INITIAL  &gt; 115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III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FD0B59">
            <w:pPr>
              <w:suppressAutoHyphens w:val="0"/>
              <w:spacing w:before="40" w:after="40" w:line="220" w:lineRule="exact"/>
              <w:ind w:right="113"/>
              <w:jc w:val="right"/>
              <w:rPr>
                <w:sz w:val="18"/>
                <w:szCs w:val="16"/>
                <w:lang w:val="fr-FR" w:eastAsia="fr-FR"/>
              </w:rPr>
            </w:pPr>
            <w:r w:rsidRPr="00CA2A73">
              <w:rPr>
                <w:sz w:val="18"/>
                <w:szCs w:val="16"/>
                <w:lang w:val="fr-FR" w:eastAsia="fr-FR"/>
              </w:rPr>
              <w:t>3+CMR+F+</w:t>
            </w:r>
            <w:r w:rsidR="008F6145">
              <w:rPr>
                <w:sz w:val="18"/>
                <w:szCs w:val="16"/>
                <w:lang w:val="fr-FR" w:eastAsia="fr-FR"/>
              </w:rPr>
              <w:br/>
            </w:r>
            <w:r w:rsidRPr="00CA2A73">
              <w:rPr>
                <w:sz w:val="18"/>
                <w:szCs w:val="16"/>
                <w:lang w:val="fr-FR" w:eastAsia="fr-FR"/>
              </w:rPr>
              <w:t>(N1, N2, N3)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35</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0</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29</w:t>
            </w:r>
          </w:p>
        </w:tc>
      </w:tr>
      <w:tr w:rsidR="00CA2A73" w:rsidRPr="009C735D" w:rsidTr="008F6145">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CA2A73" w:rsidRPr="00CA2A73" w:rsidRDefault="00CA2A73" w:rsidP="00CA2A73">
            <w:pPr>
              <w:suppressAutoHyphens w:val="0"/>
              <w:spacing w:before="40" w:after="40" w:line="220" w:lineRule="exact"/>
              <w:ind w:right="113"/>
              <w:rPr>
                <w:sz w:val="18"/>
                <w:szCs w:val="16"/>
                <w:lang w:val="fr-FR" w:eastAsia="fr-FR"/>
              </w:rPr>
            </w:pPr>
            <w:r w:rsidRPr="00CA2A73">
              <w:rPr>
                <w:sz w:val="18"/>
                <w:szCs w:val="16"/>
                <w:lang w:val="fr-FR" w:eastAsia="fr-FR"/>
              </w:rPr>
              <w:t>1268</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DISTILLATS DE PÉTROLE, N.S.A. ou PRODUITS PÉTROLIERS N.S.A.</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FD0B59">
            <w:pPr>
              <w:suppressAutoHyphens w:val="0"/>
              <w:spacing w:before="40" w:after="40" w:line="220" w:lineRule="exact"/>
              <w:ind w:right="113"/>
              <w:jc w:val="right"/>
              <w:rPr>
                <w:sz w:val="18"/>
                <w:szCs w:val="16"/>
                <w:lang w:val="fr-FR" w:eastAsia="fr-FR"/>
              </w:rPr>
            </w:pPr>
            <w:r w:rsidRPr="00CA2A73">
              <w:rPr>
                <w:sz w:val="18"/>
                <w:szCs w:val="16"/>
                <w:lang w:val="fr-FR" w:eastAsia="fr-FR"/>
              </w:rPr>
              <w:t>3+(N1, N2, N3, CMR, F)</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14; 27</w:t>
            </w:r>
            <w:r w:rsidRPr="00CA2A73">
              <w:rPr>
                <w:sz w:val="18"/>
                <w:szCs w:val="16"/>
                <w:lang w:val="fr-FR" w:eastAsia="fr-FR"/>
              </w:rPr>
              <w:br/>
              <w:t>*voir 3.2.3.3</w:t>
            </w:r>
          </w:p>
        </w:tc>
      </w:tr>
      <w:tr w:rsidR="00CA2A73" w:rsidRPr="009C735D" w:rsidTr="008F6145">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CA2A73" w:rsidRPr="00CA2A73" w:rsidRDefault="00CA2A73" w:rsidP="00CA2A73">
            <w:pPr>
              <w:suppressAutoHyphens w:val="0"/>
              <w:spacing w:before="40" w:after="40" w:line="220" w:lineRule="exact"/>
              <w:ind w:right="113"/>
              <w:rPr>
                <w:sz w:val="18"/>
                <w:szCs w:val="16"/>
                <w:lang w:val="fr-FR" w:eastAsia="fr-FR"/>
              </w:rPr>
            </w:pPr>
            <w:r w:rsidRPr="00CA2A73">
              <w:rPr>
                <w:sz w:val="18"/>
                <w:szCs w:val="16"/>
                <w:lang w:val="fr-FR" w:eastAsia="fr-FR"/>
              </w:rPr>
              <w:t>1268</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DISTILLATS DE PÉTROLE, N.S.A. ou PRODUITS PÉTROLIERS N.S.A.</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FD0B59">
            <w:pPr>
              <w:suppressAutoHyphens w:val="0"/>
              <w:spacing w:before="40" w:after="40" w:line="220" w:lineRule="exact"/>
              <w:ind w:right="113"/>
              <w:jc w:val="right"/>
              <w:rPr>
                <w:sz w:val="18"/>
                <w:szCs w:val="16"/>
                <w:lang w:val="fr-FR" w:eastAsia="fr-FR"/>
              </w:rPr>
            </w:pPr>
            <w:r w:rsidRPr="00CA2A73">
              <w:rPr>
                <w:sz w:val="18"/>
                <w:szCs w:val="16"/>
                <w:lang w:val="fr-FR" w:eastAsia="fr-FR"/>
              </w:rPr>
              <w:t>3+(N1, N2, N3, CMR, F)</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14; 27</w:t>
            </w:r>
            <w:r w:rsidRPr="00CA2A73">
              <w:rPr>
                <w:sz w:val="18"/>
                <w:szCs w:val="16"/>
                <w:lang w:val="fr-FR" w:eastAsia="fr-FR"/>
              </w:rPr>
              <w:br/>
              <w:t>*voir 3.2.3.3</w:t>
            </w:r>
          </w:p>
        </w:tc>
      </w:tr>
      <w:tr w:rsidR="00CA2A73" w:rsidRPr="009C735D" w:rsidTr="008F6145">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CA2A73" w:rsidRPr="00CA2A73" w:rsidRDefault="00CA2A73" w:rsidP="00CA2A73">
            <w:pPr>
              <w:suppressAutoHyphens w:val="0"/>
              <w:spacing w:before="40" w:after="40" w:line="220" w:lineRule="exact"/>
              <w:ind w:right="113"/>
              <w:rPr>
                <w:sz w:val="18"/>
                <w:szCs w:val="16"/>
                <w:lang w:val="fr-FR" w:eastAsia="fr-FR"/>
              </w:rPr>
            </w:pPr>
            <w:r w:rsidRPr="00CA2A73">
              <w:rPr>
                <w:sz w:val="18"/>
                <w:szCs w:val="16"/>
                <w:lang w:val="fr-FR" w:eastAsia="fr-FR"/>
              </w:rPr>
              <w:t>1268</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DISTILLATS DE PÉTROLE, N.S.A. ou PRODUITS PÉTROLIERS N.S.A.</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III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FD0B59">
            <w:pPr>
              <w:suppressAutoHyphens w:val="0"/>
              <w:spacing w:before="40" w:after="40" w:line="220" w:lineRule="exact"/>
              <w:ind w:right="113"/>
              <w:jc w:val="right"/>
              <w:rPr>
                <w:sz w:val="18"/>
                <w:szCs w:val="16"/>
                <w:lang w:val="fr-FR" w:eastAsia="fr-FR"/>
              </w:rPr>
            </w:pPr>
            <w:r w:rsidRPr="00CA2A73">
              <w:rPr>
                <w:sz w:val="18"/>
                <w:szCs w:val="16"/>
                <w:lang w:val="fr-FR" w:eastAsia="fr-FR"/>
              </w:rPr>
              <w:t>3+(N1, N2, N3, CMR, F)</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0</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14; 27</w:t>
            </w:r>
            <w:r w:rsidRPr="00CA2A73">
              <w:rPr>
                <w:sz w:val="18"/>
                <w:szCs w:val="16"/>
                <w:lang w:val="fr-FR" w:eastAsia="fr-FR"/>
              </w:rPr>
              <w:br/>
              <w:t>*voir 3.2.3.3</w:t>
            </w:r>
          </w:p>
        </w:tc>
      </w:tr>
      <w:tr w:rsidR="00CA2A73" w:rsidRPr="009C735D" w:rsidTr="008F6145">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CA2A73" w:rsidRPr="00CA2A73" w:rsidRDefault="00CA2A73" w:rsidP="00CA2A73">
            <w:pPr>
              <w:suppressAutoHyphens w:val="0"/>
              <w:spacing w:before="40" w:after="40" w:line="220" w:lineRule="exact"/>
              <w:ind w:right="113"/>
              <w:rPr>
                <w:sz w:val="18"/>
                <w:szCs w:val="16"/>
                <w:lang w:val="fr-FR" w:eastAsia="fr-FR"/>
              </w:rPr>
            </w:pPr>
            <w:r w:rsidRPr="00CA2A73">
              <w:rPr>
                <w:sz w:val="18"/>
                <w:szCs w:val="16"/>
                <w:lang w:val="fr-FR" w:eastAsia="fr-FR"/>
              </w:rPr>
              <w:lastRenderedPageBreak/>
              <w:t>1268</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DISTILLATS DE PÉTROLE, N.S.A. CONTENANT PLUS DE 10 % DE BENZÈNE ou PRODUITS PÉTROLIERS N.S.A. CONTENANT PLUS DE 10 % DE BENZÈNE</w:t>
            </w:r>
            <w:r w:rsidRPr="00CA2A73">
              <w:rPr>
                <w:sz w:val="18"/>
                <w:szCs w:val="16"/>
                <w:lang w:val="fr-FR" w:eastAsia="fr-FR"/>
              </w:rPr>
              <w:br/>
              <w:t>POINT D’ÉBULLITION INITIAL  ≤ 60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FD0B59">
            <w:pPr>
              <w:suppressAutoHyphens w:val="0"/>
              <w:spacing w:before="40" w:after="40" w:line="220" w:lineRule="exact"/>
              <w:ind w:right="113"/>
              <w:jc w:val="right"/>
              <w:rPr>
                <w:sz w:val="18"/>
                <w:szCs w:val="16"/>
                <w:lang w:val="fr-FR" w:eastAsia="fr-FR"/>
              </w:rPr>
            </w:pPr>
            <w:r w:rsidRPr="00CA2A73">
              <w:rPr>
                <w:sz w:val="18"/>
                <w:szCs w:val="16"/>
                <w:lang w:val="fr-FR" w:eastAsia="fr-FR"/>
              </w:rPr>
              <w:t>3+CMR+F+</w:t>
            </w:r>
            <w:r w:rsidR="008F6145">
              <w:rPr>
                <w:sz w:val="18"/>
                <w:szCs w:val="16"/>
                <w:lang w:val="fr-FR" w:eastAsia="fr-FR"/>
              </w:rPr>
              <w:br/>
            </w:r>
            <w:r w:rsidRPr="00CA2A73">
              <w:rPr>
                <w:sz w:val="18"/>
                <w:szCs w:val="16"/>
                <w:lang w:val="fr-FR" w:eastAsia="fr-FR"/>
              </w:rPr>
              <w:t>(N1, N2, N3)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27; 29</w:t>
            </w:r>
          </w:p>
        </w:tc>
      </w:tr>
      <w:tr w:rsidR="00CA2A73" w:rsidRPr="009C735D" w:rsidTr="008F6145">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CA2A73" w:rsidRPr="00CA2A73" w:rsidRDefault="00CA2A73" w:rsidP="00CA2A73">
            <w:pPr>
              <w:suppressAutoHyphens w:val="0"/>
              <w:spacing w:before="40" w:after="40" w:line="220" w:lineRule="exact"/>
              <w:ind w:right="113"/>
              <w:rPr>
                <w:sz w:val="18"/>
                <w:szCs w:val="16"/>
                <w:lang w:val="fr-FR" w:eastAsia="fr-FR"/>
              </w:rPr>
            </w:pPr>
            <w:r w:rsidRPr="00CA2A73">
              <w:rPr>
                <w:sz w:val="18"/>
                <w:szCs w:val="16"/>
                <w:lang w:val="fr-FR" w:eastAsia="fr-FR"/>
              </w:rPr>
              <w:t>1268</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DISTILLATS DE PÉTROLE, N.S.A. CONTENANT PLUS DE 10 % DE BENZÈNE ou PRODUITS PÉTROLIERS N.S.A. CONTENANT PLUS DE 10 % DE BENZÈNE</w:t>
            </w:r>
            <w:r w:rsidRPr="00CA2A73">
              <w:rPr>
                <w:sz w:val="18"/>
                <w:szCs w:val="16"/>
                <w:lang w:val="fr-FR" w:eastAsia="fr-FR"/>
              </w:rPr>
              <w:br/>
              <w:t>POINT D’ÉBULLITION INITIAL  ≤ 60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FD0B59">
            <w:pPr>
              <w:suppressAutoHyphens w:val="0"/>
              <w:spacing w:before="40" w:after="40" w:line="220" w:lineRule="exact"/>
              <w:ind w:right="113"/>
              <w:jc w:val="right"/>
              <w:rPr>
                <w:sz w:val="18"/>
                <w:szCs w:val="16"/>
                <w:lang w:val="fr-FR" w:eastAsia="fr-FR"/>
              </w:rPr>
            </w:pPr>
            <w:r w:rsidRPr="00CA2A73">
              <w:rPr>
                <w:sz w:val="18"/>
                <w:szCs w:val="16"/>
                <w:lang w:val="fr-FR" w:eastAsia="fr-FR"/>
              </w:rPr>
              <w:t>3+CMR+F+</w:t>
            </w:r>
            <w:r w:rsidR="008F6145">
              <w:rPr>
                <w:sz w:val="18"/>
                <w:szCs w:val="16"/>
                <w:lang w:val="fr-FR" w:eastAsia="fr-FR"/>
              </w:rPr>
              <w:br/>
            </w:r>
            <w:r w:rsidRPr="00CA2A73">
              <w:rPr>
                <w:sz w:val="18"/>
                <w:szCs w:val="16"/>
                <w:lang w:val="fr-FR" w:eastAsia="fr-FR"/>
              </w:rPr>
              <w:t>(N1, N2, N3)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27; 29</w:t>
            </w:r>
          </w:p>
        </w:tc>
      </w:tr>
      <w:tr w:rsidR="00CA2A73" w:rsidRPr="009C735D" w:rsidTr="008F6145">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CA2A73" w:rsidRPr="00CA2A73" w:rsidRDefault="00CA2A73" w:rsidP="00CA2A73">
            <w:pPr>
              <w:suppressAutoHyphens w:val="0"/>
              <w:spacing w:before="40" w:after="40" w:line="220" w:lineRule="exact"/>
              <w:ind w:right="113"/>
              <w:rPr>
                <w:sz w:val="18"/>
                <w:szCs w:val="16"/>
                <w:lang w:val="fr-FR" w:eastAsia="fr-FR"/>
              </w:rPr>
            </w:pPr>
            <w:r w:rsidRPr="00CA2A73">
              <w:rPr>
                <w:sz w:val="18"/>
                <w:szCs w:val="16"/>
                <w:lang w:val="fr-FR" w:eastAsia="fr-FR"/>
              </w:rPr>
              <w:lastRenderedPageBreak/>
              <w:t>1268</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DISTILLATS DE PÉTROLE, N.S.A. CONTENANT PLUS DE 10 % DE BENZÈNE ou PRODUITS PÉTROLIERS N.S.A. CONTENANT PLUS DE 10 % DE BENZÈNE</w:t>
            </w:r>
            <w:r w:rsidRPr="00CA2A73">
              <w:rPr>
                <w:sz w:val="18"/>
                <w:szCs w:val="16"/>
                <w:lang w:val="fr-FR" w:eastAsia="fr-FR"/>
              </w:rPr>
              <w:br/>
              <w:t>60 °C &lt; POINT D’ÉBULLITION INITIAL  ≤ 85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FD0B59">
            <w:pPr>
              <w:suppressAutoHyphens w:val="0"/>
              <w:spacing w:before="40" w:after="40" w:line="220" w:lineRule="exact"/>
              <w:ind w:right="113"/>
              <w:jc w:val="right"/>
              <w:rPr>
                <w:sz w:val="18"/>
                <w:szCs w:val="16"/>
                <w:lang w:val="fr-FR" w:eastAsia="fr-FR"/>
              </w:rPr>
            </w:pPr>
            <w:r w:rsidRPr="00CA2A73">
              <w:rPr>
                <w:sz w:val="18"/>
                <w:szCs w:val="16"/>
                <w:lang w:val="fr-FR" w:eastAsia="fr-FR"/>
              </w:rPr>
              <w:t>3+CMR+F+</w:t>
            </w:r>
            <w:r w:rsidR="008F6145">
              <w:rPr>
                <w:sz w:val="18"/>
                <w:szCs w:val="16"/>
                <w:lang w:val="fr-FR" w:eastAsia="fr-FR"/>
              </w:rPr>
              <w:br/>
            </w:r>
            <w:r w:rsidRPr="00CA2A73">
              <w:rPr>
                <w:sz w:val="18"/>
                <w:szCs w:val="16"/>
                <w:lang w:val="fr-FR" w:eastAsia="fr-FR"/>
              </w:rPr>
              <w:t>(N1, N2, N3)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50</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23; 27; 29; 38</w:t>
            </w:r>
          </w:p>
        </w:tc>
      </w:tr>
      <w:tr w:rsidR="00CA2A73" w:rsidRPr="009C735D" w:rsidTr="008F6145">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CA2A73" w:rsidRPr="00CA2A73" w:rsidRDefault="00CA2A73" w:rsidP="00CA2A73">
            <w:pPr>
              <w:suppressAutoHyphens w:val="0"/>
              <w:spacing w:before="40" w:after="40" w:line="220" w:lineRule="exact"/>
              <w:ind w:right="113"/>
              <w:rPr>
                <w:sz w:val="18"/>
                <w:szCs w:val="16"/>
                <w:lang w:val="fr-FR" w:eastAsia="fr-FR"/>
              </w:rPr>
            </w:pPr>
            <w:r w:rsidRPr="00CA2A73">
              <w:rPr>
                <w:sz w:val="18"/>
                <w:szCs w:val="16"/>
                <w:lang w:val="fr-FR" w:eastAsia="fr-FR"/>
              </w:rPr>
              <w:t>1268</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DISTILLATS DE PÉTROLE, N.S.A. CONTENANT PLUS DE 10 % DE BENZÈNE ou PRODUITS PÉTROLIERS N.S.A. CONTENANT PLUS DE 10 % DE BENZÈNE</w:t>
            </w:r>
            <w:r w:rsidRPr="00CA2A73">
              <w:rPr>
                <w:sz w:val="18"/>
                <w:szCs w:val="16"/>
                <w:lang w:val="fr-FR" w:eastAsia="fr-FR"/>
              </w:rPr>
              <w:br/>
              <w:t>85 °C &lt; POINT D’ÉBULLITION INITIAL  ≤ 115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FD0B59">
            <w:pPr>
              <w:suppressAutoHyphens w:val="0"/>
              <w:spacing w:before="40" w:after="40" w:line="220" w:lineRule="exact"/>
              <w:ind w:right="113"/>
              <w:jc w:val="right"/>
              <w:rPr>
                <w:sz w:val="18"/>
                <w:szCs w:val="16"/>
                <w:lang w:val="fr-FR" w:eastAsia="fr-FR"/>
              </w:rPr>
            </w:pPr>
            <w:r w:rsidRPr="00CA2A73">
              <w:rPr>
                <w:sz w:val="18"/>
                <w:szCs w:val="16"/>
                <w:lang w:val="fr-FR" w:eastAsia="fr-FR"/>
              </w:rPr>
              <w:t>3+CMR+F+</w:t>
            </w:r>
            <w:r w:rsidR="008F6145">
              <w:rPr>
                <w:sz w:val="18"/>
                <w:szCs w:val="16"/>
                <w:lang w:val="fr-FR" w:eastAsia="fr-FR"/>
              </w:rPr>
              <w:br/>
            </w:r>
            <w:r w:rsidRPr="00CA2A73">
              <w:rPr>
                <w:sz w:val="18"/>
                <w:szCs w:val="16"/>
                <w:lang w:val="fr-FR" w:eastAsia="fr-FR"/>
              </w:rPr>
              <w:t>(N1, N2, N3)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50</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27; 29</w:t>
            </w:r>
          </w:p>
        </w:tc>
      </w:tr>
      <w:tr w:rsidR="00CA2A73" w:rsidRPr="009C735D" w:rsidTr="008F6145">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CA2A73" w:rsidRPr="00CA2A73" w:rsidRDefault="00CA2A73" w:rsidP="00CA2A73">
            <w:pPr>
              <w:suppressAutoHyphens w:val="0"/>
              <w:spacing w:before="40" w:after="40" w:line="220" w:lineRule="exact"/>
              <w:ind w:right="113"/>
              <w:rPr>
                <w:sz w:val="18"/>
                <w:szCs w:val="16"/>
                <w:lang w:val="fr-FR" w:eastAsia="fr-FR"/>
              </w:rPr>
            </w:pPr>
            <w:r w:rsidRPr="00CA2A73">
              <w:rPr>
                <w:sz w:val="18"/>
                <w:szCs w:val="16"/>
                <w:lang w:val="fr-FR" w:eastAsia="fr-FR"/>
              </w:rPr>
              <w:lastRenderedPageBreak/>
              <w:t>1268</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DISTILLATS DE PÉTROLE, N.S.A. CONTENANT PLUS DE 10 % DE BENZÈNE ou PRODUITS PÉTROLIERS N.S.A. CONTENANT PLUS DE 10 % DE BENZÈNE</w:t>
            </w:r>
            <w:r w:rsidRPr="00CA2A73">
              <w:rPr>
                <w:sz w:val="18"/>
                <w:szCs w:val="16"/>
                <w:lang w:val="fr-FR" w:eastAsia="fr-FR"/>
              </w:rPr>
              <w:br/>
              <w:t>POINT D’ÉBULLITION INITIAL  &gt; 115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FD0B59">
            <w:pPr>
              <w:suppressAutoHyphens w:val="0"/>
              <w:spacing w:before="40" w:after="40" w:line="220" w:lineRule="exact"/>
              <w:ind w:right="113"/>
              <w:jc w:val="right"/>
              <w:rPr>
                <w:sz w:val="18"/>
                <w:szCs w:val="16"/>
                <w:lang w:val="fr-FR" w:eastAsia="fr-FR"/>
              </w:rPr>
            </w:pPr>
            <w:r w:rsidRPr="00CA2A73">
              <w:rPr>
                <w:sz w:val="18"/>
                <w:szCs w:val="16"/>
                <w:lang w:val="fr-FR" w:eastAsia="fr-FR"/>
              </w:rPr>
              <w:t>3+CMR+F+</w:t>
            </w:r>
            <w:r w:rsidR="008F6145">
              <w:rPr>
                <w:sz w:val="18"/>
                <w:szCs w:val="16"/>
                <w:lang w:val="fr-FR" w:eastAsia="fr-FR"/>
              </w:rPr>
              <w:br/>
            </w:r>
            <w:r w:rsidRPr="00CA2A73">
              <w:rPr>
                <w:sz w:val="18"/>
                <w:szCs w:val="16"/>
                <w:lang w:val="fr-FR" w:eastAsia="fr-FR"/>
              </w:rPr>
              <w:t>(N1, N2, N3)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35</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27; 29</w:t>
            </w:r>
          </w:p>
        </w:tc>
      </w:tr>
      <w:tr w:rsidR="00CA2A73" w:rsidRPr="009C735D" w:rsidTr="008F6145">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CA2A73" w:rsidRPr="00CA2A73" w:rsidRDefault="00CA2A73" w:rsidP="00CA2A73">
            <w:pPr>
              <w:suppressAutoHyphens w:val="0"/>
              <w:spacing w:before="40" w:after="40" w:line="220" w:lineRule="exact"/>
              <w:ind w:right="113"/>
              <w:rPr>
                <w:sz w:val="18"/>
                <w:szCs w:val="16"/>
                <w:lang w:val="fr-FR" w:eastAsia="fr-FR"/>
              </w:rPr>
            </w:pPr>
            <w:r w:rsidRPr="00CA2A73">
              <w:rPr>
                <w:sz w:val="18"/>
                <w:szCs w:val="16"/>
                <w:lang w:val="fr-FR" w:eastAsia="fr-FR"/>
              </w:rPr>
              <w:t>1268</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DISTILLATS DE PÉTROLE, N.S.A. ou PRODUITS PÉTROLIERS N.S.A. (NAPHTA) 110 kPa &lt; pv50 ≤ 175 kPa</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8F6145">
            <w:pPr>
              <w:suppressAutoHyphens w:val="0"/>
              <w:spacing w:before="40" w:after="40" w:line="220" w:lineRule="exact"/>
              <w:ind w:right="57"/>
              <w:jc w:val="right"/>
              <w:rPr>
                <w:sz w:val="18"/>
                <w:szCs w:val="16"/>
                <w:lang w:val="fr-FR" w:eastAsia="fr-FR"/>
              </w:rPr>
            </w:pPr>
            <w:r w:rsidRPr="00CA2A73">
              <w:rPr>
                <w:sz w:val="18"/>
                <w:szCs w:val="16"/>
                <w:lang w:val="fr-FR" w:eastAsia="fr-FR"/>
              </w:rPr>
              <w:t>3+N2+CMR+F</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N</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50</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97</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0,735</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II A</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14; 29</w:t>
            </w:r>
          </w:p>
        </w:tc>
      </w:tr>
      <w:tr w:rsidR="00CA2A73" w:rsidRPr="009C735D" w:rsidTr="008F6145">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CA2A73" w:rsidRPr="00CA2A73" w:rsidRDefault="00CA2A73" w:rsidP="00CA2A73">
            <w:pPr>
              <w:suppressAutoHyphens w:val="0"/>
              <w:spacing w:before="40" w:after="40" w:line="220" w:lineRule="exact"/>
              <w:ind w:right="113"/>
              <w:rPr>
                <w:sz w:val="18"/>
                <w:szCs w:val="16"/>
                <w:lang w:val="fr-FR" w:eastAsia="fr-FR"/>
              </w:rPr>
            </w:pPr>
            <w:r w:rsidRPr="00CA2A73">
              <w:rPr>
                <w:sz w:val="18"/>
                <w:szCs w:val="16"/>
                <w:lang w:val="fr-FR" w:eastAsia="fr-FR"/>
              </w:rPr>
              <w:t>1268</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DISTILLATS DE PÉTROLE, N.S.A. ou PRODUITS PÉTROLIERS N.S.A. (NAPHTA)</w:t>
            </w:r>
            <w:r w:rsidRPr="00CA2A73">
              <w:rPr>
                <w:sz w:val="18"/>
                <w:szCs w:val="16"/>
                <w:lang w:val="fr-FR" w:eastAsia="fr-FR"/>
              </w:rPr>
              <w:br/>
              <w:t>110 kPa &lt; pv50 ≤ 150 kPa</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8F6145">
            <w:pPr>
              <w:suppressAutoHyphens w:val="0"/>
              <w:spacing w:before="40" w:after="40" w:line="220" w:lineRule="exact"/>
              <w:ind w:right="57"/>
              <w:jc w:val="right"/>
              <w:rPr>
                <w:sz w:val="18"/>
                <w:szCs w:val="16"/>
                <w:lang w:val="fr-FR" w:eastAsia="fr-FR"/>
              </w:rPr>
            </w:pPr>
            <w:r w:rsidRPr="00CA2A73">
              <w:rPr>
                <w:sz w:val="18"/>
                <w:szCs w:val="16"/>
                <w:lang w:val="fr-FR" w:eastAsia="fr-FR"/>
              </w:rPr>
              <w:t>3+N2+CMR+F</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N</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10</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97</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0,735</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II A</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14; 29</w:t>
            </w:r>
          </w:p>
        </w:tc>
      </w:tr>
      <w:tr w:rsidR="00CA2A73" w:rsidRPr="009C735D" w:rsidTr="008F6145">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CA2A73" w:rsidRPr="00CA2A73" w:rsidRDefault="00CA2A73" w:rsidP="00CA2A73">
            <w:pPr>
              <w:suppressAutoHyphens w:val="0"/>
              <w:spacing w:before="40" w:after="40" w:line="220" w:lineRule="exact"/>
              <w:ind w:right="113"/>
              <w:rPr>
                <w:sz w:val="18"/>
                <w:szCs w:val="16"/>
                <w:lang w:val="fr-FR" w:eastAsia="fr-FR"/>
              </w:rPr>
            </w:pPr>
            <w:r w:rsidRPr="00CA2A73">
              <w:rPr>
                <w:sz w:val="18"/>
                <w:szCs w:val="16"/>
                <w:lang w:val="fr-FR" w:eastAsia="fr-FR"/>
              </w:rPr>
              <w:lastRenderedPageBreak/>
              <w:t>1268</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DISTILLATS DE PÉTROLE, N.S.A. ou PRODUITS PÉTROLIERS N.S.A. (NAPHTA)</w:t>
            </w:r>
            <w:r w:rsidRPr="00CA2A73">
              <w:rPr>
                <w:sz w:val="18"/>
                <w:szCs w:val="16"/>
                <w:lang w:val="fr-FR" w:eastAsia="fr-FR"/>
              </w:rPr>
              <w:br/>
              <w:t>pv50 ≤ 110 kPa</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8F6145">
            <w:pPr>
              <w:suppressAutoHyphens w:val="0"/>
              <w:spacing w:before="40" w:after="40" w:line="220" w:lineRule="exact"/>
              <w:ind w:right="57"/>
              <w:jc w:val="right"/>
              <w:rPr>
                <w:sz w:val="18"/>
                <w:szCs w:val="16"/>
                <w:lang w:val="fr-FR" w:eastAsia="fr-FR"/>
              </w:rPr>
            </w:pPr>
            <w:r w:rsidRPr="00CA2A73">
              <w:rPr>
                <w:sz w:val="18"/>
                <w:szCs w:val="16"/>
                <w:lang w:val="fr-FR" w:eastAsia="fr-FR"/>
              </w:rPr>
              <w:t>3+N2+CMR+F</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N</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10</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97</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0,735</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II A</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14; 29</w:t>
            </w:r>
          </w:p>
        </w:tc>
      </w:tr>
      <w:tr w:rsidR="00CA2A73" w:rsidRPr="009C735D" w:rsidTr="008F6145">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CA2A73" w:rsidRPr="00CA2A73" w:rsidRDefault="00CA2A73" w:rsidP="00CA2A73">
            <w:pPr>
              <w:suppressAutoHyphens w:val="0"/>
              <w:spacing w:before="40" w:after="40" w:line="220" w:lineRule="exact"/>
              <w:ind w:right="113"/>
              <w:rPr>
                <w:sz w:val="18"/>
                <w:szCs w:val="16"/>
                <w:lang w:val="fr-FR" w:eastAsia="fr-FR"/>
              </w:rPr>
            </w:pPr>
            <w:r w:rsidRPr="00CA2A73">
              <w:rPr>
                <w:sz w:val="18"/>
                <w:szCs w:val="16"/>
                <w:lang w:val="fr-FR" w:eastAsia="fr-FR"/>
              </w:rPr>
              <w:t>1268</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DISTILLATS DE PÉTROLE, N.S.A. ou PRODUITS PÉTROLIERS N.S.A (HEART CUT DE BENZÈNE)</w:t>
            </w:r>
            <w:r w:rsidRPr="00CA2A73">
              <w:rPr>
                <w:sz w:val="18"/>
                <w:szCs w:val="16"/>
                <w:lang w:val="fr-FR" w:eastAsia="fr-FR"/>
              </w:rPr>
              <w:br/>
              <w:t>pv50 ≤ 110 kPa</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8F6145">
            <w:pPr>
              <w:suppressAutoHyphens w:val="0"/>
              <w:spacing w:before="40" w:after="40" w:line="220" w:lineRule="exact"/>
              <w:ind w:right="57"/>
              <w:jc w:val="right"/>
              <w:rPr>
                <w:sz w:val="18"/>
                <w:szCs w:val="16"/>
                <w:lang w:val="fr-FR" w:eastAsia="fr-FR"/>
              </w:rPr>
            </w:pPr>
            <w:r w:rsidRPr="00CA2A73">
              <w:rPr>
                <w:sz w:val="18"/>
                <w:szCs w:val="16"/>
                <w:lang w:val="fr-FR" w:eastAsia="fr-FR"/>
              </w:rPr>
              <w:t>3+N2+CMR+F</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N</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10</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97</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0,765</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II A</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14; 29</w:t>
            </w:r>
          </w:p>
        </w:tc>
      </w:tr>
      <w:tr w:rsidR="00CA2A73" w:rsidRPr="009C735D" w:rsidTr="008F6145">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CA2A73" w:rsidRPr="00CA2A73" w:rsidRDefault="00CA2A73" w:rsidP="00CA2A73">
            <w:pPr>
              <w:suppressAutoHyphens w:val="0"/>
              <w:spacing w:before="40" w:after="40" w:line="220" w:lineRule="exact"/>
              <w:ind w:right="113"/>
              <w:rPr>
                <w:sz w:val="18"/>
                <w:szCs w:val="16"/>
                <w:lang w:val="fr-FR" w:eastAsia="fr-FR"/>
              </w:rPr>
            </w:pPr>
            <w:r w:rsidRPr="00CA2A73">
              <w:rPr>
                <w:sz w:val="18"/>
                <w:szCs w:val="16"/>
                <w:lang w:val="fr-FR" w:eastAsia="fr-FR"/>
              </w:rPr>
              <w:t>1863</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CARBURÉACTEUR</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FD0B59">
            <w:pPr>
              <w:suppressAutoHyphens w:val="0"/>
              <w:spacing w:before="40" w:after="40" w:line="220" w:lineRule="exact"/>
              <w:ind w:right="113"/>
              <w:jc w:val="right"/>
              <w:rPr>
                <w:sz w:val="18"/>
                <w:szCs w:val="16"/>
                <w:lang w:val="fr-FR" w:eastAsia="fr-FR"/>
              </w:rPr>
            </w:pPr>
            <w:r w:rsidRPr="00CA2A73">
              <w:rPr>
                <w:sz w:val="18"/>
                <w:szCs w:val="16"/>
                <w:lang w:val="fr-FR" w:eastAsia="fr-FR"/>
              </w:rPr>
              <w:t>3+(N1, N2, N3, CMR, F)</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14;</w:t>
            </w:r>
            <w:r w:rsidRPr="00CA2A73">
              <w:rPr>
                <w:sz w:val="18"/>
                <w:szCs w:val="16"/>
                <w:lang w:val="fr-FR" w:eastAsia="fr-FR"/>
              </w:rPr>
              <w:br/>
              <w:t>*voir 3.2.3.3</w:t>
            </w:r>
          </w:p>
        </w:tc>
      </w:tr>
      <w:tr w:rsidR="00CA2A73" w:rsidRPr="009C735D" w:rsidTr="008F6145">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CA2A73" w:rsidRPr="00CA2A73" w:rsidRDefault="00CA2A73" w:rsidP="00CA2A73">
            <w:pPr>
              <w:suppressAutoHyphens w:val="0"/>
              <w:spacing w:before="40" w:after="40" w:line="220" w:lineRule="exact"/>
              <w:ind w:right="113"/>
              <w:rPr>
                <w:sz w:val="18"/>
                <w:szCs w:val="16"/>
                <w:lang w:val="fr-FR" w:eastAsia="fr-FR"/>
              </w:rPr>
            </w:pPr>
            <w:r w:rsidRPr="00CA2A73">
              <w:rPr>
                <w:sz w:val="18"/>
                <w:szCs w:val="16"/>
                <w:lang w:val="fr-FR" w:eastAsia="fr-FR"/>
              </w:rPr>
              <w:t>1863</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CARBURÉACTEUR</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FD0B59">
            <w:pPr>
              <w:suppressAutoHyphens w:val="0"/>
              <w:spacing w:before="40" w:after="40" w:line="220" w:lineRule="exact"/>
              <w:ind w:right="113"/>
              <w:jc w:val="right"/>
              <w:rPr>
                <w:sz w:val="18"/>
                <w:szCs w:val="16"/>
                <w:lang w:val="fr-FR" w:eastAsia="fr-FR"/>
              </w:rPr>
            </w:pPr>
            <w:r w:rsidRPr="00CA2A73">
              <w:rPr>
                <w:sz w:val="18"/>
                <w:szCs w:val="16"/>
                <w:lang w:val="fr-FR" w:eastAsia="fr-FR"/>
              </w:rPr>
              <w:t>3+(N1, N2, N3, CMR, F)</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14;</w:t>
            </w:r>
            <w:r w:rsidRPr="00CA2A73">
              <w:rPr>
                <w:sz w:val="18"/>
                <w:szCs w:val="16"/>
                <w:lang w:val="fr-FR" w:eastAsia="fr-FR"/>
              </w:rPr>
              <w:br/>
              <w:t>*voir 3.2.3.3</w:t>
            </w:r>
          </w:p>
        </w:tc>
      </w:tr>
      <w:tr w:rsidR="00CA2A73" w:rsidRPr="009C735D" w:rsidTr="008F6145">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CA2A73" w:rsidRPr="00CA2A73" w:rsidRDefault="00CA2A73" w:rsidP="00CA2A73">
            <w:pPr>
              <w:suppressAutoHyphens w:val="0"/>
              <w:spacing w:before="40" w:after="40" w:line="220" w:lineRule="exact"/>
              <w:ind w:right="113"/>
              <w:rPr>
                <w:sz w:val="18"/>
                <w:szCs w:val="16"/>
                <w:lang w:val="fr-FR" w:eastAsia="fr-FR"/>
              </w:rPr>
            </w:pPr>
            <w:r w:rsidRPr="00CA2A73">
              <w:rPr>
                <w:sz w:val="18"/>
                <w:szCs w:val="16"/>
                <w:lang w:val="fr-FR" w:eastAsia="fr-FR"/>
              </w:rPr>
              <w:t>1863</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CARBURÉACTEUR</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III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FD0B59">
            <w:pPr>
              <w:suppressAutoHyphens w:val="0"/>
              <w:spacing w:before="40" w:after="40" w:line="220" w:lineRule="exact"/>
              <w:ind w:right="113"/>
              <w:jc w:val="right"/>
              <w:rPr>
                <w:sz w:val="18"/>
                <w:szCs w:val="16"/>
                <w:lang w:val="fr-FR" w:eastAsia="fr-FR"/>
              </w:rPr>
            </w:pPr>
            <w:r w:rsidRPr="00CA2A73">
              <w:rPr>
                <w:sz w:val="18"/>
                <w:szCs w:val="16"/>
                <w:lang w:val="fr-FR" w:eastAsia="fr-FR"/>
              </w:rPr>
              <w:t>3+(N1, N2, N3, CMR, F)</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0</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14;</w:t>
            </w:r>
            <w:r w:rsidRPr="00CA2A73">
              <w:rPr>
                <w:sz w:val="18"/>
                <w:szCs w:val="16"/>
                <w:lang w:val="fr-FR" w:eastAsia="fr-FR"/>
              </w:rPr>
              <w:br/>
              <w:t>*voir 3.2.3.3</w:t>
            </w:r>
          </w:p>
        </w:tc>
      </w:tr>
      <w:tr w:rsidR="00CA2A73" w:rsidRPr="009C735D" w:rsidTr="008F6145">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CA2A73" w:rsidRPr="00CA2A73" w:rsidRDefault="00CA2A73" w:rsidP="00CA2A73">
            <w:pPr>
              <w:suppressAutoHyphens w:val="0"/>
              <w:spacing w:before="40" w:after="40" w:line="220" w:lineRule="exact"/>
              <w:ind w:right="113"/>
              <w:rPr>
                <w:sz w:val="18"/>
                <w:szCs w:val="16"/>
                <w:lang w:val="fr-FR" w:eastAsia="fr-FR"/>
              </w:rPr>
            </w:pPr>
            <w:r w:rsidRPr="00CA2A73">
              <w:rPr>
                <w:sz w:val="18"/>
                <w:szCs w:val="16"/>
                <w:lang w:val="fr-FR" w:eastAsia="fr-FR"/>
              </w:rPr>
              <w:lastRenderedPageBreak/>
              <w:t>1863</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CARBURÉACTEUR CONTENANT</w:t>
            </w:r>
          </w:p>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 xml:space="preserve">PLUS DE 10 % DE BENZÈNE </w:t>
            </w:r>
            <w:r w:rsidRPr="00CA2A73">
              <w:rPr>
                <w:sz w:val="18"/>
                <w:szCs w:val="16"/>
                <w:lang w:val="fr-FR" w:eastAsia="fr-FR"/>
              </w:rPr>
              <w:br/>
              <w:t>POINT D’ÉBULLITION INITIAL  ≤ 60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FD0B59">
            <w:pPr>
              <w:suppressAutoHyphens w:val="0"/>
              <w:spacing w:before="40" w:after="40" w:line="220" w:lineRule="exact"/>
              <w:ind w:right="113"/>
              <w:jc w:val="right"/>
              <w:rPr>
                <w:sz w:val="18"/>
                <w:szCs w:val="16"/>
                <w:lang w:val="fr-FR" w:eastAsia="fr-FR"/>
              </w:rPr>
            </w:pPr>
            <w:r w:rsidRPr="00CA2A73">
              <w:rPr>
                <w:sz w:val="18"/>
                <w:szCs w:val="16"/>
                <w:lang w:val="fr-FR" w:eastAsia="fr-FR"/>
              </w:rPr>
              <w:t>3+CMR+F+</w:t>
            </w:r>
            <w:r w:rsidR="008F6145">
              <w:rPr>
                <w:sz w:val="18"/>
                <w:szCs w:val="16"/>
                <w:lang w:val="fr-FR" w:eastAsia="fr-FR"/>
              </w:rPr>
              <w:br/>
            </w:r>
            <w:r w:rsidRPr="00CA2A73">
              <w:rPr>
                <w:sz w:val="18"/>
                <w:szCs w:val="16"/>
                <w:lang w:val="fr-FR" w:eastAsia="fr-FR"/>
              </w:rPr>
              <w:t>(N1, N2, N3)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29</w:t>
            </w:r>
          </w:p>
        </w:tc>
      </w:tr>
      <w:tr w:rsidR="00CA2A73" w:rsidRPr="009C735D" w:rsidTr="008F6145">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CA2A73" w:rsidRPr="00CA2A73" w:rsidRDefault="00CA2A73" w:rsidP="00CA2A73">
            <w:pPr>
              <w:suppressAutoHyphens w:val="0"/>
              <w:spacing w:before="40" w:after="40" w:line="220" w:lineRule="exact"/>
              <w:ind w:right="113"/>
              <w:rPr>
                <w:sz w:val="18"/>
                <w:szCs w:val="16"/>
                <w:lang w:val="fr-FR" w:eastAsia="fr-FR"/>
              </w:rPr>
            </w:pPr>
            <w:r w:rsidRPr="00CA2A73">
              <w:rPr>
                <w:sz w:val="18"/>
                <w:szCs w:val="16"/>
                <w:lang w:val="fr-FR" w:eastAsia="fr-FR"/>
              </w:rPr>
              <w:t>1863</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CARBURÉACTEUR CONTENANT</w:t>
            </w:r>
          </w:p>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PLUS DE 10 % DE BENZÈNE</w:t>
            </w:r>
            <w:r w:rsidRPr="00CA2A73">
              <w:rPr>
                <w:sz w:val="18"/>
                <w:szCs w:val="16"/>
                <w:lang w:val="fr-FR" w:eastAsia="fr-FR"/>
              </w:rPr>
              <w:br/>
              <w:t>POINT D’ÉBULLITION INITIAL  ≤ 60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FD0B59">
            <w:pPr>
              <w:suppressAutoHyphens w:val="0"/>
              <w:spacing w:before="40" w:after="40" w:line="220" w:lineRule="exact"/>
              <w:ind w:right="113"/>
              <w:jc w:val="right"/>
              <w:rPr>
                <w:sz w:val="18"/>
                <w:szCs w:val="16"/>
                <w:lang w:val="fr-FR" w:eastAsia="fr-FR"/>
              </w:rPr>
            </w:pPr>
            <w:r w:rsidRPr="00CA2A73">
              <w:rPr>
                <w:sz w:val="18"/>
                <w:szCs w:val="16"/>
                <w:lang w:val="fr-FR" w:eastAsia="fr-FR"/>
              </w:rPr>
              <w:t>3+CMR+F+</w:t>
            </w:r>
            <w:r w:rsidR="008F6145">
              <w:rPr>
                <w:sz w:val="18"/>
                <w:szCs w:val="16"/>
                <w:lang w:val="fr-FR" w:eastAsia="fr-FR"/>
              </w:rPr>
              <w:br/>
            </w:r>
            <w:r w:rsidRPr="00CA2A73">
              <w:rPr>
                <w:sz w:val="18"/>
                <w:szCs w:val="16"/>
                <w:lang w:val="fr-FR" w:eastAsia="fr-FR"/>
              </w:rPr>
              <w:t>(N1, N2, N3)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29</w:t>
            </w:r>
          </w:p>
        </w:tc>
      </w:tr>
      <w:tr w:rsidR="00CA2A73" w:rsidRPr="009C735D" w:rsidTr="008F6145">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CA2A73" w:rsidRPr="00CA2A73" w:rsidRDefault="00CA2A73" w:rsidP="00CA2A73">
            <w:pPr>
              <w:suppressAutoHyphens w:val="0"/>
              <w:spacing w:before="40" w:after="40" w:line="220" w:lineRule="exact"/>
              <w:ind w:right="113"/>
              <w:rPr>
                <w:sz w:val="18"/>
                <w:szCs w:val="16"/>
                <w:lang w:val="fr-FR" w:eastAsia="fr-FR"/>
              </w:rPr>
            </w:pPr>
            <w:r w:rsidRPr="00CA2A73">
              <w:rPr>
                <w:sz w:val="18"/>
                <w:szCs w:val="16"/>
                <w:lang w:val="fr-FR" w:eastAsia="fr-FR"/>
              </w:rPr>
              <w:t>1863</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CARBURÉACTEUR CONTENANT</w:t>
            </w:r>
          </w:p>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PLUS DE 10 % DE BENZÈNE</w:t>
            </w:r>
            <w:r w:rsidRPr="00CA2A73">
              <w:rPr>
                <w:sz w:val="18"/>
                <w:szCs w:val="16"/>
                <w:lang w:val="fr-FR" w:eastAsia="fr-FR"/>
              </w:rPr>
              <w:br/>
              <w:t>60 °C &lt; POINT D’ÉBULLITION INITIAL  ≤ 85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III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FD0B59">
            <w:pPr>
              <w:suppressAutoHyphens w:val="0"/>
              <w:spacing w:before="40" w:after="40" w:line="220" w:lineRule="exact"/>
              <w:ind w:right="113"/>
              <w:jc w:val="right"/>
              <w:rPr>
                <w:sz w:val="18"/>
                <w:szCs w:val="16"/>
                <w:lang w:val="fr-FR" w:eastAsia="fr-FR"/>
              </w:rPr>
            </w:pPr>
            <w:r w:rsidRPr="00CA2A73">
              <w:rPr>
                <w:sz w:val="18"/>
                <w:szCs w:val="16"/>
                <w:lang w:val="fr-FR" w:eastAsia="fr-FR"/>
              </w:rPr>
              <w:t>3+CMR+F+</w:t>
            </w:r>
            <w:r w:rsidR="008F6145">
              <w:rPr>
                <w:sz w:val="18"/>
                <w:szCs w:val="16"/>
                <w:lang w:val="fr-FR" w:eastAsia="fr-FR"/>
              </w:rPr>
              <w:br/>
            </w:r>
            <w:r w:rsidRPr="00CA2A73">
              <w:rPr>
                <w:sz w:val="18"/>
                <w:szCs w:val="16"/>
                <w:lang w:val="fr-FR" w:eastAsia="fr-FR"/>
              </w:rPr>
              <w:t>(N1, N2, N3)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50</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0</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23; 29; 38</w:t>
            </w:r>
          </w:p>
        </w:tc>
      </w:tr>
      <w:tr w:rsidR="00CA2A73" w:rsidRPr="009C735D" w:rsidTr="008F6145">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CA2A73" w:rsidRPr="00CA2A73" w:rsidRDefault="00CA2A73" w:rsidP="00CA2A73">
            <w:pPr>
              <w:suppressAutoHyphens w:val="0"/>
              <w:spacing w:before="40" w:after="40" w:line="220" w:lineRule="exact"/>
              <w:ind w:right="113"/>
              <w:rPr>
                <w:sz w:val="18"/>
                <w:szCs w:val="16"/>
                <w:lang w:val="fr-FR" w:eastAsia="fr-FR"/>
              </w:rPr>
            </w:pPr>
            <w:r w:rsidRPr="00CA2A73">
              <w:rPr>
                <w:sz w:val="18"/>
                <w:szCs w:val="16"/>
                <w:lang w:val="fr-FR" w:eastAsia="fr-FR"/>
              </w:rPr>
              <w:lastRenderedPageBreak/>
              <w:t>1863</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CARBURÉACTEUR CONTENANT</w:t>
            </w:r>
          </w:p>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PLUS DE 10 % DE BENZÈNE</w:t>
            </w:r>
            <w:r w:rsidRPr="00CA2A73">
              <w:rPr>
                <w:sz w:val="18"/>
                <w:szCs w:val="16"/>
                <w:lang w:val="fr-FR" w:eastAsia="fr-FR"/>
              </w:rPr>
              <w:br/>
              <w:t>85 °C &lt; POINT D’ÉBULLITION INITIAL  ≤ 115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III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FD0B59">
            <w:pPr>
              <w:suppressAutoHyphens w:val="0"/>
              <w:spacing w:before="40" w:after="40" w:line="220" w:lineRule="exact"/>
              <w:ind w:right="113"/>
              <w:jc w:val="right"/>
              <w:rPr>
                <w:sz w:val="18"/>
                <w:szCs w:val="16"/>
                <w:lang w:val="fr-FR" w:eastAsia="fr-FR"/>
              </w:rPr>
            </w:pPr>
            <w:r w:rsidRPr="00CA2A73">
              <w:rPr>
                <w:sz w:val="18"/>
                <w:szCs w:val="16"/>
                <w:lang w:val="fr-FR" w:eastAsia="fr-FR"/>
              </w:rPr>
              <w:t>3+CMR+F+</w:t>
            </w:r>
            <w:r w:rsidR="008F6145">
              <w:rPr>
                <w:sz w:val="18"/>
                <w:szCs w:val="16"/>
                <w:lang w:val="fr-FR" w:eastAsia="fr-FR"/>
              </w:rPr>
              <w:br/>
            </w:r>
            <w:r w:rsidRPr="00CA2A73">
              <w:rPr>
                <w:sz w:val="18"/>
                <w:szCs w:val="16"/>
                <w:lang w:val="fr-FR" w:eastAsia="fr-FR"/>
              </w:rPr>
              <w:t>(N1, N2, N3)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50</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0</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29</w:t>
            </w:r>
          </w:p>
        </w:tc>
      </w:tr>
      <w:tr w:rsidR="00CA2A73" w:rsidRPr="009C735D" w:rsidTr="008F6145">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CA2A73" w:rsidRPr="00CA2A73" w:rsidRDefault="00CA2A73" w:rsidP="00CA2A73">
            <w:pPr>
              <w:suppressAutoHyphens w:val="0"/>
              <w:spacing w:before="40" w:after="40" w:line="220" w:lineRule="exact"/>
              <w:ind w:right="113"/>
              <w:rPr>
                <w:sz w:val="18"/>
                <w:szCs w:val="16"/>
                <w:lang w:val="fr-FR" w:eastAsia="fr-FR"/>
              </w:rPr>
            </w:pPr>
            <w:r w:rsidRPr="00CA2A73">
              <w:rPr>
                <w:sz w:val="18"/>
                <w:szCs w:val="16"/>
                <w:lang w:val="fr-FR" w:eastAsia="fr-FR"/>
              </w:rPr>
              <w:t>1863</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CARBURÉACTEUR CONTENANT</w:t>
            </w:r>
          </w:p>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PLUS DE 10 % DE BENZÈNE</w:t>
            </w:r>
            <w:r w:rsidRPr="00CA2A73">
              <w:rPr>
                <w:sz w:val="18"/>
                <w:szCs w:val="16"/>
                <w:lang w:val="fr-FR" w:eastAsia="fr-FR"/>
              </w:rPr>
              <w:br/>
              <w:t>POINT D’ÉBULLITION INITIAL  &gt; 115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III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FD0B59">
            <w:pPr>
              <w:suppressAutoHyphens w:val="0"/>
              <w:spacing w:before="40" w:after="40" w:line="220" w:lineRule="exact"/>
              <w:ind w:right="113"/>
              <w:jc w:val="right"/>
              <w:rPr>
                <w:sz w:val="18"/>
                <w:szCs w:val="16"/>
                <w:lang w:val="fr-FR" w:eastAsia="fr-FR"/>
              </w:rPr>
            </w:pPr>
            <w:r w:rsidRPr="00CA2A73">
              <w:rPr>
                <w:sz w:val="18"/>
                <w:szCs w:val="16"/>
                <w:lang w:val="fr-FR" w:eastAsia="fr-FR"/>
              </w:rPr>
              <w:t>3+CMR+F+</w:t>
            </w:r>
            <w:r w:rsidR="008F6145">
              <w:rPr>
                <w:sz w:val="18"/>
                <w:szCs w:val="16"/>
                <w:lang w:val="fr-FR" w:eastAsia="fr-FR"/>
              </w:rPr>
              <w:br/>
            </w:r>
            <w:r w:rsidRPr="00CA2A73">
              <w:rPr>
                <w:sz w:val="18"/>
                <w:szCs w:val="16"/>
                <w:lang w:val="fr-FR" w:eastAsia="fr-FR"/>
              </w:rPr>
              <w:t>(N1, N2, N3)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35</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2</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0</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29</w:t>
            </w:r>
          </w:p>
        </w:tc>
      </w:tr>
      <w:tr w:rsidR="00CA2A73" w:rsidRPr="009C735D" w:rsidTr="008F6145">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CA2A73" w:rsidRPr="00CA2A73" w:rsidRDefault="00CA2A73" w:rsidP="00CA2A73">
            <w:pPr>
              <w:suppressAutoHyphens w:val="0"/>
              <w:spacing w:before="40" w:after="40" w:line="220" w:lineRule="exact"/>
              <w:ind w:right="113"/>
              <w:rPr>
                <w:sz w:val="18"/>
                <w:szCs w:val="16"/>
                <w:lang w:val="fr-FR" w:eastAsia="fr-FR"/>
              </w:rPr>
            </w:pPr>
            <w:r w:rsidRPr="00CA2A73">
              <w:rPr>
                <w:sz w:val="18"/>
                <w:szCs w:val="16"/>
                <w:lang w:val="fr-FR" w:eastAsia="fr-FR"/>
              </w:rPr>
              <w:t>1993</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LIQUIDE INFLAMMABLE, N.S.A.</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FD0B59">
            <w:pPr>
              <w:suppressAutoHyphens w:val="0"/>
              <w:spacing w:before="40" w:after="40" w:line="220" w:lineRule="exact"/>
              <w:ind w:right="113"/>
              <w:jc w:val="right"/>
              <w:rPr>
                <w:sz w:val="18"/>
                <w:szCs w:val="16"/>
                <w:lang w:val="fr-FR" w:eastAsia="fr-FR"/>
              </w:rPr>
            </w:pPr>
            <w:r w:rsidRPr="00CA2A73">
              <w:rPr>
                <w:sz w:val="18"/>
                <w:szCs w:val="16"/>
                <w:lang w:val="fr-FR" w:eastAsia="fr-FR"/>
              </w:rPr>
              <w:t>3+(N1, N2, N3, CMR, F)</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14;</w:t>
            </w:r>
            <w:r w:rsidRPr="00CA2A73">
              <w:rPr>
                <w:sz w:val="18"/>
                <w:szCs w:val="16"/>
                <w:lang w:val="fr-FR" w:eastAsia="fr-FR"/>
              </w:rPr>
              <w:br/>
              <w:t>*voir 3.2.3.3</w:t>
            </w:r>
          </w:p>
        </w:tc>
      </w:tr>
      <w:tr w:rsidR="00CA2A73" w:rsidRPr="009C735D" w:rsidTr="008F6145">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CA2A73" w:rsidRPr="00CA2A73" w:rsidRDefault="00CA2A73" w:rsidP="00CA2A73">
            <w:pPr>
              <w:suppressAutoHyphens w:val="0"/>
              <w:spacing w:before="40" w:after="40" w:line="220" w:lineRule="exact"/>
              <w:ind w:right="113"/>
              <w:rPr>
                <w:sz w:val="18"/>
                <w:szCs w:val="16"/>
                <w:lang w:val="fr-FR" w:eastAsia="fr-FR"/>
              </w:rPr>
            </w:pPr>
            <w:r w:rsidRPr="00CA2A73">
              <w:rPr>
                <w:sz w:val="18"/>
                <w:szCs w:val="16"/>
                <w:lang w:val="fr-FR" w:eastAsia="fr-FR"/>
              </w:rPr>
              <w:t>1993</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LIQUIDE INFLAMMABLE, N.S.A.</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FD0B59">
            <w:pPr>
              <w:suppressAutoHyphens w:val="0"/>
              <w:spacing w:before="40" w:after="40" w:line="220" w:lineRule="exact"/>
              <w:ind w:right="113"/>
              <w:jc w:val="right"/>
              <w:rPr>
                <w:sz w:val="18"/>
                <w:szCs w:val="16"/>
                <w:lang w:val="fr-FR" w:eastAsia="fr-FR"/>
              </w:rPr>
            </w:pPr>
            <w:r w:rsidRPr="00CA2A73">
              <w:rPr>
                <w:sz w:val="18"/>
                <w:szCs w:val="16"/>
                <w:lang w:val="fr-FR" w:eastAsia="fr-FR"/>
              </w:rPr>
              <w:t>3+(N1, N2, N3, CMR, F)</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A2A73" w:rsidRPr="00CA2A73" w:rsidRDefault="00CA2A73" w:rsidP="00CA2A73">
            <w:pPr>
              <w:suppressAutoHyphens w:val="0"/>
              <w:spacing w:before="40" w:after="40" w:line="220" w:lineRule="exact"/>
              <w:ind w:right="113"/>
              <w:jc w:val="right"/>
              <w:rPr>
                <w:sz w:val="18"/>
                <w:szCs w:val="16"/>
                <w:lang w:val="fr-FR" w:eastAsia="fr-FR"/>
              </w:rPr>
            </w:pPr>
            <w:r w:rsidRPr="00CA2A73">
              <w:rPr>
                <w:sz w:val="18"/>
                <w:szCs w:val="16"/>
                <w:lang w:val="fr-FR" w:eastAsia="fr-FR"/>
              </w:rPr>
              <w:t>14;</w:t>
            </w:r>
            <w:r w:rsidRPr="00CA2A73">
              <w:rPr>
                <w:sz w:val="18"/>
                <w:szCs w:val="16"/>
                <w:lang w:val="fr-FR" w:eastAsia="fr-FR"/>
              </w:rPr>
              <w:br/>
              <w:t>*voir 3.2.3.3</w:t>
            </w:r>
          </w:p>
        </w:tc>
      </w:tr>
      <w:tr w:rsidR="002E62E9" w:rsidRPr="009C735D" w:rsidTr="008F6145">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2E62E9" w:rsidRPr="002E62E9" w:rsidRDefault="002E62E9" w:rsidP="002E62E9">
            <w:pPr>
              <w:suppressAutoHyphens w:val="0"/>
              <w:spacing w:before="40" w:after="40" w:line="220" w:lineRule="exact"/>
              <w:ind w:right="113"/>
              <w:rPr>
                <w:sz w:val="18"/>
                <w:szCs w:val="16"/>
                <w:lang w:val="fr-FR" w:eastAsia="fr-FR"/>
              </w:rPr>
            </w:pPr>
            <w:r w:rsidRPr="002E62E9">
              <w:rPr>
                <w:sz w:val="18"/>
                <w:szCs w:val="16"/>
                <w:lang w:val="fr-FR" w:eastAsia="fr-FR"/>
              </w:rPr>
              <w:t>1993</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LIQUIDE INFLAMMABLE, N.S.A.</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III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FD0B59">
            <w:pPr>
              <w:suppressAutoHyphens w:val="0"/>
              <w:spacing w:before="40" w:after="40" w:line="220" w:lineRule="exact"/>
              <w:ind w:right="113"/>
              <w:jc w:val="right"/>
              <w:rPr>
                <w:sz w:val="18"/>
                <w:szCs w:val="16"/>
                <w:lang w:val="fr-FR" w:eastAsia="fr-FR"/>
              </w:rPr>
            </w:pPr>
            <w:r w:rsidRPr="002E62E9">
              <w:rPr>
                <w:sz w:val="18"/>
                <w:szCs w:val="16"/>
                <w:lang w:val="fr-FR" w:eastAsia="fr-FR"/>
              </w:rPr>
              <w:t>3+(N1, N2, N3, CMR, F)</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w:t>
            </w: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0</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14;</w:t>
            </w:r>
            <w:r w:rsidRPr="002E62E9">
              <w:rPr>
                <w:sz w:val="18"/>
                <w:szCs w:val="16"/>
                <w:lang w:val="fr-FR" w:eastAsia="fr-FR"/>
              </w:rPr>
              <w:br/>
              <w:t>*voir 3.2.3.3</w:t>
            </w:r>
          </w:p>
        </w:tc>
      </w:tr>
      <w:tr w:rsidR="002E62E9" w:rsidRPr="009C735D" w:rsidTr="008F6145">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2E62E9" w:rsidRPr="002E62E9" w:rsidRDefault="002E62E9" w:rsidP="002E62E9">
            <w:pPr>
              <w:suppressAutoHyphens w:val="0"/>
              <w:spacing w:before="40" w:after="40" w:line="220" w:lineRule="exact"/>
              <w:ind w:right="113"/>
              <w:rPr>
                <w:sz w:val="18"/>
                <w:szCs w:val="16"/>
                <w:lang w:val="fr-FR" w:eastAsia="fr-FR"/>
              </w:rPr>
            </w:pPr>
            <w:r w:rsidRPr="002E62E9">
              <w:rPr>
                <w:sz w:val="18"/>
                <w:szCs w:val="16"/>
                <w:lang w:val="fr-FR" w:eastAsia="fr-FR"/>
              </w:rPr>
              <w:lastRenderedPageBreak/>
              <w:t>1993</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LIQUIDE INFLAMMABLE, N.S.A. CONTENANT PLUS DE 10 % DE BENZÈNE</w:t>
            </w:r>
            <w:r w:rsidRPr="002E62E9">
              <w:rPr>
                <w:sz w:val="18"/>
                <w:szCs w:val="16"/>
                <w:lang w:val="fr-FR" w:eastAsia="fr-FR"/>
              </w:rPr>
              <w:br/>
              <w:t>POINT D’ÉBULLITION INITIAL  ≤ 60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FD0B59">
            <w:pPr>
              <w:suppressAutoHyphens w:val="0"/>
              <w:spacing w:before="40" w:after="40" w:line="220" w:lineRule="exact"/>
              <w:ind w:right="113"/>
              <w:jc w:val="right"/>
              <w:rPr>
                <w:sz w:val="18"/>
                <w:szCs w:val="16"/>
                <w:lang w:val="fr-FR" w:eastAsia="fr-FR"/>
              </w:rPr>
            </w:pPr>
            <w:r w:rsidRPr="002E62E9">
              <w:rPr>
                <w:sz w:val="18"/>
                <w:szCs w:val="16"/>
                <w:lang w:val="fr-FR" w:eastAsia="fr-FR"/>
              </w:rPr>
              <w:t>3+(N1, N2, N3, CMR, F)</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1</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29</w:t>
            </w:r>
          </w:p>
        </w:tc>
      </w:tr>
      <w:tr w:rsidR="002E62E9" w:rsidRPr="009C735D" w:rsidTr="008F6145">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2E62E9" w:rsidRPr="002E62E9" w:rsidRDefault="002E62E9" w:rsidP="002E62E9">
            <w:pPr>
              <w:suppressAutoHyphens w:val="0"/>
              <w:spacing w:before="40" w:after="40" w:line="220" w:lineRule="exact"/>
              <w:ind w:right="113"/>
              <w:rPr>
                <w:sz w:val="18"/>
                <w:szCs w:val="16"/>
                <w:lang w:val="fr-FR" w:eastAsia="fr-FR"/>
              </w:rPr>
            </w:pPr>
            <w:r w:rsidRPr="002E62E9">
              <w:rPr>
                <w:sz w:val="18"/>
                <w:szCs w:val="16"/>
                <w:lang w:val="fr-FR" w:eastAsia="fr-FR"/>
              </w:rPr>
              <w:t>1993</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LIQUIDE INFLAMMABLE, N.S.A. CONTENANT PLUS DE 10 % DE BENZÈNE</w:t>
            </w:r>
            <w:r w:rsidRPr="002E62E9">
              <w:rPr>
                <w:sz w:val="18"/>
                <w:szCs w:val="16"/>
                <w:lang w:val="fr-FR" w:eastAsia="fr-FR"/>
              </w:rPr>
              <w:br/>
              <w:t>POINT D’ÉBULLITION INITIAL  ≤ 60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3+(N1, N2, N3, CMR, F)</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1</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29</w:t>
            </w:r>
          </w:p>
        </w:tc>
      </w:tr>
      <w:tr w:rsidR="002E62E9" w:rsidRPr="009C735D" w:rsidTr="008F6145">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2E62E9" w:rsidRPr="002E62E9" w:rsidRDefault="002E62E9" w:rsidP="002E62E9">
            <w:pPr>
              <w:suppressAutoHyphens w:val="0"/>
              <w:spacing w:before="40" w:after="40" w:line="220" w:lineRule="exact"/>
              <w:ind w:right="113"/>
              <w:rPr>
                <w:sz w:val="18"/>
                <w:szCs w:val="16"/>
                <w:lang w:val="fr-FR" w:eastAsia="fr-FR"/>
              </w:rPr>
            </w:pPr>
            <w:r w:rsidRPr="002E62E9">
              <w:rPr>
                <w:sz w:val="18"/>
                <w:szCs w:val="16"/>
                <w:lang w:val="fr-FR" w:eastAsia="fr-FR"/>
              </w:rPr>
              <w:t>1993</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LIQUIDE INFLAMMABLE, N.S.A. CONTENANT PLUS DE 10 % DE BENZÈNE</w:t>
            </w:r>
            <w:r w:rsidRPr="002E62E9">
              <w:rPr>
                <w:sz w:val="18"/>
                <w:szCs w:val="16"/>
                <w:lang w:val="fr-FR" w:eastAsia="fr-FR"/>
              </w:rPr>
              <w:br/>
              <w:t>60 °C &lt; POINT D’ÉBULLITION INITIAL  ≤ 85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3+(N1, N2, N3, CMR, F)</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50</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23; 29; 38</w:t>
            </w:r>
          </w:p>
        </w:tc>
      </w:tr>
      <w:tr w:rsidR="002E62E9" w:rsidRPr="009C735D" w:rsidTr="008F6145">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2E62E9" w:rsidRPr="002E62E9" w:rsidRDefault="002E62E9" w:rsidP="002E62E9">
            <w:pPr>
              <w:suppressAutoHyphens w:val="0"/>
              <w:spacing w:before="40" w:after="40" w:line="220" w:lineRule="exact"/>
              <w:ind w:right="113"/>
              <w:rPr>
                <w:sz w:val="18"/>
                <w:szCs w:val="16"/>
                <w:lang w:val="fr-FR" w:eastAsia="fr-FR"/>
              </w:rPr>
            </w:pPr>
            <w:r w:rsidRPr="002E62E9">
              <w:rPr>
                <w:sz w:val="18"/>
                <w:szCs w:val="16"/>
                <w:lang w:val="fr-FR" w:eastAsia="fr-FR"/>
              </w:rPr>
              <w:t>1993</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LIQUIDE INFLAMMABLE, N.S.A. CONTENANT PLUS DE 10 % DE BENZÈNE</w:t>
            </w:r>
            <w:r w:rsidRPr="002E62E9">
              <w:rPr>
                <w:sz w:val="18"/>
                <w:szCs w:val="16"/>
                <w:lang w:val="fr-FR" w:eastAsia="fr-FR"/>
              </w:rPr>
              <w:br/>
              <w:t>85 °C &lt; POINT D’ÉBULLITION INITIAL  ≤ 115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3+(N1, N2, N3, CMR, F)</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50</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29</w:t>
            </w:r>
          </w:p>
        </w:tc>
      </w:tr>
      <w:tr w:rsidR="002E62E9" w:rsidRPr="009C735D" w:rsidTr="008F6145">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2E62E9" w:rsidRPr="002E62E9" w:rsidRDefault="002E62E9" w:rsidP="002E62E9">
            <w:pPr>
              <w:suppressAutoHyphens w:val="0"/>
              <w:spacing w:before="40" w:after="40" w:line="220" w:lineRule="exact"/>
              <w:ind w:right="113"/>
              <w:rPr>
                <w:sz w:val="18"/>
                <w:szCs w:val="16"/>
                <w:lang w:val="fr-FR" w:eastAsia="fr-FR"/>
              </w:rPr>
            </w:pPr>
            <w:r w:rsidRPr="002E62E9">
              <w:rPr>
                <w:sz w:val="18"/>
                <w:szCs w:val="16"/>
                <w:lang w:val="fr-FR" w:eastAsia="fr-FR"/>
              </w:rPr>
              <w:lastRenderedPageBreak/>
              <w:t>1993</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LIQUIDE INFLAMMABLE, N.S.A. CONTENANT PLUS DE 10 % DE BENZÈNE</w:t>
            </w:r>
            <w:r w:rsidRPr="002E62E9">
              <w:rPr>
                <w:sz w:val="18"/>
                <w:szCs w:val="16"/>
                <w:lang w:val="fr-FR" w:eastAsia="fr-FR"/>
              </w:rPr>
              <w:br/>
              <w:t>POINT D’ÉBULLITION INITIAL  &gt; 115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3+(N1, N2, N3, CMR, F)</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35</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29</w:t>
            </w:r>
          </w:p>
        </w:tc>
      </w:tr>
      <w:tr w:rsidR="002E62E9" w:rsidRPr="009C735D" w:rsidTr="008F6145">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2E62E9" w:rsidRPr="002E62E9" w:rsidRDefault="002E62E9" w:rsidP="002E62E9">
            <w:pPr>
              <w:suppressAutoHyphens w:val="0"/>
              <w:spacing w:before="40" w:after="40" w:line="220" w:lineRule="exact"/>
              <w:ind w:right="113"/>
              <w:rPr>
                <w:sz w:val="18"/>
                <w:szCs w:val="16"/>
                <w:lang w:val="fr-FR" w:eastAsia="fr-FR"/>
              </w:rPr>
            </w:pPr>
            <w:r w:rsidRPr="002E62E9">
              <w:rPr>
                <w:sz w:val="18"/>
                <w:szCs w:val="16"/>
                <w:lang w:val="fr-FR" w:eastAsia="fr-FR"/>
              </w:rPr>
              <w:t>1993</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LIQUIDE INFLAMMABLE, N.S.A. CONTENANT PLUS DE 10 % DE BENZÈNE</w:t>
            </w:r>
            <w:r w:rsidRPr="002E62E9">
              <w:rPr>
                <w:sz w:val="18"/>
                <w:szCs w:val="16"/>
                <w:lang w:val="fr-FR" w:eastAsia="fr-FR"/>
              </w:rPr>
              <w:br/>
              <w:t>POINT D’ÉBULLITION INITIAL  ≤ 60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III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3+(N1, N2, N3, CMR, F)</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1</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0</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29</w:t>
            </w:r>
          </w:p>
        </w:tc>
      </w:tr>
      <w:tr w:rsidR="002E62E9" w:rsidRPr="009C735D" w:rsidTr="008F6145">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2E62E9" w:rsidRPr="002E62E9" w:rsidRDefault="002E62E9" w:rsidP="002E62E9">
            <w:pPr>
              <w:suppressAutoHyphens w:val="0"/>
              <w:spacing w:before="40" w:after="40" w:line="220" w:lineRule="exact"/>
              <w:ind w:right="113"/>
              <w:rPr>
                <w:sz w:val="18"/>
                <w:szCs w:val="16"/>
                <w:lang w:val="fr-FR" w:eastAsia="fr-FR"/>
              </w:rPr>
            </w:pPr>
            <w:r w:rsidRPr="002E62E9">
              <w:rPr>
                <w:sz w:val="18"/>
                <w:szCs w:val="16"/>
                <w:lang w:val="fr-FR" w:eastAsia="fr-FR"/>
              </w:rPr>
              <w:t>1993</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LIQUIDE INFLAMMABLE, N.S.A. CONTENANT PLUS DE 10 % DE BENZÈNE</w:t>
            </w:r>
            <w:r w:rsidRPr="002E62E9">
              <w:rPr>
                <w:sz w:val="18"/>
                <w:szCs w:val="16"/>
                <w:lang w:val="fr-FR" w:eastAsia="fr-FR"/>
              </w:rPr>
              <w:br/>
              <w:t>60 °C &lt; POINT D’ÉBULLITION INITIAL  ≤ 85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III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3+(N1, N2, N3, CMR, F)</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50</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0</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23; 29; 38</w:t>
            </w:r>
          </w:p>
        </w:tc>
      </w:tr>
      <w:tr w:rsidR="002E62E9" w:rsidRPr="009C735D" w:rsidTr="008F6145">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2E62E9" w:rsidRPr="002E62E9" w:rsidRDefault="002E62E9" w:rsidP="002E62E9">
            <w:pPr>
              <w:suppressAutoHyphens w:val="0"/>
              <w:spacing w:before="40" w:after="40" w:line="220" w:lineRule="exact"/>
              <w:ind w:right="113"/>
              <w:rPr>
                <w:sz w:val="18"/>
                <w:szCs w:val="16"/>
                <w:lang w:val="fr-FR" w:eastAsia="fr-FR"/>
              </w:rPr>
            </w:pPr>
            <w:r w:rsidRPr="002E62E9">
              <w:rPr>
                <w:sz w:val="18"/>
                <w:szCs w:val="16"/>
                <w:lang w:val="fr-FR" w:eastAsia="fr-FR"/>
              </w:rPr>
              <w:t>1993</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LIQUIDE INFLAMMABLE, N.S.A. CONTENANT PLUS DE 10 % DE BENZÈNE</w:t>
            </w:r>
            <w:r w:rsidRPr="002E62E9">
              <w:rPr>
                <w:sz w:val="18"/>
                <w:szCs w:val="16"/>
                <w:lang w:val="fr-FR" w:eastAsia="fr-FR"/>
              </w:rPr>
              <w:br/>
              <w:t>85 °C &lt; POINT D’ÉBULLITION INITIAL  ≤ 115°C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III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3+(N1, N2, N3, CMR, F)</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50</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0</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29</w:t>
            </w:r>
          </w:p>
        </w:tc>
      </w:tr>
      <w:tr w:rsidR="002E62E9" w:rsidRPr="009C735D" w:rsidTr="008F6145">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2E62E9" w:rsidRPr="002E62E9" w:rsidRDefault="002E62E9" w:rsidP="002E62E9">
            <w:pPr>
              <w:suppressAutoHyphens w:val="0"/>
              <w:spacing w:before="40" w:after="40" w:line="220" w:lineRule="exact"/>
              <w:ind w:right="113"/>
              <w:rPr>
                <w:sz w:val="18"/>
                <w:szCs w:val="16"/>
                <w:lang w:val="fr-FR" w:eastAsia="fr-FR"/>
              </w:rPr>
            </w:pPr>
            <w:r w:rsidRPr="002E62E9">
              <w:rPr>
                <w:sz w:val="18"/>
                <w:szCs w:val="16"/>
                <w:lang w:val="fr-FR" w:eastAsia="fr-FR"/>
              </w:rPr>
              <w:lastRenderedPageBreak/>
              <w:t>1993</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LIQUIDE INFLAMMABLE, N.S.A. CONTENANT PLUS DE 10 % DE BENZÈNE</w:t>
            </w:r>
            <w:r w:rsidRPr="002E62E9">
              <w:rPr>
                <w:sz w:val="18"/>
                <w:szCs w:val="16"/>
                <w:lang w:val="fr-FR" w:eastAsia="fr-FR"/>
              </w:rPr>
              <w:br/>
              <w:t>POINT D’ÉBULLITION INITIAL  &gt; 115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III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3+(N1, N2, N3, CMR, F)</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35</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0</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29</w:t>
            </w:r>
          </w:p>
        </w:tc>
      </w:tr>
      <w:tr w:rsidR="002E62E9" w:rsidRPr="009C735D" w:rsidTr="008F6145">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2E62E9" w:rsidRPr="002E62E9" w:rsidRDefault="002E62E9" w:rsidP="002E62E9">
            <w:pPr>
              <w:suppressAutoHyphens w:val="0"/>
              <w:spacing w:before="40" w:after="40" w:line="220" w:lineRule="exact"/>
              <w:ind w:right="113"/>
              <w:rPr>
                <w:sz w:val="18"/>
                <w:szCs w:val="16"/>
                <w:lang w:val="fr-FR" w:eastAsia="fr-FR"/>
              </w:rPr>
            </w:pPr>
            <w:r w:rsidRPr="002E62E9">
              <w:rPr>
                <w:sz w:val="18"/>
                <w:szCs w:val="16"/>
                <w:lang w:val="fr-FR" w:eastAsia="fr-FR"/>
              </w:rPr>
              <w:t>1993</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LIQUIDE INFLAMMABLE, N.S.A. (MÉLANGE DE CYCLOHEXANONE/CYCLOHEXANOL)</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III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3+F</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N</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97</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0,95</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II A</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PP, EX,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0</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p>
        </w:tc>
      </w:tr>
      <w:tr w:rsidR="002E62E9" w:rsidRPr="009C735D" w:rsidTr="008F6145">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2E62E9" w:rsidRPr="002E62E9" w:rsidRDefault="002E62E9" w:rsidP="002E62E9">
            <w:pPr>
              <w:suppressAutoHyphens w:val="0"/>
              <w:spacing w:before="40" w:after="40" w:line="220" w:lineRule="exact"/>
              <w:ind w:right="113"/>
              <w:rPr>
                <w:sz w:val="18"/>
                <w:szCs w:val="16"/>
                <w:lang w:val="fr-FR" w:eastAsia="fr-FR"/>
              </w:rPr>
            </w:pPr>
            <w:r w:rsidRPr="002E62E9">
              <w:rPr>
                <w:sz w:val="18"/>
                <w:szCs w:val="16"/>
                <w:lang w:val="fr-FR" w:eastAsia="fr-FR"/>
              </w:rPr>
              <w:t>3295</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HYDROCARBURES LIQUIDES, N.S.A.</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FD0B59">
            <w:pPr>
              <w:suppressAutoHyphens w:val="0"/>
              <w:spacing w:before="40" w:after="40" w:line="220" w:lineRule="exact"/>
              <w:ind w:right="113"/>
              <w:jc w:val="right"/>
              <w:rPr>
                <w:sz w:val="18"/>
                <w:szCs w:val="16"/>
                <w:lang w:val="fr-FR" w:eastAsia="fr-FR"/>
              </w:rPr>
            </w:pPr>
            <w:r w:rsidRPr="002E62E9">
              <w:rPr>
                <w:sz w:val="18"/>
                <w:szCs w:val="16"/>
                <w:lang w:val="fr-FR" w:eastAsia="fr-FR"/>
              </w:rPr>
              <w:t>3+(N1, N2, N3, CMR, F)</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w:t>
            </w: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14;</w:t>
            </w:r>
            <w:r w:rsidRPr="002E62E9">
              <w:rPr>
                <w:sz w:val="18"/>
                <w:szCs w:val="16"/>
                <w:lang w:val="fr-FR" w:eastAsia="fr-FR"/>
              </w:rPr>
              <w:br/>
              <w:t>*voir 3.2.3.3</w:t>
            </w:r>
          </w:p>
        </w:tc>
      </w:tr>
      <w:tr w:rsidR="002E62E9" w:rsidRPr="009C735D" w:rsidTr="008F6145">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2E62E9" w:rsidRPr="002E62E9" w:rsidRDefault="002E62E9" w:rsidP="002E62E9">
            <w:pPr>
              <w:suppressAutoHyphens w:val="0"/>
              <w:spacing w:before="40" w:after="40" w:line="220" w:lineRule="exact"/>
              <w:ind w:right="113"/>
              <w:rPr>
                <w:sz w:val="18"/>
                <w:szCs w:val="16"/>
                <w:lang w:val="fr-FR" w:eastAsia="fr-FR"/>
              </w:rPr>
            </w:pPr>
            <w:r w:rsidRPr="002E62E9">
              <w:rPr>
                <w:sz w:val="18"/>
                <w:szCs w:val="16"/>
                <w:lang w:val="fr-FR" w:eastAsia="fr-FR"/>
              </w:rPr>
              <w:t>3295</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HYDROCARBURES LIQUIDES, N.S.A.</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FD0B59">
            <w:pPr>
              <w:suppressAutoHyphens w:val="0"/>
              <w:spacing w:before="40" w:after="40" w:line="220" w:lineRule="exact"/>
              <w:ind w:right="113"/>
              <w:jc w:val="right"/>
              <w:rPr>
                <w:sz w:val="18"/>
                <w:szCs w:val="16"/>
                <w:lang w:val="fr-FR" w:eastAsia="fr-FR"/>
              </w:rPr>
            </w:pPr>
            <w:r w:rsidRPr="002E62E9">
              <w:rPr>
                <w:sz w:val="18"/>
                <w:szCs w:val="16"/>
                <w:lang w:val="fr-FR" w:eastAsia="fr-FR"/>
              </w:rPr>
              <w:t>3+(N1, N2, N3, CMR, F)</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w:t>
            </w: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14;</w:t>
            </w:r>
            <w:r w:rsidRPr="002E62E9">
              <w:rPr>
                <w:sz w:val="18"/>
                <w:szCs w:val="16"/>
                <w:lang w:val="fr-FR" w:eastAsia="fr-FR"/>
              </w:rPr>
              <w:br/>
              <w:t>*voir 3.2.3.3</w:t>
            </w:r>
          </w:p>
        </w:tc>
      </w:tr>
      <w:tr w:rsidR="002E62E9" w:rsidRPr="009C735D" w:rsidTr="008F6145">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2E62E9" w:rsidRPr="002E62E9" w:rsidRDefault="002E62E9" w:rsidP="002E62E9">
            <w:pPr>
              <w:suppressAutoHyphens w:val="0"/>
              <w:spacing w:before="40" w:after="40" w:line="220" w:lineRule="exact"/>
              <w:ind w:right="113"/>
              <w:rPr>
                <w:sz w:val="18"/>
                <w:szCs w:val="16"/>
                <w:lang w:val="fr-FR" w:eastAsia="fr-FR"/>
              </w:rPr>
            </w:pPr>
            <w:r w:rsidRPr="002E62E9">
              <w:rPr>
                <w:sz w:val="18"/>
                <w:szCs w:val="16"/>
                <w:lang w:val="fr-FR" w:eastAsia="fr-FR"/>
              </w:rPr>
              <w:t>3295</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HYDROCARBURES LIQUIDES, N.S.A.</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III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FD0B59">
            <w:pPr>
              <w:suppressAutoHyphens w:val="0"/>
              <w:spacing w:before="40" w:after="40" w:line="220" w:lineRule="exact"/>
              <w:ind w:right="113"/>
              <w:jc w:val="right"/>
              <w:rPr>
                <w:sz w:val="18"/>
                <w:szCs w:val="16"/>
                <w:lang w:val="fr-FR" w:eastAsia="fr-FR"/>
              </w:rPr>
            </w:pPr>
            <w:r w:rsidRPr="002E62E9">
              <w:rPr>
                <w:sz w:val="18"/>
                <w:szCs w:val="16"/>
                <w:lang w:val="fr-FR" w:eastAsia="fr-FR"/>
              </w:rPr>
              <w:t>3+(N1, N2, N3, CMR, F)</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w:t>
            </w: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0</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14;</w:t>
            </w:r>
            <w:r w:rsidRPr="002E62E9">
              <w:rPr>
                <w:sz w:val="18"/>
                <w:szCs w:val="16"/>
                <w:lang w:val="fr-FR" w:eastAsia="fr-FR"/>
              </w:rPr>
              <w:br/>
              <w:t>*voir 3.2.3.3</w:t>
            </w:r>
          </w:p>
        </w:tc>
      </w:tr>
      <w:tr w:rsidR="002E62E9" w:rsidRPr="009C735D" w:rsidTr="008F6145">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2E62E9" w:rsidRPr="002E62E9" w:rsidRDefault="002E62E9" w:rsidP="002E62E9">
            <w:pPr>
              <w:suppressAutoHyphens w:val="0"/>
              <w:spacing w:before="40" w:after="40" w:line="220" w:lineRule="exact"/>
              <w:ind w:right="113"/>
              <w:rPr>
                <w:sz w:val="18"/>
                <w:szCs w:val="16"/>
                <w:lang w:val="fr-FR" w:eastAsia="fr-FR"/>
              </w:rPr>
            </w:pPr>
            <w:r w:rsidRPr="002E62E9">
              <w:rPr>
                <w:sz w:val="18"/>
                <w:szCs w:val="16"/>
                <w:lang w:val="fr-FR" w:eastAsia="fr-FR"/>
              </w:rPr>
              <w:lastRenderedPageBreak/>
              <w:t>3295</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HYDROCARBURES LIQUIDES, N.S.A. CONTENANT PLUS DE 10 % DE BENZÈNE</w:t>
            </w:r>
            <w:r w:rsidRPr="002E62E9">
              <w:rPr>
                <w:sz w:val="18"/>
                <w:szCs w:val="16"/>
                <w:lang w:val="fr-FR" w:eastAsia="fr-FR"/>
              </w:rPr>
              <w:br/>
              <w:t>POINT D’ÉBULLITION INITIAL  ≤ 60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FD0B59">
            <w:pPr>
              <w:suppressAutoHyphens w:val="0"/>
              <w:spacing w:before="40" w:after="40" w:line="220" w:lineRule="exact"/>
              <w:ind w:right="113"/>
              <w:jc w:val="right"/>
              <w:rPr>
                <w:sz w:val="18"/>
                <w:szCs w:val="16"/>
                <w:lang w:val="fr-FR" w:eastAsia="fr-FR"/>
              </w:rPr>
            </w:pPr>
            <w:r w:rsidRPr="002E62E9">
              <w:rPr>
                <w:sz w:val="18"/>
                <w:szCs w:val="16"/>
                <w:lang w:val="fr-FR" w:eastAsia="fr-FR"/>
              </w:rPr>
              <w:t>3+CMR+</w:t>
            </w:r>
            <w:r w:rsidR="008F6145">
              <w:rPr>
                <w:sz w:val="18"/>
                <w:szCs w:val="16"/>
                <w:lang w:val="fr-FR" w:eastAsia="fr-FR"/>
              </w:rPr>
              <w:br/>
            </w:r>
            <w:r w:rsidRPr="002E62E9">
              <w:rPr>
                <w:sz w:val="18"/>
                <w:szCs w:val="16"/>
                <w:lang w:val="fr-FR" w:eastAsia="fr-FR"/>
              </w:rPr>
              <w:t>(N1, N2, N3)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1</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29</w:t>
            </w:r>
          </w:p>
        </w:tc>
      </w:tr>
      <w:tr w:rsidR="002E62E9" w:rsidRPr="009C735D" w:rsidTr="008F6145">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2E62E9" w:rsidRPr="002E62E9" w:rsidRDefault="002E62E9" w:rsidP="002E62E9">
            <w:pPr>
              <w:suppressAutoHyphens w:val="0"/>
              <w:spacing w:before="40" w:after="40" w:line="220" w:lineRule="exact"/>
              <w:ind w:right="113"/>
              <w:rPr>
                <w:sz w:val="18"/>
                <w:szCs w:val="16"/>
                <w:lang w:val="fr-FR" w:eastAsia="fr-FR"/>
              </w:rPr>
            </w:pPr>
            <w:r w:rsidRPr="002E62E9">
              <w:rPr>
                <w:sz w:val="18"/>
                <w:szCs w:val="16"/>
                <w:lang w:val="fr-FR" w:eastAsia="fr-FR"/>
              </w:rPr>
              <w:t>3295</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HYDROCARBURES LIQUIDES, N.S.A. CONTENANT PLUS DE 10 % DE BENZÈNE</w:t>
            </w:r>
            <w:r w:rsidRPr="002E62E9">
              <w:rPr>
                <w:sz w:val="18"/>
                <w:szCs w:val="16"/>
                <w:lang w:val="fr-FR" w:eastAsia="fr-FR"/>
              </w:rPr>
              <w:br/>
              <w:t>POINT D’ÉBULLITION INITIAL  ≤ 60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FD0B59">
            <w:pPr>
              <w:suppressAutoHyphens w:val="0"/>
              <w:spacing w:before="40" w:after="40" w:line="220" w:lineRule="exact"/>
              <w:ind w:right="113"/>
              <w:jc w:val="right"/>
              <w:rPr>
                <w:sz w:val="18"/>
                <w:szCs w:val="16"/>
                <w:lang w:val="fr-FR" w:eastAsia="fr-FR"/>
              </w:rPr>
            </w:pPr>
            <w:r w:rsidRPr="002E62E9">
              <w:rPr>
                <w:sz w:val="18"/>
                <w:szCs w:val="16"/>
                <w:lang w:val="fr-FR" w:eastAsia="fr-FR"/>
              </w:rPr>
              <w:t>3+CMR+</w:t>
            </w:r>
            <w:r w:rsidR="008F6145">
              <w:rPr>
                <w:sz w:val="18"/>
                <w:szCs w:val="16"/>
                <w:lang w:val="fr-FR" w:eastAsia="fr-FR"/>
              </w:rPr>
              <w:br/>
            </w:r>
            <w:r w:rsidRPr="002E62E9">
              <w:rPr>
                <w:sz w:val="18"/>
                <w:szCs w:val="16"/>
                <w:lang w:val="fr-FR" w:eastAsia="fr-FR"/>
              </w:rPr>
              <w:t>(N1, N2, N3)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1</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29</w:t>
            </w:r>
          </w:p>
        </w:tc>
      </w:tr>
      <w:tr w:rsidR="002E62E9" w:rsidRPr="009C735D" w:rsidTr="008F6145">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2E62E9" w:rsidRPr="002E62E9" w:rsidRDefault="002E62E9" w:rsidP="002E62E9">
            <w:pPr>
              <w:suppressAutoHyphens w:val="0"/>
              <w:spacing w:before="40" w:after="40" w:line="220" w:lineRule="exact"/>
              <w:ind w:right="113"/>
              <w:rPr>
                <w:sz w:val="18"/>
                <w:szCs w:val="16"/>
                <w:lang w:val="fr-FR" w:eastAsia="fr-FR"/>
              </w:rPr>
            </w:pPr>
            <w:r w:rsidRPr="002E62E9">
              <w:rPr>
                <w:sz w:val="18"/>
                <w:szCs w:val="16"/>
                <w:lang w:val="fr-FR" w:eastAsia="fr-FR"/>
              </w:rPr>
              <w:t>3295</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HYDROCARBURES LIQUIDES, N.S.A. CONTENANT PLUS DE 10 % DE BENZÈNE</w:t>
            </w:r>
            <w:r w:rsidRPr="002E62E9">
              <w:rPr>
                <w:sz w:val="18"/>
                <w:szCs w:val="16"/>
                <w:lang w:val="fr-FR" w:eastAsia="fr-FR"/>
              </w:rPr>
              <w:br/>
              <w:t>60 °C &lt; POINT D’ÉBULLITION INITIAL  ≤ 85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FD0B59">
            <w:pPr>
              <w:suppressAutoHyphens w:val="0"/>
              <w:spacing w:before="40" w:after="40" w:line="220" w:lineRule="exact"/>
              <w:ind w:right="113"/>
              <w:jc w:val="right"/>
              <w:rPr>
                <w:sz w:val="18"/>
                <w:szCs w:val="16"/>
                <w:lang w:val="fr-FR" w:eastAsia="fr-FR"/>
              </w:rPr>
            </w:pPr>
            <w:r w:rsidRPr="002E62E9">
              <w:rPr>
                <w:sz w:val="18"/>
                <w:szCs w:val="16"/>
                <w:lang w:val="fr-FR" w:eastAsia="fr-FR"/>
              </w:rPr>
              <w:t>3+CMR+</w:t>
            </w:r>
            <w:r w:rsidR="008F6145">
              <w:rPr>
                <w:sz w:val="18"/>
                <w:szCs w:val="16"/>
                <w:lang w:val="fr-FR" w:eastAsia="fr-FR"/>
              </w:rPr>
              <w:br/>
            </w:r>
            <w:r w:rsidRPr="002E62E9">
              <w:rPr>
                <w:sz w:val="18"/>
                <w:szCs w:val="16"/>
                <w:lang w:val="fr-FR" w:eastAsia="fr-FR"/>
              </w:rPr>
              <w:t>(N1, N2, N3)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50</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23; 29; 38</w:t>
            </w:r>
          </w:p>
        </w:tc>
      </w:tr>
      <w:tr w:rsidR="002E62E9" w:rsidRPr="009C735D" w:rsidTr="008F6145">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2E62E9" w:rsidRPr="002E62E9" w:rsidRDefault="002E62E9" w:rsidP="002E62E9">
            <w:pPr>
              <w:suppressAutoHyphens w:val="0"/>
              <w:spacing w:before="40" w:after="40" w:line="220" w:lineRule="exact"/>
              <w:ind w:right="113"/>
              <w:rPr>
                <w:sz w:val="18"/>
                <w:szCs w:val="16"/>
                <w:lang w:val="fr-FR" w:eastAsia="fr-FR"/>
              </w:rPr>
            </w:pPr>
            <w:r w:rsidRPr="002E62E9">
              <w:rPr>
                <w:sz w:val="18"/>
                <w:szCs w:val="16"/>
                <w:lang w:val="fr-FR" w:eastAsia="fr-FR"/>
              </w:rPr>
              <w:t>3295</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HYDROCARBURES LIQUIDES, N.S.A. CONTENANT PLUS DE 10 % DE BENZÈNE</w:t>
            </w:r>
            <w:r w:rsidRPr="002E62E9">
              <w:rPr>
                <w:sz w:val="18"/>
                <w:szCs w:val="16"/>
                <w:lang w:val="fr-FR" w:eastAsia="fr-FR"/>
              </w:rPr>
              <w:br/>
              <w:t>85 °C &lt; POINT D’ÉBULLITION INITIAL  ≤115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FD0B59">
            <w:pPr>
              <w:suppressAutoHyphens w:val="0"/>
              <w:spacing w:before="40" w:after="40" w:line="220" w:lineRule="exact"/>
              <w:ind w:right="113"/>
              <w:jc w:val="right"/>
              <w:rPr>
                <w:sz w:val="18"/>
                <w:szCs w:val="16"/>
                <w:lang w:val="fr-FR" w:eastAsia="fr-FR"/>
              </w:rPr>
            </w:pPr>
            <w:r w:rsidRPr="002E62E9">
              <w:rPr>
                <w:sz w:val="18"/>
                <w:szCs w:val="16"/>
                <w:lang w:val="fr-FR" w:eastAsia="fr-FR"/>
              </w:rPr>
              <w:t>3+CMR+</w:t>
            </w:r>
            <w:r w:rsidR="008F6145">
              <w:rPr>
                <w:sz w:val="18"/>
                <w:szCs w:val="16"/>
                <w:lang w:val="fr-FR" w:eastAsia="fr-FR"/>
              </w:rPr>
              <w:br/>
            </w:r>
            <w:r w:rsidRPr="002E62E9">
              <w:rPr>
                <w:sz w:val="18"/>
                <w:szCs w:val="16"/>
                <w:lang w:val="fr-FR" w:eastAsia="fr-FR"/>
              </w:rPr>
              <w:t>(N1, N2, N3)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50</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29</w:t>
            </w:r>
          </w:p>
        </w:tc>
      </w:tr>
      <w:tr w:rsidR="002E62E9" w:rsidRPr="009C735D" w:rsidTr="008F6145">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2E62E9" w:rsidRPr="002E62E9" w:rsidRDefault="002E62E9" w:rsidP="002E62E9">
            <w:pPr>
              <w:suppressAutoHyphens w:val="0"/>
              <w:spacing w:before="40" w:after="40" w:line="220" w:lineRule="exact"/>
              <w:ind w:right="113"/>
              <w:rPr>
                <w:sz w:val="18"/>
                <w:szCs w:val="16"/>
                <w:lang w:val="fr-FR" w:eastAsia="fr-FR"/>
              </w:rPr>
            </w:pPr>
            <w:r w:rsidRPr="002E62E9">
              <w:rPr>
                <w:sz w:val="18"/>
                <w:szCs w:val="16"/>
                <w:lang w:val="fr-FR" w:eastAsia="fr-FR"/>
              </w:rPr>
              <w:lastRenderedPageBreak/>
              <w:t>3295</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HYDROCARBURES LIQUIDES, N.S.A. CONTENANT PLUS DE 10 % DE BENZÈNE</w:t>
            </w:r>
            <w:r w:rsidRPr="002E62E9">
              <w:rPr>
                <w:sz w:val="18"/>
                <w:szCs w:val="16"/>
                <w:lang w:val="fr-FR" w:eastAsia="fr-FR"/>
              </w:rPr>
              <w:br/>
              <w:t>POINT D’ÉBULLITION INITIAL  &gt; 115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FD0B59">
            <w:pPr>
              <w:suppressAutoHyphens w:val="0"/>
              <w:spacing w:before="40" w:after="40" w:line="220" w:lineRule="exact"/>
              <w:ind w:right="113"/>
              <w:jc w:val="right"/>
              <w:rPr>
                <w:sz w:val="18"/>
                <w:szCs w:val="16"/>
                <w:lang w:val="fr-FR" w:eastAsia="fr-FR"/>
              </w:rPr>
            </w:pPr>
            <w:r w:rsidRPr="002E62E9">
              <w:rPr>
                <w:sz w:val="18"/>
                <w:szCs w:val="16"/>
                <w:lang w:val="fr-FR" w:eastAsia="fr-FR"/>
              </w:rPr>
              <w:t>3+CMR+</w:t>
            </w:r>
            <w:r w:rsidR="008F6145">
              <w:rPr>
                <w:sz w:val="18"/>
                <w:szCs w:val="16"/>
                <w:lang w:val="fr-FR" w:eastAsia="fr-FR"/>
              </w:rPr>
              <w:br/>
            </w:r>
            <w:r w:rsidRPr="002E62E9">
              <w:rPr>
                <w:sz w:val="18"/>
                <w:szCs w:val="16"/>
                <w:lang w:val="fr-FR" w:eastAsia="fr-FR"/>
              </w:rPr>
              <w:t>(N1, N2, N3)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35</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29</w:t>
            </w:r>
          </w:p>
        </w:tc>
      </w:tr>
      <w:tr w:rsidR="002E62E9" w:rsidRPr="009C735D" w:rsidTr="008F6145">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2E62E9" w:rsidRPr="002E62E9" w:rsidRDefault="002E62E9" w:rsidP="002E62E9">
            <w:pPr>
              <w:suppressAutoHyphens w:val="0"/>
              <w:spacing w:before="40" w:after="40" w:line="220" w:lineRule="exact"/>
              <w:ind w:right="113"/>
              <w:rPr>
                <w:sz w:val="18"/>
                <w:szCs w:val="16"/>
                <w:lang w:val="fr-FR" w:eastAsia="fr-FR"/>
              </w:rPr>
            </w:pPr>
            <w:r w:rsidRPr="002E62E9">
              <w:rPr>
                <w:sz w:val="18"/>
                <w:szCs w:val="16"/>
                <w:lang w:val="fr-FR" w:eastAsia="fr-FR"/>
              </w:rPr>
              <w:t>3295</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HYDROCARBURES LIQUIDES, N.S.A. CONTENANT PLUS DE 10 % DE BENZÈNE</w:t>
            </w:r>
            <w:r w:rsidRPr="002E62E9">
              <w:rPr>
                <w:sz w:val="18"/>
                <w:szCs w:val="16"/>
                <w:lang w:val="fr-FR" w:eastAsia="fr-FR"/>
              </w:rPr>
              <w:br/>
              <w:t>POINT D’ÉBULLITION INITIAL  ≤ 60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III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3+CMR+</w:t>
            </w:r>
            <w:r w:rsidR="008F6145">
              <w:rPr>
                <w:sz w:val="18"/>
                <w:szCs w:val="16"/>
                <w:lang w:val="fr-FR" w:eastAsia="fr-FR"/>
              </w:rPr>
              <w:br/>
            </w:r>
            <w:r w:rsidRPr="002E62E9">
              <w:rPr>
                <w:sz w:val="18"/>
                <w:szCs w:val="16"/>
                <w:lang w:val="fr-FR" w:eastAsia="fr-FR"/>
              </w:rPr>
              <w:t>(N1, N2, N3)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1</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0</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29</w:t>
            </w:r>
          </w:p>
        </w:tc>
      </w:tr>
      <w:tr w:rsidR="002E62E9" w:rsidRPr="009C735D" w:rsidTr="008F6145">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2E62E9" w:rsidRPr="002E62E9" w:rsidRDefault="002E62E9" w:rsidP="002E62E9">
            <w:pPr>
              <w:suppressAutoHyphens w:val="0"/>
              <w:spacing w:before="40" w:after="40" w:line="220" w:lineRule="exact"/>
              <w:ind w:right="113"/>
              <w:rPr>
                <w:sz w:val="18"/>
                <w:szCs w:val="16"/>
                <w:lang w:val="fr-FR" w:eastAsia="fr-FR"/>
              </w:rPr>
            </w:pPr>
            <w:r w:rsidRPr="002E62E9">
              <w:rPr>
                <w:sz w:val="18"/>
                <w:szCs w:val="16"/>
                <w:lang w:val="fr-FR" w:eastAsia="fr-FR"/>
              </w:rPr>
              <w:t>3295</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HYDROCARBURES LIQUIDES, N.S.A. CONTENANT PLUS DE 10 % DE BENZÈNE</w:t>
            </w:r>
            <w:r w:rsidRPr="002E62E9">
              <w:rPr>
                <w:sz w:val="18"/>
                <w:szCs w:val="16"/>
                <w:lang w:val="fr-FR" w:eastAsia="fr-FR"/>
              </w:rPr>
              <w:br/>
              <w:t>60 °C &lt; POINT D’ÉBULLITION INITIAL  ≤ 85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III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3+CMR+</w:t>
            </w:r>
            <w:r w:rsidR="008F6145">
              <w:rPr>
                <w:sz w:val="18"/>
                <w:szCs w:val="16"/>
                <w:lang w:val="fr-FR" w:eastAsia="fr-FR"/>
              </w:rPr>
              <w:br/>
            </w:r>
            <w:r w:rsidRPr="002E62E9">
              <w:rPr>
                <w:sz w:val="18"/>
                <w:szCs w:val="16"/>
                <w:lang w:val="fr-FR" w:eastAsia="fr-FR"/>
              </w:rPr>
              <w:t>(N1, N2, N3)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50</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0</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23; 29; 38</w:t>
            </w:r>
          </w:p>
        </w:tc>
      </w:tr>
      <w:tr w:rsidR="002E62E9" w:rsidRPr="009C735D" w:rsidTr="008F6145">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2E62E9" w:rsidRPr="002E62E9" w:rsidRDefault="002E62E9" w:rsidP="002E62E9">
            <w:pPr>
              <w:suppressAutoHyphens w:val="0"/>
              <w:spacing w:before="40" w:after="40" w:line="220" w:lineRule="exact"/>
              <w:ind w:right="113"/>
              <w:rPr>
                <w:sz w:val="18"/>
                <w:szCs w:val="16"/>
                <w:lang w:val="fr-FR" w:eastAsia="fr-FR"/>
              </w:rPr>
            </w:pPr>
            <w:r w:rsidRPr="002E62E9">
              <w:rPr>
                <w:sz w:val="18"/>
                <w:szCs w:val="16"/>
                <w:lang w:val="fr-FR" w:eastAsia="fr-FR"/>
              </w:rPr>
              <w:t>3295</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HYDROCARBURES LIQUIDES, N.S.A. CONTENANT PLUS DE 10 % DE BENZÈNE</w:t>
            </w:r>
            <w:r w:rsidRPr="002E62E9">
              <w:rPr>
                <w:sz w:val="18"/>
                <w:szCs w:val="16"/>
                <w:lang w:val="fr-FR" w:eastAsia="fr-FR"/>
              </w:rPr>
              <w:br/>
              <w:t>85 °C &lt; POINT D’ÉBULLITION INITIAL  ≤ 115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III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3+CMR+</w:t>
            </w:r>
            <w:r w:rsidR="008F6145">
              <w:rPr>
                <w:sz w:val="18"/>
                <w:szCs w:val="16"/>
                <w:lang w:val="fr-FR" w:eastAsia="fr-FR"/>
              </w:rPr>
              <w:br/>
            </w:r>
            <w:r w:rsidRPr="002E62E9">
              <w:rPr>
                <w:sz w:val="18"/>
                <w:szCs w:val="16"/>
                <w:lang w:val="fr-FR" w:eastAsia="fr-FR"/>
              </w:rPr>
              <w:t>(N1, N2, N3)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50</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0</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29</w:t>
            </w:r>
          </w:p>
        </w:tc>
      </w:tr>
      <w:tr w:rsidR="002E62E9" w:rsidRPr="009C735D" w:rsidTr="008F6145">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2E62E9" w:rsidRPr="002E62E9" w:rsidRDefault="002E62E9" w:rsidP="002E62E9">
            <w:pPr>
              <w:suppressAutoHyphens w:val="0"/>
              <w:spacing w:before="40" w:after="40" w:line="220" w:lineRule="exact"/>
              <w:ind w:right="113"/>
              <w:rPr>
                <w:sz w:val="18"/>
                <w:szCs w:val="16"/>
                <w:lang w:val="fr-FR" w:eastAsia="fr-FR"/>
              </w:rPr>
            </w:pPr>
            <w:r w:rsidRPr="002E62E9">
              <w:rPr>
                <w:sz w:val="18"/>
                <w:szCs w:val="16"/>
                <w:lang w:val="fr-FR" w:eastAsia="fr-FR"/>
              </w:rPr>
              <w:lastRenderedPageBreak/>
              <w:t>3295</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HYDROCARBURES LIQUIDES, N.S.A. CONTENANT PLUS DE 10 % DE BENZÈNE</w:t>
            </w:r>
            <w:r w:rsidRPr="002E62E9">
              <w:rPr>
                <w:sz w:val="18"/>
                <w:szCs w:val="16"/>
                <w:lang w:val="fr-FR" w:eastAsia="fr-FR"/>
              </w:rPr>
              <w:br/>
              <w:t>POINT D’ÉBULLITION INITIAL  &gt; 115 °C</w:t>
            </w:r>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III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3+CMR+</w:t>
            </w:r>
            <w:r w:rsidR="008F6145">
              <w:rPr>
                <w:sz w:val="18"/>
                <w:szCs w:val="16"/>
                <w:lang w:val="fr-FR" w:eastAsia="fr-FR"/>
              </w:rPr>
              <w:br/>
            </w:r>
            <w:r w:rsidRPr="002E62E9">
              <w:rPr>
                <w:sz w:val="18"/>
                <w:szCs w:val="16"/>
                <w:lang w:val="fr-FR" w:eastAsia="fr-FR"/>
              </w:rPr>
              <w:t>(N1, N2, N3)</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35</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PP, EP, EX, TOX,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0</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29</w:t>
            </w:r>
          </w:p>
        </w:tc>
      </w:tr>
      <w:tr w:rsidR="002E62E9" w:rsidRPr="009C735D" w:rsidTr="008F6145">
        <w:trPr>
          <w:cantSplit/>
          <w:trHeight w:val="675"/>
        </w:trPr>
        <w:tc>
          <w:tcPr>
            <w:tcW w:w="517" w:type="dxa"/>
            <w:tcBorders>
              <w:top w:val="single" w:sz="2" w:space="0" w:color="auto"/>
              <w:left w:val="single" w:sz="2" w:space="0" w:color="auto"/>
              <w:bottom w:val="single" w:sz="2" w:space="0" w:color="auto"/>
              <w:right w:val="single" w:sz="2" w:space="0" w:color="auto"/>
            </w:tcBorders>
            <w:shd w:val="clear" w:color="auto" w:fill="auto"/>
            <w:noWrap/>
            <w:hideMark/>
          </w:tcPr>
          <w:p w:rsidR="002E62E9" w:rsidRPr="002E62E9" w:rsidRDefault="002E62E9" w:rsidP="002E62E9">
            <w:pPr>
              <w:suppressAutoHyphens w:val="0"/>
              <w:spacing w:before="40" w:after="40" w:line="220" w:lineRule="exact"/>
              <w:ind w:right="113"/>
              <w:rPr>
                <w:sz w:val="18"/>
                <w:szCs w:val="16"/>
                <w:lang w:val="fr-FR" w:eastAsia="fr-FR"/>
              </w:rPr>
            </w:pPr>
            <w:r w:rsidRPr="002E62E9">
              <w:rPr>
                <w:sz w:val="18"/>
                <w:szCs w:val="16"/>
                <w:lang w:val="fr-FR" w:eastAsia="fr-FR"/>
              </w:rPr>
              <w:t>3295</w:t>
            </w:r>
          </w:p>
        </w:tc>
        <w:tc>
          <w:tcPr>
            <w:tcW w:w="203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HYDROCARBURES LIQUIDES, N.S.A. CONTENANT DE L'ISOPRÈNE ET DU PENTADIÈNE, STABILISÉ</w:t>
            </w:r>
            <w:bookmarkStart w:id="0" w:name="_GoBack"/>
            <w:r w:rsidRPr="00085E31">
              <w:rPr>
                <w:rStyle w:val="FootnoteReference"/>
                <w:szCs w:val="16"/>
                <w:lang w:val="fr-FR" w:eastAsia="fr-FR"/>
              </w:rPr>
              <w:footnoteReference w:id="3"/>
            </w:r>
            <w:bookmarkEnd w:id="0"/>
          </w:p>
        </w:tc>
        <w:tc>
          <w:tcPr>
            <w:tcW w:w="42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F1</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I</w:t>
            </w:r>
          </w:p>
        </w:tc>
        <w:tc>
          <w:tcPr>
            <w:tcW w:w="11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3+inst.+</w:t>
            </w:r>
            <w:r w:rsidR="008F6145">
              <w:rPr>
                <w:sz w:val="18"/>
                <w:szCs w:val="16"/>
                <w:lang w:val="fr-FR" w:eastAsia="fr-FR"/>
              </w:rPr>
              <w:br/>
            </w:r>
            <w:r w:rsidRPr="002E62E9">
              <w:rPr>
                <w:sz w:val="18"/>
                <w:szCs w:val="16"/>
                <w:lang w:val="fr-FR" w:eastAsia="fr-FR"/>
              </w:rPr>
              <w:t>N2+CMR</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C</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61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50</w:t>
            </w:r>
          </w:p>
        </w:tc>
        <w:tc>
          <w:tcPr>
            <w:tcW w:w="425"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95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0,678</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1</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 xml:space="preserve">T4 </w:t>
            </w:r>
            <w:r w:rsidRPr="00AB029F">
              <w:rPr>
                <w:sz w:val="18"/>
                <w:szCs w:val="16"/>
                <w:vertAlign w:val="superscript"/>
                <w:lang w:val="fr-FR" w:eastAsia="fr-FR"/>
              </w:rPr>
              <w:t>3)</w:t>
            </w:r>
          </w:p>
        </w:tc>
        <w:tc>
          <w:tcPr>
            <w:tcW w:w="5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77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PP, EX, A</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1</w:t>
            </w:r>
          </w:p>
        </w:tc>
        <w:tc>
          <w:tcPr>
            <w:tcW w:w="732"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3; 27</w:t>
            </w:r>
          </w:p>
        </w:tc>
      </w:tr>
      <w:tr w:rsidR="002E62E9" w:rsidRPr="009C735D" w:rsidTr="008F6145">
        <w:trPr>
          <w:cantSplit/>
          <w:trHeight w:val="675"/>
        </w:trPr>
        <w:tc>
          <w:tcPr>
            <w:tcW w:w="517" w:type="dxa"/>
            <w:tcBorders>
              <w:top w:val="single" w:sz="2" w:space="0" w:color="auto"/>
              <w:left w:val="single" w:sz="2" w:space="0" w:color="auto"/>
              <w:right w:val="single" w:sz="2" w:space="0" w:color="auto"/>
            </w:tcBorders>
            <w:shd w:val="clear" w:color="auto" w:fill="auto"/>
            <w:noWrap/>
            <w:hideMark/>
          </w:tcPr>
          <w:p w:rsidR="002E62E9" w:rsidRPr="002E62E9" w:rsidRDefault="002E62E9" w:rsidP="002E62E9">
            <w:pPr>
              <w:suppressAutoHyphens w:val="0"/>
              <w:spacing w:before="40" w:after="40" w:line="220" w:lineRule="exact"/>
              <w:ind w:right="113"/>
              <w:rPr>
                <w:sz w:val="18"/>
                <w:szCs w:val="16"/>
                <w:lang w:val="fr-FR" w:eastAsia="fr-FR"/>
              </w:rPr>
            </w:pPr>
            <w:r w:rsidRPr="002E62E9">
              <w:rPr>
                <w:sz w:val="18"/>
                <w:szCs w:val="16"/>
                <w:lang w:val="fr-FR" w:eastAsia="fr-FR"/>
              </w:rPr>
              <w:t>3295</w:t>
            </w:r>
          </w:p>
        </w:tc>
        <w:tc>
          <w:tcPr>
            <w:tcW w:w="2035" w:type="dxa"/>
            <w:tcBorders>
              <w:top w:val="single" w:sz="2" w:space="0" w:color="auto"/>
              <w:left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HYDROCARBURES LIQUIDES, N.S.A. (OCTÈNE-1)</w:t>
            </w:r>
          </w:p>
        </w:tc>
        <w:tc>
          <w:tcPr>
            <w:tcW w:w="429" w:type="dxa"/>
            <w:tcBorders>
              <w:top w:val="single" w:sz="2" w:space="0" w:color="auto"/>
              <w:left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510" w:type="dxa"/>
            <w:tcBorders>
              <w:top w:val="single" w:sz="2" w:space="0" w:color="auto"/>
              <w:left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F1</w:t>
            </w:r>
          </w:p>
        </w:tc>
        <w:tc>
          <w:tcPr>
            <w:tcW w:w="332" w:type="dxa"/>
            <w:tcBorders>
              <w:top w:val="single" w:sz="2" w:space="0" w:color="auto"/>
              <w:left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II</w:t>
            </w:r>
          </w:p>
        </w:tc>
        <w:tc>
          <w:tcPr>
            <w:tcW w:w="1186" w:type="dxa"/>
            <w:tcBorders>
              <w:top w:val="single" w:sz="2" w:space="0" w:color="auto"/>
              <w:left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3+N2+F</w:t>
            </w:r>
          </w:p>
        </w:tc>
        <w:tc>
          <w:tcPr>
            <w:tcW w:w="332" w:type="dxa"/>
            <w:tcBorders>
              <w:top w:val="single" w:sz="2" w:space="0" w:color="auto"/>
              <w:left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N</w:t>
            </w:r>
          </w:p>
        </w:tc>
        <w:tc>
          <w:tcPr>
            <w:tcW w:w="332" w:type="dxa"/>
            <w:tcBorders>
              <w:top w:val="single" w:sz="2" w:space="0" w:color="auto"/>
              <w:left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2</w:t>
            </w:r>
          </w:p>
        </w:tc>
        <w:tc>
          <w:tcPr>
            <w:tcW w:w="332" w:type="dxa"/>
            <w:tcBorders>
              <w:top w:val="single" w:sz="2" w:space="0" w:color="auto"/>
              <w:left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332" w:type="dxa"/>
            <w:tcBorders>
              <w:top w:val="single" w:sz="2" w:space="0" w:color="auto"/>
              <w:left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p>
        </w:tc>
        <w:tc>
          <w:tcPr>
            <w:tcW w:w="613" w:type="dxa"/>
            <w:tcBorders>
              <w:top w:val="single" w:sz="2" w:space="0" w:color="auto"/>
              <w:left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10</w:t>
            </w:r>
          </w:p>
        </w:tc>
        <w:tc>
          <w:tcPr>
            <w:tcW w:w="425" w:type="dxa"/>
            <w:tcBorders>
              <w:top w:val="single" w:sz="2" w:space="0" w:color="auto"/>
              <w:left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97</w:t>
            </w:r>
          </w:p>
        </w:tc>
        <w:tc>
          <w:tcPr>
            <w:tcW w:w="567" w:type="dxa"/>
            <w:tcBorders>
              <w:top w:val="single" w:sz="2" w:space="0" w:color="auto"/>
              <w:left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0,71</w:t>
            </w:r>
          </w:p>
        </w:tc>
        <w:tc>
          <w:tcPr>
            <w:tcW w:w="425" w:type="dxa"/>
            <w:tcBorders>
              <w:top w:val="single" w:sz="2" w:space="0" w:color="auto"/>
              <w:left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3</w:t>
            </w:r>
          </w:p>
        </w:tc>
        <w:tc>
          <w:tcPr>
            <w:tcW w:w="425" w:type="dxa"/>
            <w:tcBorders>
              <w:top w:val="single" w:sz="2" w:space="0" w:color="auto"/>
              <w:left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567" w:type="dxa"/>
            <w:tcBorders>
              <w:top w:val="single" w:sz="2" w:space="0" w:color="auto"/>
              <w:left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T3</w:t>
            </w:r>
          </w:p>
        </w:tc>
        <w:tc>
          <w:tcPr>
            <w:tcW w:w="549" w:type="dxa"/>
            <w:tcBorders>
              <w:top w:val="single" w:sz="2" w:space="0" w:color="auto"/>
              <w:left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II B</w:t>
            </w:r>
            <w:r w:rsidRPr="00AB029F">
              <w:rPr>
                <w:sz w:val="18"/>
                <w:szCs w:val="16"/>
                <w:vertAlign w:val="superscript"/>
                <w:lang w:val="fr-FR" w:eastAsia="fr-FR"/>
              </w:rPr>
              <w:t>4)</w:t>
            </w:r>
          </w:p>
        </w:tc>
        <w:tc>
          <w:tcPr>
            <w:tcW w:w="518" w:type="dxa"/>
            <w:tcBorders>
              <w:top w:val="single" w:sz="2" w:space="0" w:color="auto"/>
              <w:left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oui</w:t>
            </w:r>
          </w:p>
        </w:tc>
        <w:tc>
          <w:tcPr>
            <w:tcW w:w="776" w:type="dxa"/>
            <w:tcBorders>
              <w:top w:val="single" w:sz="2" w:space="0" w:color="auto"/>
              <w:left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PP, EP, EX, TOX, A</w:t>
            </w:r>
          </w:p>
        </w:tc>
        <w:tc>
          <w:tcPr>
            <w:tcW w:w="425" w:type="dxa"/>
            <w:tcBorders>
              <w:top w:val="single" w:sz="2" w:space="0" w:color="auto"/>
              <w:left w:val="single" w:sz="2" w:space="0" w:color="auto"/>
              <w:right w:val="single" w:sz="2" w:space="0" w:color="auto"/>
            </w:tcBorders>
            <w:shd w:val="clear" w:color="auto" w:fill="auto"/>
            <w:noWrap/>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1</w:t>
            </w:r>
          </w:p>
        </w:tc>
        <w:tc>
          <w:tcPr>
            <w:tcW w:w="732" w:type="dxa"/>
            <w:tcBorders>
              <w:top w:val="single" w:sz="2" w:space="0" w:color="auto"/>
              <w:left w:val="single" w:sz="2" w:space="0" w:color="auto"/>
              <w:right w:val="single" w:sz="2" w:space="0" w:color="auto"/>
            </w:tcBorders>
            <w:shd w:val="clear" w:color="auto" w:fill="auto"/>
            <w:vAlign w:val="bottom"/>
            <w:hideMark/>
          </w:tcPr>
          <w:p w:rsidR="002E62E9" w:rsidRPr="002E62E9" w:rsidRDefault="002E62E9" w:rsidP="002E62E9">
            <w:pPr>
              <w:suppressAutoHyphens w:val="0"/>
              <w:spacing w:before="40" w:after="40" w:line="220" w:lineRule="exact"/>
              <w:ind w:right="113"/>
              <w:jc w:val="right"/>
              <w:rPr>
                <w:sz w:val="18"/>
                <w:szCs w:val="16"/>
                <w:lang w:val="fr-FR" w:eastAsia="fr-FR"/>
              </w:rPr>
            </w:pPr>
            <w:r w:rsidRPr="002E62E9">
              <w:rPr>
                <w:sz w:val="18"/>
                <w:szCs w:val="16"/>
                <w:lang w:val="fr-FR" w:eastAsia="fr-FR"/>
              </w:rPr>
              <w:t>14</w:t>
            </w:r>
          </w:p>
        </w:tc>
      </w:tr>
    </w:tbl>
    <w:p w:rsidR="003F3EFA" w:rsidRPr="007B19C5" w:rsidRDefault="007B19C5" w:rsidP="007B19C5">
      <w:pPr>
        <w:spacing w:before="240"/>
        <w:ind w:left="1134" w:right="1134"/>
        <w:jc w:val="center"/>
        <w:rPr>
          <w:u w:val="single"/>
          <w:lang w:val="fr-FR"/>
        </w:rPr>
      </w:pPr>
      <w:r>
        <w:rPr>
          <w:u w:val="single"/>
          <w:lang w:val="fr-FR"/>
        </w:rPr>
        <w:tab/>
      </w:r>
      <w:r>
        <w:rPr>
          <w:u w:val="single"/>
          <w:lang w:val="fr-FR"/>
        </w:rPr>
        <w:tab/>
      </w:r>
      <w:r>
        <w:rPr>
          <w:u w:val="single"/>
          <w:lang w:val="fr-FR"/>
        </w:rPr>
        <w:tab/>
      </w:r>
    </w:p>
    <w:sectPr w:rsidR="003F3EFA" w:rsidRPr="007B19C5" w:rsidSect="00CF339C">
      <w:headerReference w:type="even" r:id="rId14"/>
      <w:headerReference w:type="default" r:id="rId15"/>
      <w:footerReference w:type="even" r:id="rId16"/>
      <w:footerReference w:type="default" r:id="rId17"/>
      <w:headerReference w:type="first" r:id="rId18"/>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459" w:rsidRDefault="00D32459"/>
  </w:endnote>
  <w:endnote w:type="continuationSeparator" w:id="0">
    <w:p w:rsidR="00D32459" w:rsidRDefault="00D32459"/>
  </w:endnote>
  <w:endnote w:type="continuationNotice" w:id="1">
    <w:p w:rsidR="00D32459" w:rsidRDefault="00D324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CE3" w:rsidRPr="00E56809" w:rsidRDefault="009D6CE3" w:rsidP="00E56809">
    <w:pPr>
      <w:pStyle w:val="Footer"/>
      <w:tabs>
        <w:tab w:val="right" w:pos="9638"/>
      </w:tabs>
      <w:rPr>
        <w:sz w:val="18"/>
      </w:rPr>
    </w:pPr>
    <w:r w:rsidRPr="00E56809">
      <w:rPr>
        <w:b/>
        <w:sz w:val="18"/>
      </w:rPr>
      <w:fldChar w:fldCharType="begin"/>
    </w:r>
    <w:r w:rsidRPr="00E56809">
      <w:rPr>
        <w:b/>
        <w:sz w:val="18"/>
      </w:rPr>
      <w:instrText xml:space="preserve"> PAGE  \* MERGEFORMAT </w:instrText>
    </w:r>
    <w:r w:rsidRPr="00E56809">
      <w:rPr>
        <w:b/>
        <w:sz w:val="18"/>
      </w:rPr>
      <w:fldChar w:fldCharType="separate"/>
    </w:r>
    <w:r w:rsidR="00085E31">
      <w:rPr>
        <w:b/>
        <w:noProof/>
        <w:sz w:val="18"/>
      </w:rPr>
      <w:t>2</w:t>
    </w:r>
    <w:r w:rsidRPr="00E5680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CE3" w:rsidRPr="00E56809" w:rsidRDefault="009D6CE3" w:rsidP="00E56809">
    <w:pPr>
      <w:pStyle w:val="Footer"/>
      <w:tabs>
        <w:tab w:val="right" w:pos="9638"/>
      </w:tabs>
      <w:rPr>
        <w:sz w:val="18"/>
      </w:rPr>
    </w:pPr>
    <w:r>
      <w:tab/>
    </w:r>
    <w:r w:rsidRPr="00E56809">
      <w:rPr>
        <w:b/>
        <w:sz w:val="18"/>
      </w:rPr>
      <w:fldChar w:fldCharType="begin"/>
    </w:r>
    <w:r w:rsidRPr="00E56809">
      <w:rPr>
        <w:b/>
        <w:sz w:val="18"/>
      </w:rPr>
      <w:instrText xml:space="preserve"> PAGE  \* MERGEFORMAT </w:instrText>
    </w:r>
    <w:r w:rsidRPr="00E56809">
      <w:rPr>
        <w:b/>
        <w:sz w:val="18"/>
      </w:rPr>
      <w:fldChar w:fldCharType="separate"/>
    </w:r>
    <w:r w:rsidR="00085E31">
      <w:rPr>
        <w:b/>
        <w:noProof/>
        <w:sz w:val="18"/>
      </w:rPr>
      <w:t>3</w:t>
    </w:r>
    <w:r w:rsidRPr="00E5680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CE3" w:rsidRPr="00950A22" w:rsidRDefault="009D6CE3" w:rsidP="00950A22">
    <w:pPr>
      <w:pStyle w:val="Footer"/>
      <w:rPr>
        <w:sz w:val="20"/>
      </w:rPr>
    </w:pPr>
    <w:r>
      <w:rPr>
        <w:sz w:val="20"/>
      </w:rPr>
      <w:t>GE.</w:t>
    </w:r>
    <w:r>
      <w:rPr>
        <w:noProof/>
        <w:lang w:val="fr-FR" w:eastAsia="fr-FR"/>
      </w:rPr>
      <w:drawing>
        <wp:anchor distT="0" distB="0" distL="114300" distR="114300" simplePos="0" relativeHeight="251632128" behindDoc="0" locked="0" layoutInCell="1" allowOverlap="1" wp14:anchorId="78588CBE" wp14:editId="781C4556">
          <wp:simplePos x="0" y="0"/>
          <wp:positionH relativeFrom="column">
            <wp:posOffset>5040630</wp:posOffset>
          </wp:positionH>
          <wp:positionV relativeFrom="line">
            <wp:posOffset>-107950</wp:posOffset>
          </wp:positionV>
          <wp:extent cx="1104265" cy="233045"/>
          <wp:effectExtent l="0" t="0" r="635" b="0"/>
          <wp:wrapNone/>
          <wp:docPr id="10" name="Picture 10"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CE3" w:rsidRPr="00DB45C8" w:rsidRDefault="009D6CE3" w:rsidP="00DB45C8">
    <w:pPr>
      <w:pStyle w:val="Footer"/>
    </w:pPr>
    <w:r>
      <w:rPr>
        <w:noProof/>
        <w:lang w:val="fr-FR" w:eastAsia="fr-FR"/>
      </w:rPr>
      <mc:AlternateContent>
        <mc:Choice Requires="wps">
          <w:drawing>
            <wp:anchor distT="0" distB="0" distL="114300" distR="114300" simplePos="0" relativeHeight="251683328" behindDoc="0" locked="0" layoutInCell="1" allowOverlap="1">
              <wp:simplePos x="0" y="0"/>
              <wp:positionH relativeFrom="margin">
                <wp:posOffset>-431800</wp:posOffset>
              </wp:positionH>
              <wp:positionV relativeFrom="margin">
                <wp:posOffset>0</wp:posOffset>
              </wp:positionV>
              <wp:extent cx="218364" cy="6121021"/>
              <wp:effectExtent l="0" t="0" r="1079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364" cy="6121021"/>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D6CE3" w:rsidRPr="00E56809" w:rsidRDefault="009D6CE3" w:rsidP="00DB45C8">
                          <w:pPr>
                            <w:pStyle w:val="Footer"/>
                            <w:tabs>
                              <w:tab w:val="right" w:pos="9638"/>
                            </w:tabs>
                            <w:rPr>
                              <w:sz w:val="18"/>
                            </w:rPr>
                          </w:pPr>
                          <w:r w:rsidRPr="00E56809">
                            <w:rPr>
                              <w:b/>
                              <w:sz w:val="18"/>
                            </w:rPr>
                            <w:fldChar w:fldCharType="begin"/>
                          </w:r>
                          <w:r w:rsidRPr="00E56809">
                            <w:rPr>
                              <w:b/>
                              <w:sz w:val="18"/>
                            </w:rPr>
                            <w:instrText xml:space="preserve"> PAGE  \* MERGEFORMAT </w:instrText>
                          </w:r>
                          <w:r w:rsidRPr="00E56809">
                            <w:rPr>
                              <w:b/>
                              <w:sz w:val="18"/>
                            </w:rPr>
                            <w:fldChar w:fldCharType="separate"/>
                          </w:r>
                          <w:r w:rsidR="00085E31">
                            <w:rPr>
                              <w:b/>
                              <w:noProof/>
                              <w:sz w:val="18"/>
                            </w:rPr>
                            <w:t>18</w:t>
                          </w:r>
                          <w:r w:rsidRPr="00E56809">
                            <w:rPr>
                              <w:b/>
                              <w:sz w:val="18"/>
                            </w:rPr>
                            <w:fldChar w:fldCharType="end"/>
                          </w:r>
                          <w:r>
                            <w:rPr>
                              <w:sz w:val="18"/>
                            </w:rPr>
                            <w:tab/>
                          </w:r>
                        </w:p>
                        <w:p w:rsidR="009D6CE3" w:rsidRDefault="009D6CE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34pt;margin-top:0;width:17.2pt;height:481.95pt;z-index:25168332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" filled="f" stroked="f">
              <v:stroke joinstyle="round"/>
              <v:path arrowok="t"/>
              <v:textbox style="layout-flow:vertical" inset="0,0,0,0">
                <w:txbxContent>
                  <w:p w:rsidR="009D6CE3" w:rsidRPr="00E56809" w:rsidRDefault="009D6CE3" w:rsidP="00DB45C8">
                    <w:pPr>
                      <w:pStyle w:val="Footer"/>
                      <w:tabs>
                        <w:tab w:val="right" w:pos="9638"/>
                      </w:tabs>
                      <w:rPr>
                        <w:sz w:val="18"/>
                      </w:rPr>
                    </w:pPr>
                    <w:r w:rsidRPr="00E56809">
                      <w:rPr>
                        <w:b/>
                        <w:sz w:val="18"/>
                      </w:rPr>
                      <w:fldChar w:fldCharType="begin"/>
                    </w:r>
                    <w:r w:rsidRPr="00E56809">
                      <w:rPr>
                        <w:b/>
                        <w:sz w:val="18"/>
                      </w:rPr>
                      <w:instrText xml:space="preserve"> PAGE  \* MERGEFORMAT </w:instrText>
                    </w:r>
                    <w:r w:rsidRPr="00E56809">
                      <w:rPr>
                        <w:b/>
                        <w:sz w:val="18"/>
                      </w:rPr>
                      <w:fldChar w:fldCharType="separate"/>
                    </w:r>
                    <w:r w:rsidR="00085E31">
                      <w:rPr>
                        <w:b/>
                        <w:noProof/>
                        <w:sz w:val="18"/>
                      </w:rPr>
                      <w:t>18</w:t>
                    </w:r>
                    <w:r w:rsidRPr="00E56809">
                      <w:rPr>
                        <w:b/>
                        <w:sz w:val="18"/>
                      </w:rPr>
                      <w:fldChar w:fldCharType="end"/>
                    </w:r>
                    <w:r>
                      <w:rPr>
                        <w:sz w:val="18"/>
                      </w:rPr>
                      <w:tab/>
                    </w:r>
                  </w:p>
                  <w:p w:rsidR="009D6CE3" w:rsidRDefault="009D6CE3"/>
                </w:txbxContent>
              </v:textbox>
              <w10:wrap anchorx="margin" anchory="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CE3" w:rsidRPr="00CF339C" w:rsidRDefault="009D6CE3" w:rsidP="00CF339C">
    <w:pPr>
      <w:pStyle w:val="Footer"/>
    </w:pPr>
    <w:r>
      <w:rPr>
        <w:noProof/>
        <w:lang w:val="fr-FR" w:eastAsia="fr-FR"/>
      </w:rPr>
      <mc:AlternateContent>
        <mc:Choice Requires="wps">
          <w:drawing>
            <wp:anchor distT="0" distB="0" distL="114300" distR="114300" simplePos="0" relativeHeight="251663872" behindDoc="0" locked="0" layoutInCell="1" allowOverlap="1">
              <wp:simplePos x="0" y="0"/>
              <wp:positionH relativeFrom="margin">
                <wp:posOffset>-431800</wp:posOffset>
              </wp:positionH>
              <wp:positionV relativeFrom="margin">
                <wp:posOffset>0</wp:posOffset>
              </wp:positionV>
              <wp:extent cx="222885" cy="6120130"/>
              <wp:effectExtent l="0" t="0" r="5715"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D6CE3" w:rsidRPr="00E56809" w:rsidRDefault="009D6CE3" w:rsidP="00CF339C">
                          <w:pPr>
                            <w:pStyle w:val="Footer"/>
                            <w:tabs>
                              <w:tab w:val="right" w:pos="9638"/>
                            </w:tabs>
                            <w:rPr>
                              <w:sz w:val="18"/>
                            </w:rPr>
                          </w:pPr>
                          <w:r>
                            <w:tab/>
                          </w:r>
                          <w:r w:rsidRPr="00E56809">
                            <w:rPr>
                              <w:b/>
                              <w:sz w:val="18"/>
                            </w:rPr>
                            <w:fldChar w:fldCharType="begin"/>
                          </w:r>
                          <w:r w:rsidRPr="00E56809">
                            <w:rPr>
                              <w:b/>
                              <w:sz w:val="18"/>
                            </w:rPr>
                            <w:instrText xml:space="preserve"> PAGE  \* MERGEFORMAT </w:instrText>
                          </w:r>
                          <w:r w:rsidRPr="00E56809">
                            <w:rPr>
                              <w:b/>
                              <w:sz w:val="18"/>
                            </w:rPr>
                            <w:fldChar w:fldCharType="separate"/>
                          </w:r>
                          <w:r w:rsidR="00085E31">
                            <w:rPr>
                              <w:b/>
                              <w:noProof/>
                              <w:sz w:val="18"/>
                            </w:rPr>
                            <w:t>17</w:t>
                          </w:r>
                          <w:r w:rsidRPr="00E56809">
                            <w:rPr>
                              <w:b/>
                              <w:sz w:val="18"/>
                            </w:rPr>
                            <w:fldChar w:fldCharType="end"/>
                          </w:r>
                        </w:p>
                        <w:p w:rsidR="009D6CE3" w:rsidRDefault="009D6CE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34pt;margin-top:0;width:17.55pt;height:481.9pt;z-index:25166387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" filled="f" stroked="f">
              <v:stroke joinstyle="round"/>
              <v:path arrowok="t"/>
              <v:textbox style="layout-flow:vertical" inset="0,0,0,0">
                <w:txbxContent>
                  <w:p w:rsidR="009D6CE3" w:rsidRPr="00E56809" w:rsidRDefault="009D6CE3" w:rsidP="00CF339C">
                    <w:pPr>
                      <w:pStyle w:val="Footer"/>
                      <w:tabs>
                        <w:tab w:val="right" w:pos="9638"/>
                      </w:tabs>
                      <w:rPr>
                        <w:sz w:val="18"/>
                      </w:rPr>
                    </w:pPr>
                    <w:r>
                      <w:tab/>
                    </w:r>
                    <w:r w:rsidRPr="00E56809">
                      <w:rPr>
                        <w:b/>
                        <w:sz w:val="18"/>
                      </w:rPr>
                      <w:fldChar w:fldCharType="begin"/>
                    </w:r>
                    <w:r w:rsidRPr="00E56809">
                      <w:rPr>
                        <w:b/>
                        <w:sz w:val="18"/>
                      </w:rPr>
                      <w:instrText xml:space="preserve"> PAGE  \* MERGEFORMAT </w:instrText>
                    </w:r>
                    <w:r w:rsidRPr="00E56809">
                      <w:rPr>
                        <w:b/>
                        <w:sz w:val="18"/>
                      </w:rPr>
                      <w:fldChar w:fldCharType="separate"/>
                    </w:r>
                    <w:r w:rsidR="00085E31">
                      <w:rPr>
                        <w:b/>
                        <w:noProof/>
                        <w:sz w:val="18"/>
                      </w:rPr>
                      <w:t>17</w:t>
                    </w:r>
                    <w:r w:rsidRPr="00E56809">
                      <w:rPr>
                        <w:b/>
                        <w:sz w:val="18"/>
                      </w:rPr>
                      <w:fldChar w:fldCharType="end"/>
                    </w:r>
                  </w:p>
                  <w:p w:rsidR="009D6CE3" w:rsidRDefault="009D6CE3"/>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459" w:rsidRPr="00D27D5E" w:rsidRDefault="00D32459" w:rsidP="00D27D5E">
      <w:pPr>
        <w:tabs>
          <w:tab w:val="right" w:pos="2155"/>
        </w:tabs>
        <w:spacing w:after="80"/>
        <w:ind w:left="680"/>
        <w:rPr>
          <w:u w:val="single"/>
        </w:rPr>
      </w:pPr>
      <w:r>
        <w:rPr>
          <w:u w:val="single"/>
        </w:rPr>
        <w:tab/>
      </w:r>
    </w:p>
  </w:footnote>
  <w:footnote w:type="continuationSeparator" w:id="0">
    <w:p w:rsidR="00D32459" w:rsidRPr="003F3EFA" w:rsidRDefault="00D32459" w:rsidP="003F3EFA">
      <w:pPr>
        <w:tabs>
          <w:tab w:val="left" w:pos="2155"/>
        </w:tabs>
        <w:spacing w:after="80"/>
        <w:ind w:left="680"/>
        <w:rPr>
          <w:u w:val="single"/>
        </w:rPr>
      </w:pPr>
      <w:r w:rsidRPr="003F3EFA">
        <w:rPr>
          <w:u w:val="single"/>
        </w:rPr>
        <w:tab/>
      </w:r>
    </w:p>
  </w:footnote>
  <w:footnote w:type="continuationNotice" w:id="1">
    <w:p w:rsidR="00D32459" w:rsidRDefault="00D32459"/>
  </w:footnote>
  <w:footnote w:id="2">
    <w:p w:rsidR="009D6CE3" w:rsidRDefault="009D6CE3" w:rsidP="00950A22">
      <w:pPr>
        <w:pStyle w:val="FootnoteText"/>
        <w:widowControl w:val="0"/>
        <w:tabs>
          <w:tab w:val="clear" w:pos="1021"/>
          <w:tab w:val="right" w:pos="1020"/>
        </w:tabs>
      </w:pPr>
      <w:r>
        <w:tab/>
      </w:r>
      <w:r>
        <w:rPr>
          <w:rStyle w:val="FootnoteReference"/>
        </w:rPr>
        <w:footnoteRef/>
      </w:r>
      <w:r>
        <w:tab/>
      </w:r>
      <w:r w:rsidRPr="00950A22">
        <w:t>Diffusé en langue allemande par la Commission centrale pour la navigation du Rhin sous la cote CCNR/ZKR/ADN/WP.15/AC.2/2016/</w:t>
      </w:r>
      <w:r>
        <w:t>2</w:t>
      </w:r>
      <w:r w:rsidRPr="00950A22">
        <w:t>.</w:t>
      </w:r>
      <w:r>
        <w:t xml:space="preserve"> </w:t>
      </w:r>
    </w:p>
  </w:footnote>
  <w:footnote w:id="3">
    <w:p w:rsidR="009D6CE3" w:rsidRPr="002C6FF1" w:rsidRDefault="00AB029F" w:rsidP="00AB029F">
      <w:pPr>
        <w:pStyle w:val="FootnoteText"/>
        <w:rPr>
          <w:lang w:val="fr-FR"/>
        </w:rPr>
      </w:pPr>
      <w:r>
        <w:rPr>
          <w:lang w:val="fr-FR"/>
        </w:rPr>
        <w:tab/>
      </w:r>
      <w:r w:rsidR="009D6CE3">
        <w:rPr>
          <w:rStyle w:val="FootnoteReference"/>
        </w:rPr>
        <w:footnoteRef/>
      </w:r>
      <w:r w:rsidR="009D6CE3">
        <w:rPr>
          <w:lang w:val="fr-FR"/>
        </w:rPr>
        <w:tab/>
      </w:r>
      <w:r w:rsidR="009D6CE3" w:rsidRPr="002C6FF1">
        <w:rPr>
          <w:lang w:val="fr-FR"/>
        </w:rPr>
        <w:t>A compléter éventuellement par "60 °C &lt; POINT D'EBUL</w:t>
      </w:r>
      <w:r w:rsidR="008F6145">
        <w:rPr>
          <w:lang w:val="fr-FR"/>
        </w:rPr>
        <w:t>LITION INITIAL ≤ 85 °C“ Obs. 38,</w:t>
      </w:r>
      <w:r w:rsidR="009D6CE3" w:rsidRPr="002C6FF1">
        <w:rPr>
          <w:lang w:val="fr-FR"/>
        </w:rPr>
        <w:t xml:space="preserve"> avec pour </w:t>
      </w:r>
      <w:r w:rsidR="009D6CE3" w:rsidRPr="00AB029F">
        <w:t>conséquence</w:t>
      </w:r>
      <w:r w:rsidR="009D6CE3" w:rsidRPr="002C6FF1">
        <w:rPr>
          <w:lang w:val="fr-FR"/>
        </w:rPr>
        <w:t xml:space="preserve"> une ligne pour POINT D'EBULLITION INITIAL ≤ 60 °C, c'est à dire citerne à pressio</w:t>
      </w:r>
      <w:r w:rsidR="008F6145">
        <w:rPr>
          <w:lang w:val="fr-FR"/>
        </w:rPr>
        <w:t>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CE3" w:rsidRPr="00E56809" w:rsidRDefault="009D6CE3">
    <w:pPr>
      <w:pStyle w:val="Header"/>
    </w:pPr>
    <w:r>
      <w:t>ECE/TRANS/WP.15/AC.2/2016/2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CE3" w:rsidRPr="00E56809" w:rsidRDefault="009D6CE3" w:rsidP="00E56809">
    <w:pPr>
      <w:pStyle w:val="Header"/>
      <w:jc w:val="right"/>
    </w:pPr>
    <w:r>
      <w:t>ECE/TRANS/WP.15/AC.2/2016/2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CE3" w:rsidRPr="00DB45C8" w:rsidRDefault="009D6CE3" w:rsidP="00DB45C8">
    <w:r>
      <w:rPr>
        <w:noProof/>
        <w:lang w:val="fr-FR" w:eastAsia="fr-FR"/>
      </w:rPr>
      <mc:AlternateContent>
        <mc:Choice Requires="wps">
          <w:drawing>
            <wp:anchor distT="0" distB="0" distL="114300" distR="114300" simplePos="0" relativeHeight="251657728" behindDoc="0" locked="0" layoutInCell="1" allowOverlap="1" wp14:anchorId="25722159" wp14:editId="267624EE">
              <wp:simplePos x="0" y="0"/>
              <wp:positionH relativeFrom="page">
                <wp:posOffset>9791700</wp:posOffset>
              </wp:positionH>
              <wp:positionV relativeFrom="margin">
                <wp:posOffset>0</wp:posOffset>
              </wp:positionV>
              <wp:extent cx="218364" cy="6121021"/>
              <wp:effectExtent l="0" t="0" r="1079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364" cy="6121021"/>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D6CE3" w:rsidRPr="00E56809" w:rsidRDefault="00E51C3A" w:rsidP="00DB45C8">
                          <w:pPr>
                            <w:pStyle w:val="Header"/>
                          </w:pPr>
                          <w:r>
                            <w:t>ECE/TRANS/WP.15/AC.2/2016/2</w:t>
                          </w:r>
                        </w:p>
                        <w:p w:rsidR="009D6CE3" w:rsidRDefault="009D6CE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5722159" id="_x0000_t202" coordsize="21600,21600" o:spt="202" path="m,l,21600r21600,l21600,xe">
              <v:stroke joinstyle="miter"/>
              <v:path gradientshapeok="t" o:connecttype="rect"/>
            </v:shapetype>
            <v:shape id="Text Box 4" o:spid="_x0000_s1026" type="#_x0000_t202" style="position:absolute;margin-left:771pt;margin-top:0;width:17.2pt;height:481.95pt;z-index:25165772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" filled="f" stroked="f">
              <v:stroke joinstyle="round"/>
              <v:path arrowok="t"/>
              <v:textbox style="layout-flow:vertical" inset="0,0,0,0">
                <w:txbxContent>
                  <w:p w:rsidR="009D6CE3" w:rsidRPr="00E56809" w:rsidRDefault="00E51C3A" w:rsidP="00DB45C8">
                    <w:pPr>
                      <w:pStyle w:val="Header"/>
                    </w:pPr>
                    <w:r>
                      <w:t>ECE/TRANS/WP.15/AC.2/2016/2</w:t>
                    </w:r>
                  </w:p>
                  <w:p w:rsidR="009D6CE3" w:rsidRDefault="009D6CE3"/>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CE3" w:rsidRPr="00CF339C" w:rsidRDefault="009D6CE3" w:rsidP="00CF339C">
    <w:r>
      <w:rPr>
        <w:noProof/>
        <w:lang w:val="fr-FR" w:eastAsia="fr-FR"/>
      </w:rPr>
      <mc:AlternateContent>
        <mc:Choice Requires="wps">
          <w:drawing>
            <wp:anchor distT="0" distB="0" distL="114300" distR="114300" simplePos="0" relativeHeight="251684352" behindDoc="0" locked="0" layoutInCell="1" allowOverlap="1">
              <wp:simplePos x="0" y="0"/>
              <wp:positionH relativeFrom="page">
                <wp:posOffset>9791700</wp:posOffset>
              </wp:positionH>
              <wp:positionV relativeFrom="margin">
                <wp:posOffset>0</wp:posOffset>
              </wp:positionV>
              <wp:extent cx="215900" cy="6120130"/>
              <wp:effectExtent l="0" t="0" r="1270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D6CE3" w:rsidRPr="00E56809" w:rsidRDefault="009D6CE3" w:rsidP="00CF339C">
                          <w:pPr>
                            <w:pStyle w:val="Header"/>
                            <w:jc w:val="right"/>
                          </w:pPr>
                          <w:r>
                            <w:t>ECE/TRANS/WP.15/AC.2/2016/2</w:t>
                          </w:r>
                        </w:p>
                        <w:p w:rsidR="009D6CE3" w:rsidRDefault="009D6CE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771pt;margin-top:0;width:17pt;height:481.9pt;z-index:25168435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" filled="f" stroked="f">
              <v:stroke joinstyle="round"/>
              <v:path arrowok="t"/>
              <v:textbox style="layout-flow:vertical" inset="0,0,0,0">
                <w:txbxContent>
                  <w:p w:rsidR="009D6CE3" w:rsidRPr="00E56809" w:rsidRDefault="009D6CE3" w:rsidP="00CF339C">
                    <w:pPr>
                      <w:pStyle w:val="Header"/>
                      <w:jc w:val="right"/>
                    </w:pPr>
                    <w:r>
                      <w:t>ECE/TRANS/WP.15/AC.2/2016/2</w:t>
                    </w:r>
                  </w:p>
                  <w:p w:rsidR="009D6CE3" w:rsidRDefault="009D6CE3"/>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CE3" w:rsidRDefault="009D6C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5FA75CC1"/>
    <w:multiLevelType w:val="hybridMultilevel"/>
    <w:tmpl w:val="A990A92E"/>
    <w:lvl w:ilvl="0" w:tplc="89CA7004">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809"/>
    <w:rsid w:val="00015347"/>
    <w:rsid w:val="00016AC5"/>
    <w:rsid w:val="00030ADE"/>
    <w:rsid w:val="000312C0"/>
    <w:rsid w:val="00085B9B"/>
    <w:rsid w:val="00085E31"/>
    <w:rsid w:val="000B0D4D"/>
    <w:rsid w:val="000F2613"/>
    <w:rsid w:val="000F41F2"/>
    <w:rsid w:val="00117BFB"/>
    <w:rsid w:val="00135C0D"/>
    <w:rsid w:val="00160540"/>
    <w:rsid w:val="0017182C"/>
    <w:rsid w:val="00177007"/>
    <w:rsid w:val="00186EE9"/>
    <w:rsid w:val="00192EEB"/>
    <w:rsid w:val="001A20FB"/>
    <w:rsid w:val="001B6F40"/>
    <w:rsid w:val="001D7F8A"/>
    <w:rsid w:val="001E3FEB"/>
    <w:rsid w:val="001E4A02"/>
    <w:rsid w:val="001F1A6C"/>
    <w:rsid w:val="00223B89"/>
    <w:rsid w:val="00225A8C"/>
    <w:rsid w:val="00234E40"/>
    <w:rsid w:val="00265652"/>
    <w:rsid w:val="002659F1"/>
    <w:rsid w:val="00271C7C"/>
    <w:rsid w:val="00287E79"/>
    <w:rsid w:val="002928F9"/>
    <w:rsid w:val="002A5D07"/>
    <w:rsid w:val="002C0B1E"/>
    <w:rsid w:val="002D7669"/>
    <w:rsid w:val="002E62E9"/>
    <w:rsid w:val="002F4E78"/>
    <w:rsid w:val="003016B7"/>
    <w:rsid w:val="00330F9C"/>
    <w:rsid w:val="00340C35"/>
    <w:rsid w:val="003515AA"/>
    <w:rsid w:val="00370E0F"/>
    <w:rsid w:val="00374106"/>
    <w:rsid w:val="003976D5"/>
    <w:rsid w:val="003A2976"/>
    <w:rsid w:val="003C3BD4"/>
    <w:rsid w:val="003D1DF3"/>
    <w:rsid w:val="003D46A7"/>
    <w:rsid w:val="003D6C68"/>
    <w:rsid w:val="003F3EFA"/>
    <w:rsid w:val="004159D0"/>
    <w:rsid w:val="004249E7"/>
    <w:rsid w:val="004532CE"/>
    <w:rsid w:val="00456293"/>
    <w:rsid w:val="004812F5"/>
    <w:rsid w:val="00530F2E"/>
    <w:rsid w:val="00543D5E"/>
    <w:rsid w:val="00571F41"/>
    <w:rsid w:val="00581FE7"/>
    <w:rsid w:val="00595BE4"/>
    <w:rsid w:val="005B76A3"/>
    <w:rsid w:val="005E5D1F"/>
    <w:rsid w:val="005F05ED"/>
    <w:rsid w:val="00603391"/>
    <w:rsid w:val="00611D43"/>
    <w:rsid w:val="00612D48"/>
    <w:rsid w:val="00616B45"/>
    <w:rsid w:val="00630D9B"/>
    <w:rsid w:val="00631953"/>
    <w:rsid w:val="006439EC"/>
    <w:rsid w:val="00680B6D"/>
    <w:rsid w:val="006A11FB"/>
    <w:rsid w:val="006B4590"/>
    <w:rsid w:val="006C340C"/>
    <w:rsid w:val="006E5FC7"/>
    <w:rsid w:val="0070347C"/>
    <w:rsid w:val="007176C1"/>
    <w:rsid w:val="00763EB9"/>
    <w:rsid w:val="00790F2F"/>
    <w:rsid w:val="007B19C5"/>
    <w:rsid w:val="007C6C14"/>
    <w:rsid w:val="007F55CB"/>
    <w:rsid w:val="00812C1A"/>
    <w:rsid w:val="008317F6"/>
    <w:rsid w:val="00844750"/>
    <w:rsid w:val="008B44C4"/>
    <w:rsid w:val="008B7879"/>
    <w:rsid w:val="008D3919"/>
    <w:rsid w:val="008E7FAE"/>
    <w:rsid w:val="008F6145"/>
    <w:rsid w:val="00911BF7"/>
    <w:rsid w:val="00916183"/>
    <w:rsid w:val="00950A22"/>
    <w:rsid w:val="00952FDB"/>
    <w:rsid w:val="00977EC8"/>
    <w:rsid w:val="009B18A3"/>
    <w:rsid w:val="009D3A8C"/>
    <w:rsid w:val="009D6CE3"/>
    <w:rsid w:val="009E01B8"/>
    <w:rsid w:val="009E7956"/>
    <w:rsid w:val="00A17EEC"/>
    <w:rsid w:val="00A2492E"/>
    <w:rsid w:val="00A41E6D"/>
    <w:rsid w:val="00A62DB5"/>
    <w:rsid w:val="00A70163"/>
    <w:rsid w:val="00AB029F"/>
    <w:rsid w:val="00AB342F"/>
    <w:rsid w:val="00AC67A1"/>
    <w:rsid w:val="00AC7977"/>
    <w:rsid w:val="00AE352C"/>
    <w:rsid w:val="00B30DDC"/>
    <w:rsid w:val="00B32E2D"/>
    <w:rsid w:val="00B4466B"/>
    <w:rsid w:val="00B6151C"/>
    <w:rsid w:val="00B61990"/>
    <w:rsid w:val="00B71396"/>
    <w:rsid w:val="00B722FD"/>
    <w:rsid w:val="00B85D99"/>
    <w:rsid w:val="00B93E72"/>
    <w:rsid w:val="00BF0556"/>
    <w:rsid w:val="00C24B53"/>
    <w:rsid w:val="00C261F8"/>
    <w:rsid w:val="00C33100"/>
    <w:rsid w:val="00C4537A"/>
    <w:rsid w:val="00C57892"/>
    <w:rsid w:val="00C940E9"/>
    <w:rsid w:val="00C977D9"/>
    <w:rsid w:val="00CA2A73"/>
    <w:rsid w:val="00CB6267"/>
    <w:rsid w:val="00CD1A71"/>
    <w:rsid w:val="00CD1FBB"/>
    <w:rsid w:val="00CD432B"/>
    <w:rsid w:val="00CE5BF6"/>
    <w:rsid w:val="00CF0A0B"/>
    <w:rsid w:val="00CF339C"/>
    <w:rsid w:val="00D016B5"/>
    <w:rsid w:val="00D034F1"/>
    <w:rsid w:val="00D11B17"/>
    <w:rsid w:val="00D27D5E"/>
    <w:rsid w:val="00D32459"/>
    <w:rsid w:val="00D55373"/>
    <w:rsid w:val="00D60301"/>
    <w:rsid w:val="00D73EFA"/>
    <w:rsid w:val="00D80E62"/>
    <w:rsid w:val="00DA57D4"/>
    <w:rsid w:val="00DB45C8"/>
    <w:rsid w:val="00DB4793"/>
    <w:rsid w:val="00DE01E3"/>
    <w:rsid w:val="00DE6D90"/>
    <w:rsid w:val="00DF002F"/>
    <w:rsid w:val="00E0244D"/>
    <w:rsid w:val="00E0331A"/>
    <w:rsid w:val="00E50079"/>
    <w:rsid w:val="00E51C3A"/>
    <w:rsid w:val="00E55D71"/>
    <w:rsid w:val="00E56809"/>
    <w:rsid w:val="00E81E94"/>
    <w:rsid w:val="00E82607"/>
    <w:rsid w:val="00EA31C2"/>
    <w:rsid w:val="00EE1424"/>
    <w:rsid w:val="00EE2EA3"/>
    <w:rsid w:val="00EF486C"/>
    <w:rsid w:val="00F01516"/>
    <w:rsid w:val="00F14F11"/>
    <w:rsid w:val="00F35BF9"/>
    <w:rsid w:val="00F57129"/>
    <w:rsid w:val="00F82239"/>
    <w:rsid w:val="00FA5A79"/>
    <w:rsid w:val="00FB00CB"/>
    <w:rsid w:val="00FB0BFE"/>
    <w:rsid w:val="00FB4C51"/>
    <w:rsid w:val="00FC6617"/>
    <w:rsid w:val="00FD0B59"/>
    <w:rsid w:val="00FF1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AB4BEF1A-6D62-4C0E-8805-3F013DBC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A0B"/>
    <w:pPr>
      <w:suppressAutoHyphens/>
      <w:spacing w:line="240" w:lineRule="atLeast"/>
    </w:pPr>
    <w:rPr>
      <w:lang w:val="fr-CH" w:eastAsia="en-US"/>
    </w:rPr>
  </w:style>
  <w:style w:type="paragraph" w:styleId="Heading1">
    <w:name w:val="heading 1"/>
    <w:aliases w:val="Table_G"/>
    <w:basedOn w:val="SingleTxtG"/>
    <w:next w:val="SingleTxtG"/>
    <w:qFormat/>
    <w:rsid w:val="00CF0A0B"/>
    <w:pPr>
      <w:keepNext/>
      <w:keepLines/>
      <w:spacing w:after="0" w:line="240" w:lineRule="auto"/>
      <w:ind w:right="0"/>
      <w:jc w:val="left"/>
      <w:outlineLvl w:val="0"/>
    </w:pPr>
  </w:style>
  <w:style w:type="paragraph" w:styleId="Heading2">
    <w:name w:val="heading 2"/>
    <w:basedOn w:val="Normal"/>
    <w:next w:val="Normal"/>
    <w:qFormat/>
    <w:rsid w:val="00CF0A0B"/>
    <w:pPr>
      <w:outlineLvl w:val="1"/>
    </w:pPr>
  </w:style>
  <w:style w:type="paragraph" w:styleId="Heading3">
    <w:name w:val="heading 3"/>
    <w:basedOn w:val="Normal"/>
    <w:next w:val="Normal"/>
    <w:qFormat/>
    <w:rsid w:val="00CF0A0B"/>
    <w:pPr>
      <w:outlineLvl w:val="2"/>
    </w:pPr>
  </w:style>
  <w:style w:type="paragraph" w:styleId="Heading4">
    <w:name w:val="heading 4"/>
    <w:basedOn w:val="Normal"/>
    <w:next w:val="Normal"/>
    <w:qFormat/>
    <w:rsid w:val="00CF0A0B"/>
    <w:pPr>
      <w:outlineLvl w:val="3"/>
    </w:pPr>
  </w:style>
  <w:style w:type="paragraph" w:styleId="Heading5">
    <w:name w:val="heading 5"/>
    <w:basedOn w:val="Normal"/>
    <w:next w:val="Normal"/>
    <w:qFormat/>
    <w:rsid w:val="00CF0A0B"/>
    <w:pPr>
      <w:outlineLvl w:val="4"/>
    </w:pPr>
  </w:style>
  <w:style w:type="paragraph" w:styleId="Heading6">
    <w:name w:val="heading 6"/>
    <w:basedOn w:val="Normal"/>
    <w:next w:val="Normal"/>
    <w:qFormat/>
    <w:rsid w:val="00CF0A0B"/>
    <w:pPr>
      <w:outlineLvl w:val="5"/>
    </w:pPr>
  </w:style>
  <w:style w:type="paragraph" w:styleId="Heading7">
    <w:name w:val="heading 7"/>
    <w:basedOn w:val="Normal"/>
    <w:next w:val="Normal"/>
    <w:qFormat/>
    <w:rsid w:val="00CF0A0B"/>
    <w:pPr>
      <w:outlineLvl w:val="6"/>
    </w:pPr>
  </w:style>
  <w:style w:type="paragraph" w:styleId="Heading8">
    <w:name w:val="heading 8"/>
    <w:basedOn w:val="Normal"/>
    <w:next w:val="Normal"/>
    <w:qFormat/>
    <w:rsid w:val="00CF0A0B"/>
    <w:pPr>
      <w:outlineLvl w:val="7"/>
    </w:pPr>
  </w:style>
  <w:style w:type="paragraph" w:styleId="Heading9">
    <w:name w:val="heading 9"/>
    <w:basedOn w:val="Normal"/>
    <w:next w:val="Normal"/>
    <w:qFormat/>
    <w:rsid w:val="00CF0A0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F0A0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A0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CF0A0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A0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A0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A0B"/>
    <w:pPr>
      <w:keepNext/>
      <w:keepLines/>
      <w:tabs>
        <w:tab w:val="right" w:pos="851"/>
      </w:tabs>
      <w:spacing w:before="240" w:after="120" w:line="240" w:lineRule="exact"/>
      <w:ind w:left="1134" w:right="1134" w:hanging="1134"/>
    </w:pPr>
  </w:style>
  <w:style w:type="paragraph" w:customStyle="1" w:styleId="SingleTxtG">
    <w:name w:val="_ Single Txt_G"/>
    <w:basedOn w:val="Normal"/>
    <w:rsid w:val="00CF0A0B"/>
    <w:pPr>
      <w:spacing w:after="120"/>
      <w:ind w:left="1134" w:right="1134"/>
      <w:jc w:val="both"/>
    </w:pPr>
  </w:style>
  <w:style w:type="paragraph" w:customStyle="1" w:styleId="SLG">
    <w:name w:val="__S_L_G"/>
    <w:basedOn w:val="Normal"/>
    <w:next w:val="Normal"/>
    <w:rsid w:val="00CF0A0B"/>
    <w:pPr>
      <w:keepNext/>
      <w:keepLines/>
      <w:spacing w:before="240" w:after="240" w:line="580" w:lineRule="exact"/>
      <w:ind w:left="1134" w:right="1134"/>
    </w:pPr>
    <w:rPr>
      <w:b/>
      <w:sz w:val="56"/>
    </w:rPr>
  </w:style>
  <w:style w:type="paragraph" w:customStyle="1" w:styleId="SMG">
    <w:name w:val="__S_M_G"/>
    <w:basedOn w:val="Normal"/>
    <w:next w:val="Normal"/>
    <w:rsid w:val="00CF0A0B"/>
    <w:pPr>
      <w:keepNext/>
      <w:keepLines/>
      <w:spacing w:before="240" w:after="240" w:line="420" w:lineRule="exact"/>
      <w:ind w:left="1134" w:right="1134"/>
    </w:pPr>
    <w:rPr>
      <w:b/>
      <w:sz w:val="40"/>
    </w:rPr>
  </w:style>
  <w:style w:type="paragraph" w:customStyle="1" w:styleId="SSG">
    <w:name w:val="__S_S_G"/>
    <w:basedOn w:val="Normal"/>
    <w:next w:val="Normal"/>
    <w:rsid w:val="00CF0A0B"/>
    <w:pPr>
      <w:keepNext/>
      <w:keepLines/>
      <w:spacing w:before="240" w:after="240" w:line="300" w:lineRule="exact"/>
      <w:ind w:left="1134" w:right="1134"/>
    </w:pPr>
    <w:rPr>
      <w:b/>
      <w:sz w:val="28"/>
    </w:rPr>
  </w:style>
  <w:style w:type="paragraph" w:customStyle="1" w:styleId="XLargeG">
    <w:name w:val="__XLarge_G"/>
    <w:basedOn w:val="Normal"/>
    <w:next w:val="Normal"/>
    <w:rsid w:val="00CF0A0B"/>
    <w:pPr>
      <w:keepNext/>
      <w:keepLines/>
      <w:spacing w:before="240" w:after="240" w:line="420" w:lineRule="exact"/>
      <w:ind w:left="1134" w:right="1134"/>
    </w:pPr>
    <w:rPr>
      <w:b/>
      <w:sz w:val="40"/>
    </w:rPr>
  </w:style>
  <w:style w:type="paragraph" w:customStyle="1" w:styleId="Bullet1G">
    <w:name w:val="_Bullet 1_G"/>
    <w:basedOn w:val="Normal"/>
    <w:rsid w:val="00CF0A0B"/>
    <w:pPr>
      <w:numPr>
        <w:numId w:val="1"/>
      </w:numPr>
      <w:spacing w:after="120"/>
      <w:ind w:right="1134"/>
      <w:jc w:val="both"/>
    </w:pPr>
  </w:style>
  <w:style w:type="paragraph" w:customStyle="1" w:styleId="Bullet2G">
    <w:name w:val="_Bullet 2_G"/>
    <w:basedOn w:val="Normal"/>
    <w:rsid w:val="00CF0A0B"/>
    <w:pPr>
      <w:numPr>
        <w:numId w:val="2"/>
      </w:numPr>
      <w:spacing w:after="120"/>
      <w:ind w:right="1134"/>
      <w:jc w:val="both"/>
    </w:pPr>
  </w:style>
  <w:style w:type="character" w:styleId="FootnoteReference">
    <w:name w:val="footnote reference"/>
    <w:aliases w:val="4_G"/>
    <w:basedOn w:val="DefaultParagraphFont"/>
    <w:rsid w:val="00CF0A0B"/>
    <w:rPr>
      <w:rFonts w:ascii="Times New Roman" w:hAnsi="Times New Roman"/>
      <w:sz w:val="18"/>
      <w:vertAlign w:val="superscript"/>
      <w:lang w:val="fr-CH"/>
    </w:rPr>
  </w:style>
  <w:style w:type="character" w:styleId="EndnoteReference">
    <w:name w:val="endnote reference"/>
    <w:aliases w:val="1_G"/>
    <w:basedOn w:val="FootnoteReference"/>
    <w:rsid w:val="00CF0A0B"/>
    <w:rPr>
      <w:rFonts w:ascii="Times New Roman" w:hAnsi="Times New Roman"/>
      <w:sz w:val="18"/>
      <w:vertAlign w:val="superscript"/>
      <w:lang w:val="fr-CH"/>
    </w:rPr>
  </w:style>
  <w:style w:type="paragraph" w:styleId="Header">
    <w:name w:val="header"/>
    <w:aliases w:val="6_G"/>
    <w:basedOn w:val="Normal"/>
    <w:next w:val="Normal"/>
    <w:rsid w:val="00CF0A0B"/>
    <w:pPr>
      <w:pBdr>
        <w:bottom w:val="single" w:sz="4" w:space="4" w:color="auto"/>
      </w:pBdr>
      <w:spacing w:line="240" w:lineRule="auto"/>
    </w:pPr>
    <w:rPr>
      <w:b/>
      <w:sz w:val="18"/>
    </w:rPr>
  </w:style>
  <w:style w:type="paragraph" w:styleId="FootnoteText">
    <w:name w:val="footnote text"/>
    <w:aliases w:val="5_G"/>
    <w:basedOn w:val="Normal"/>
    <w:link w:val="FootnoteTextChar"/>
    <w:rsid w:val="00CF0A0B"/>
    <w:pPr>
      <w:tabs>
        <w:tab w:val="right" w:pos="1021"/>
      </w:tabs>
      <w:spacing w:line="220" w:lineRule="exact"/>
      <w:ind w:left="1134" w:right="1134" w:hanging="1134"/>
    </w:pPr>
    <w:rPr>
      <w:sz w:val="18"/>
    </w:rPr>
  </w:style>
  <w:style w:type="paragraph" w:styleId="EndnoteText">
    <w:name w:val="endnote text"/>
    <w:aliases w:val="2_G"/>
    <w:basedOn w:val="FootnoteText"/>
    <w:rsid w:val="00CF0A0B"/>
  </w:style>
  <w:style w:type="character" w:styleId="PageNumber">
    <w:name w:val="page number"/>
    <w:aliases w:val="7_G"/>
    <w:basedOn w:val="DefaultParagraphFont"/>
    <w:rsid w:val="00CF0A0B"/>
    <w:rPr>
      <w:rFonts w:ascii="Times New Roman" w:hAnsi="Times New Roman"/>
      <w:b/>
      <w:sz w:val="18"/>
      <w:lang w:val="fr-CH"/>
    </w:rPr>
  </w:style>
  <w:style w:type="paragraph" w:styleId="Footer">
    <w:name w:val="footer"/>
    <w:aliases w:val="3_G"/>
    <w:basedOn w:val="Normal"/>
    <w:next w:val="Normal"/>
    <w:rsid w:val="00CF0A0B"/>
    <w:pPr>
      <w:spacing w:line="240" w:lineRule="auto"/>
    </w:pPr>
    <w:rPr>
      <w:sz w:val="16"/>
    </w:rPr>
  </w:style>
  <w:style w:type="table" w:styleId="TableGrid1">
    <w:name w:val="Table Grid 1"/>
    <w:basedOn w:val="TableNormal"/>
    <w:semiHidden/>
    <w:rsid w:val="00CF0A0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CF0A0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A0B"/>
    <w:rPr>
      <w:color w:val="auto"/>
      <w:u w:val="none"/>
    </w:rPr>
  </w:style>
  <w:style w:type="character" w:styleId="FollowedHyperlink">
    <w:name w:val="FollowedHyperlink"/>
    <w:basedOn w:val="DefaultParagraphFont"/>
    <w:semiHidden/>
    <w:rsid w:val="00CF0A0B"/>
    <w:rPr>
      <w:color w:val="auto"/>
      <w:u w:val="none"/>
    </w:rPr>
  </w:style>
  <w:style w:type="paragraph" w:styleId="BalloonText">
    <w:name w:val="Balloon Text"/>
    <w:basedOn w:val="Normal"/>
    <w:link w:val="BalloonTextChar"/>
    <w:rsid w:val="00E5680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56809"/>
    <w:rPr>
      <w:rFonts w:ascii="Tahoma" w:hAnsi="Tahoma" w:cs="Tahoma"/>
      <w:sz w:val="16"/>
      <w:szCs w:val="16"/>
      <w:lang w:val="fr-CH" w:eastAsia="en-US"/>
    </w:rPr>
  </w:style>
  <w:style w:type="character" w:customStyle="1" w:styleId="FootnoteTextChar">
    <w:name w:val="Footnote Text Char"/>
    <w:aliases w:val="5_G Char"/>
    <w:link w:val="FootnoteText"/>
    <w:rsid w:val="002E62E9"/>
    <w:rPr>
      <w:sz w:val="18"/>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TRANS\TRANS_WP15_AC2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5B822-CCC6-4DD5-AF64-574A41C3C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TRANS_WP15_AC2_F</Template>
  <TotalTime>2</TotalTime>
  <Pages>18</Pages>
  <Words>2612</Words>
  <Characters>14372</Characters>
  <Application>Microsoft Office Word</Application>
  <DocSecurity>0</DocSecurity>
  <Lines>119</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vt:lpstr>
      <vt:lpstr>ECE/TRANS/WP.15/AC.2/</vt:lpstr>
    </vt:vector>
  </TitlesOfParts>
  <Company>CSD</Company>
  <LinksUpToDate>false</LinksUpToDate>
  <CharactersWithSpaces>16951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dc:title>
  <dc:creator>Caillot</dc:creator>
  <cp:lastModifiedBy>Caillot</cp:lastModifiedBy>
  <cp:revision>3</cp:revision>
  <cp:lastPrinted>2009-10-06T13:35:00Z</cp:lastPrinted>
  <dcterms:created xsi:type="dcterms:W3CDTF">2015-10-23T14:17:00Z</dcterms:created>
  <dcterms:modified xsi:type="dcterms:W3CDTF">2015-10-29T17:41:00Z</dcterms:modified>
</cp:coreProperties>
</file>