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A934A9" w14:paraId="010FC10F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50E5202A" w14:textId="2E7755CE" w:rsidR="0099001C" w:rsidRPr="00A934A9" w:rsidRDefault="006A623A" w:rsidP="006B579D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UN/SCEGHS/32</w:t>
            </w:r>
            <w:r w:rsidR="00E839EB" w:rsidRPr="00A934A9">
              <w:rPr>
                <w:b/>
                <w:sz w:val="40"/>
                <w:szCs w:val="40"/>
              </w:rPr>
              <w:t>/</w:t>
            </w:r>
            <w:r>
              <w:rPr>
                <w:b/>
                <w:sz w:val="40"/>
                <w:szCs w:val="40"/>
              </w:rPr>
              <w:t>INF.</w:t>
            </w:r>
            <w:r w:rsidR="006B579D">
              <w:rPr>
                <w:b/>
                <w:sz w:val="40"/>
                <w:szCs w:val="40"/>
              </w:rPr>
              <w:t>28</w:t>
            </w:r>
          </w:p>
        </w:tc>
      </w:tr>
      <w:tr w:rsidR="0099001C" w:rsidRPr="00A934A9" w14:paraId="4229A5F2" w14:textId="77777777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14:paraId="546DFFBD" w14:textId="77777777" w:rsidR="00A805EB" w:rsidRPr="00A934A9" w:rsidRDefault="00A805EB" w:rsidP="00A805EB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A934A9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A934A9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A934A9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1AF8E4B5" w14:textId="00FD0AEF" w:rsidR="00FD4F7E" w:rsidRPr="00A934A9" w:rsidRDefault="00A805EB" w:rsidP="00FD4F7E">
            <w:pPr>
              <w:tabs>
                <w:tab w:val="right" w:pos="9300"/>
              </w:tabs>
              <w:spacing w:before="120"/>
              <w:rPr>
                <w:b/>
                <w:color w:val="000000"/>
                <w:lang w:val="en-US"/>
              </w:rPr>
            </w:pPr>
            <w:r w:rsidRPr="00A934A9">
              <w:rPr>
                <w:b/>
                <w:lang w:val="en-US"/>
              </w:rPr>
              <w:t>Sub-Committee of Experts on the Globally Harmonized</w:t>
            </w:r>
            <w:r w:rsidRPr="00A934A9">
              <w:rPr>
                <w:b/>
                <w:lang w:val="en-US"/>
              </w:rPr>
              <w:br/>
              <w:t>System of Classification and Labelling of Chemicals</w:t>
            </w:r>
            <w:r w:rsidR="00FD4F7E" w:rsidRPr="00A934A9">
              <w:rPr>
                <w:b/>
                <w:lang w:val="en-US"/>
              </w:rPr>
              <w:tab/>
            </w:r>
            <w:r w:rsidR="00FF2F66">
              <w:rPr>
                <w:b/>
                <w:lang w:val="en-US"/>
              </w:rPr>
              <w:t>30 November 2016</w:t>
            </w:r>
          </w:p>
          <w:p w14:paraId="596ABA09" w14:textId="77777777" w:rsidR="00A8760B" w:rsidRPr="00A934A9" w:rsidRDefault="00A8760B" w:rsidP="009F3D53">
            <w:pPr>
              <w:jc w:val="both"/>
              <w:rPr>
                <w:b/>
              </w:rPr>
            </w:pPr>
          </w:p>
          <w:p w14:paraId="6E6FD3A4" w14:textId="1A0B0591" w:rsidR="0052420C" w:rsidRPr="00A934A9" w:rsidRDefault="0052420C" w:rsidP="0052420C">
            <w:pPr>
              <w:jc w:val="both"/>
            </w:pPr>
            <w:r w:rsidRPr="00A934A9">
              <w:rPr>
                <w:b/>
              </w:rPr>
              <w:t>Thirty-</w:t>
            </w:r>
            <w:r w:rsidR="006A623A">
              <w:rPr>
                <w:b/>
              </w:rPr>
              <w:t>second</w:t>
            </w:r>
            <w:r w:rsidRPr="00A934A9">
              <w:rPr>
                <w:b/>
              </w:rPr>
              <w:t xml:space="preserve"> session</w:t>
            </w:r>
            <w:r w:rsidRPr="00A934A9">
              <w:t xml:space="preserve"> </w:t>
            </w:r>
          </w:p>
          <w:p w14:paraId="53173BC1" w14:textId="6042C802" w:rsidR="0052420C" w:rsidRPr="006A623A" w:rsidRDefault="006A623A" w:rsidP="006A623A">
            <w:pPr>
              <w:pStyle w:val="Default"/>
              <w:rPr>
                <w:rFonts w:eastAsia="Times New Roman"/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</w:rPr>
              <w:t xml:space="preserve">Geneva, </w:t>
            </w:r>
            <w:r w:rsidRPr="006A623A">
              <w:rPr>
                <w:sz w:val="20"/>
                <w:szCs w:val="20"/>
                <w:lang w:eastAsia="zh-CN"/>
              </w:rPr>
              <w:t>7 – 9 (morning) December 2016</w:t>
            </w:r>
          </w:p>
          <w:p w14:paraId="3D5C3AA6" w14:textId="156659BF" w:rsidR="0052420C" w:rsidRPr="006A623A" w:rsidRDefault="0052420C" w:rsidP="0052420C">
            <w:pPr>
              <w:spacing w:before="40"/>
            </w:pPr>
            <w:r w:rsidRPr="006A623A">
              <w:t>I</w:t>
            </w:r>
            <w:r w:rsidR="006A623A">
              <w:t>tem 2</w:t>
            </w:r>
            <w:r w:rsidR="00EF790A" w:rsidRPr="006A623A">
              <w:t xml:space="preserve"> </w:t>
            </w:r>
            <w:r w:rsidR="006A623A">
              <w:t>(g</w:t>
            </w:r>
            <w:r w:rsidRPr="006A623A">
              <w:t>) of the provisional agenda</w:t>
            </w:r>
          </w:p>
          <w:p w14:paraId="1642BC7D" w14:textId="77777777" w:rsidR="0052420C" w:rsidRPr="00A934A9" w:rsidRDefault="0052420C" w:rsidP="0052420C">
            <w:pPr>
              <w:jc w:val="both"/>
              <w:rPr>
                <w:b/>
                <w:lang w:val="en-US"/>
              </w:rPr>
            </w:pPr>
            <w:r w:rsidRPr="00A934A9">
              <w:rPr>
                <w:b/>
                <w:lang w:val="en-US"/>
              </w:rPr>
              <w:t>Classification criteria and related hazard communication:</w:t>
            </w:r>
          </w:p>
          <w:p w14:paraId="1945B425" w14:textId="77777777" w:rsidR="009F3D53" w:rsidRPr="00A934A9" w:rsidRDefault="0052420C" w:rsidP="0052420C">
            <w:pPr>
              <w:jc w:val="both"/>
              <w:rPr>
                <w:b/>
              </w:rPr>
            </w:pPr>
            <w:r w:rsidRPr="00A934A9">
              <w:rPr>
                <w:b/>
                <w:lang w:val="en-US"/>
              </w:rPr>
              <w:t>Miscellaneous</w:t>
            </w:r>
          </w:p>
          <w:p w14:paraId="221CB3C7" w14:textId="77777777" w:rsidR="0099001C" w:rsidRPr="00A934A9" w:rsidRDefault="0099001C" w:rsidP="006A7757">
            <w:pPr>
              <w:spacing w:line="240" w:lineRule="exact"/>
            </w:pPr>
          </w:p>
        </w:tc>
      </w:tr>
    </w:tbl>
    <w:p w14:paraId="52D007C9" w14:textId="06991C0A" w:rsidR="0052420C" w:rsidRPr="00A934A9" w:rsidRDefault="0099001C" w:rsidP="0052420C">
      <w:pPr>
        <w:pStyle w:val="HChG"/>
      </w:pPr>
      <w:r w:rsidRPr="00A934A9">
        <w:rPr>
          <w:rFonts w:eastAsia="MS Mincho"/>
          <w:lang w:val="en-US" w:eastAsia="ja-JP"/>
        </w:rPr>
        <w:tab/>
      </w:r>
      <w:r w:rsidR="006A7757" w:rsidRPr="00A934A9">
        <w:rPr>
          <w:rFonts w:eastAsia="MS Mincho"/>
          <w:lang w:val="en-US" w:eastAsia="ja-JP"/>
        </w:rPr>
        <w:tab/>
      </w:r>
      <w:r w:rsidR="006A623A">
        <w:rPr>
          <w:rFonts w:eastAsia="MS Mincho"/>
          <w:lang w:val="en-US" w:eastAsia="ja-JP"/>
        </w:rPr>
        <w:t xml:space="preserve">Comments on the </w:t>
      </w:r>
      <w:r w:rsidR="006A623A" w:rsidRPr="00A934A9">
        <w:t>proposal</w:t>
      </w:r>
      <w:r w:rsidR="0052420C" w:rsidRPr="00A934A9">
        <w:t xml:space="preserve"> for a new chapter for chemicals under pressure</w:t>
      </w:r>
      <w:r w:rsidR="006A623A">
        <w:t xml:space="preserve"> (</w:t>
      </w:r>
      <w:r w:rsidR="006A623A" w:rsidRPr="006A623A">
        <w:rPr>
          <w:szCs w:val="28"/>
        </w:rPr>
        <w:t>UN/SCEGHS/32/INF.</w:t>
      </w:r>
      <w:r w:rsidR="00FF2F66" w:rsidRPr="00FF2F66">
        <w:rPr>
          <w:szCs w:val="28"/>
        </w:rPr>
        <w:t>26</w:t>
      </w:r>
      <w:r w:rsidR="006A623A" w:rsidRPr="00FF2F66">
        <w:rPr>
          <w:szCs w:val="28"/>
        </w:rPr>
        <w:t>)</w:t>
      </w:r>
    </w:p>
    <w:p w14:paraId="11C77FD1" w14:textId="73FBFC98" w:rsidR="0052420C" w:rsidRPr="00A934A9" w:rsidRDefault="0052420C" w:rsidP="0052420C">
      <w:pPr>
        <w:pStyle w:val="H1G"/>
        <w:rPr>
          <w:lang w:val="en-US"/>
        </w:rPr>
      </w:pPr>
      <w:r w:rsidRPr="00A934A9">
        <w:rPr>
          <w:rFonts w:eastAsia="MS Mincho"/>
        </w:rPr>
        <w:tab/>
      </w:r>
      <w:r w:rsidRPr="00A934A9">
        <w:rPr>
          <w:rFonts w:eastAsia="MS Mincho"/>
        </w:rPr>
        <w:tab/>
      </w:r>
      <w:r w:rsidR="006B579D">
        <w:rPr>
          <w:lang w:val="en-US"/>
        </w:rPr>
        <w:t xml:space="preserve">Transmitted </w:t>
      </w:r>
      <w:r w:rsidRPr="00A934A9">
        <w:rPr>
          <w:lang w:val="en-US"/>
        </w:rPr>
        <w:t xml:space="preserve">by the </w:t>
      </w:r>
      <w:r w:rsidR="006A623A">
        <w:rPr>
          <w:lang w:val="en-US"/>
        </w:rPr>
        <w:t>European Aerosol Federation</w:t>
      </w:r>
      <w:r w:rsidR="009B3F8F" w:rsidRPr="00A934A9">
        <w:rPr>
          <w:lang w:val="en-US"/>
        </w:rPr>
        <w:t xml:space="preserve"> (</w:t>
      </w:r>
      <w:r w:rsidR="006A623A">
        <w:rPr>
          <w:lang w:val="en-US"/>
        </w:rPr>
        <w:t>FEA</w:t>
      </w:r>
      <w:r w:rsidR="009B3F8F" w:rsidRPr="00A934A9">
        <w:rPr>
          <w:lang w:val="en-US"/>
        </w:rPr>
        <w:t>)</w:t>
      </w:r>
    </w:p>
    <w:p w14:paraId="66B159AD" w14:textId="6544B8AF" w:rsidR="006A623A" w:rsidRPr="006B579D" w:rsidRDefault="006B579D" w:rsidP="006B579D">
      <w:pPr>
        <w:pStyle w:val="SingleTxtG"/>
      </w:pPr>
      <w:r>
        <w:t>1.</w:t>
      </w:r>
      <w:r>
        <w:tab/>
      </w:r>
      <w:r w:rsidRPr="006B579D">
        <w:t>CEFIC</w:t>
      </w:r>
      <w:r w:rsidR="006A623A" w:rsidRPr="006B579D">
        <w:t xml:space="preserve">/EIGA </w:t>
      </w:r>
      <w:r w:rsidR="009D6A64" w:rsidRPr="006B579D">
        <w:t>have proposed two routes to deal with C</w:t>
      </w:r>
      <w:r w:rsidR="006A623A" w:rsidRPr="006B579D">
        <w:t>hemicals under pressure</w:t>
      </w:r>
      <w:r w:rsidRPr="006B579D">
        <w:t xml:space="preserve"> under </w:t>
      </w:r>
      <w:r w:rsidR="009D6A64" w:rsidRPr="006B579D">
        <w:t>GHS: a new chapter or a combined one with aerosols</w:t>
      </w:r>
      <w:r w:rsidR="006A623A" w:rsidRPr="006B579D">
        <w:t>.</w:t>
      </w:r>
    </w:p>
    <w:p w14:paraId="4153F8CE" w14:textId="08085F3D" w:rsidR="009D6A64" w:rsidRPr="006B579D" w:rsidRDefault="006B579D" w:rsidP="006B579D">
      <w:pPr>
        <w:pStyle w:val="SingleTxtG"/>
      </w:pPr>
      <w:r w:rsidRPr="006B579D">
        <w:t>2.</w:t>
      </w:r>
      <w:r w:rsidRPr="006B579D">
        <w:tab/>
      </w:r>
      <w:r w:rsidR="009D6A64" w:rsidRPr="006B579D">
        <w:rPr>
          <w:i/>
        </w:rPr>
        <w:t>Aerosols</w:t>
      </w:r>
      <w:r w:rsidR="009D6A64" w:rsidRPr="006B579D">
        <w:t xml:space="preserve"> are different products </w:t>
      </w:r>
      <w:r w:rsidR="000F3B35" w:rsidRPr="006B579D">
        <w:t xml:space="preserve">to </w:t>
      </w:r>
      <w:r w:rsidRPr="006B579D">
        <w:rPr>
          <w:i/>
        </w:rPr>
        <w:t>c</w:t>
      </w:r>
      <w:r w:rsidR="009D6A64" w:rsidRPr="006B579D">
        <w:rPr>
          <w:i/>
        </w:rPr>
        <w:t>hemicals under pressure</w:t>
      </w:r>
      <w:r w:rsidR="009D6A64" w:rsidRPr="006B579D">
        <w:t xml:space="preserve">. </w:t>
      </w:r>
      <w:r w:rsidR="000F3B35" w:rsidRPr="006B579D">
        <w:rPr>
          <w:i/>
        </w:rPr>
        <w:t>Aerosols</w:t>
      </w:r>
      <w:r w:rsidR="000F3B35" w:rsidRPr="006B579D">
        <w:t xml:space="preserve"> are by definition non-refillable, have limited capacity and have a relatively low </w:t>
      </w:r>
      <w:r w:rsidR="00D65BF6" w:rsidRPr="006B579D">
        <w:t xml:space="preserve">permitted </w:t>
      </w:r>
      <w:r w:rsidR="000F3B35" w:rsidRPr="006B579D">
        <w:t>maximum internal pressure. Further the</w:t>
      </w:r>
      <w:r w:rsidR="009D6A64" w:rsidRPr="006B579D">
        <w:t xml:space="preserve"> can construction </w:t>
      </w:r>
      <w:r w:rsidR="000F3B35" w:rsidRPr="006B579D">
        <w:t>requirements</w:t>
      </w:r>
      <w:r w:rsidR="009D6A64" w:rsidRPr="006B579D">
        <w:t xml:space="preserve">, </w:t>
      </w:r>
      <w:r w:rsidR="000F3B35" w:rsidRPr="006B579D">
        <w:t xml:space="preserve">flammability </w:t>
      </w:r>
      <w:r w:rsidR="009D6A64" w:rsidRPr="006B579D">
        <w:t>classification scheme and criteria as well as labelling provisions are different</w:t>
      </w:r>
      <w:r w:rsidR="000F3B35" w:rsidRPr="006B579D">
        <w:t xml:space="preserve"> to </w:t>
      </w:r>
      <w:r w:rsidRPr="006B579D">
        <w:rPr>
          <w:i/>
        </w:rPr>
        <w:t>c</w:t>
      </w:r>
      <w:r w:rsidR="000F3B35" w:rsidRPr="006B579D">
        <w:rPr>
          <w:i/>
        </w:rPr>
        <w:t>hemicals under pressure</w:t>
      </w:r>
      <w:r w:rsidR="009D6A64" w:rsidRPr="006B579D">
        <w:t>.</w:t>
      </w:r>
    </w:p>
    <w:p w14:paraId="3A33047A" w14:textId="2FF1036D" w:rsidR="009D6A64" w:rsidRPr="006B579D" w:rsidRDefault="006B579D" w:rsidP="006B579D">
      <w:pPr>
        <w:pStyle w:val="SingleTxtG"/>
      </w:pPr>
      <w:r>
        <w:t>3.</w:t>
      </w:r>
      <w:r>
        <w:tab/>
      </w:r>
      <w:r w:rsidR="000F3B35" w:rsidRPr="006B579D">
        <w:t>For that reason c</w:t>
      </w:r>
      <w:r w:rsidRPr="006B579D">
        <w:t>ombining ae</w:t>
      </w:r>
      <w:r w:rsidR="009D6A64" w:rsidRPr="006B579D">
        <w:t xml:space="preserve">rosols with </w:t>
      </w:r>
      <w:r w:rsidRPr="006B579D">
        <w:t>c</w:t>
      </w:r>
      <w:r w:rsidR="009D6A64" w:rsidRPr="006B579D">
        <w:t>hemicals under pressure in the same chapter w</w:t>
      </w:r>
      <w:r w:rsidR="000F3B35" w:rsidRPr="006B579D">
        <w:t>ill</w:t>
      </w:r>
      <w:r w:rsidR="009D6A64" w:rsidRPr="006B579D">
        <w:t xml:space="preserve"> create confusion rather than clarification for both </w:t>
      </w:r>
      <w:r w:rsidR="000F3B35" w:rsidRPr="006B579D">
        <w:t xml:space="preserve">the </w:t>
      </w:r>
      <w:r w:rsidR="009D6A64" w:rsidRPr="006B579D">
        <w:t>authorities and the industry.</w:t>
      </w:r>
    </w:p>
    <w:p w14:paraId="6E1871F3" w14:textId="403AC9A8" w:rsidR="000F3B35" w:rsidRPr="006B579D" w:rsidRDefault="006B579D" w:rsidP="006B579D">
      <w:pPr>
        <w:pStyle w:val="SingleTxtG"/>
      </w:pPr>
      <w:r>
        <w:t>4.</w:t>
      </w:r>
      <w:r>
        <w:tab/>
      </w:r>
      <w:r w:rsidR="009D6A64" w:rsidRPr="006B579D">
        <w:t xml:space="preserve">FEA suggests </w:t>
      </w:r>
      <w:r w:rsidR="000F3B35" w:rsidRPr="006B579D">
        <w:t xml:space="preserve">developing </w:t>
      </w:r>
      <w:r w:rsidR="009D6A64" w:rsidRPr="006B579D">
        <w:t>and adopt</w:t>
      </w:r>
      <w:r w:rsidR="000F3B35" w:rsidRPr="006B579D">
        <w:t>ing</w:t>
      </w:r>
      <w:r w:rsidR="009D6A64" w:rsidRPr="006B579D">
        <w:t xml:space="preserve"> a </w:t>
      </w:r>
      <w:r w:rsidR="000F3B35" w:rsidRPr="006B579D">
        <w:t xml:space="preserve">separate </w:t>
      </w:r>
      <w:r w:rsidR="009D6A64" w:rsidRPr="006B579D">
        <w:t xml:space="preserve">new chapter on </w:t>
      </w:r>
      <w:r w:rsidRPr="006B579D">
        <w:t>c</w:t>
      </w:r>
      <w:r w:rsidR="009D6A64" w:rsidRPr="006B579D">
        <w:t>hemicals under pressure</w:t>
      </w:r>
      <w:r w:rsidR="00D65BF6" w:rsidRPr="006B579D">
        <w:t>.</w:t>
      </w:r>
    </w:p>
    <w:p w14:paraId="6587C526" w14:textId="49ED9F20" w:rsidR="000F3F21" w:rsidRPr="006B579D" w:rsidRDefault="006B579D" w:rsidP="006B579D">
      <w:pPr>
        <w:pStyle w:val="SingleTxtG"/>
      </w:pPr>
      <w:r>
        <w:t>5.</w:t>
      </w:r>
      <w:r>
        <w:tab/>
      </w:r>
      <w:r w:rsidR="000F3F21" w:rsidRPr="006B579D">
        <w:t xml:space="preserve">If such a new chapter is adopted, </w:t>
      </w:r>
      <w:r w:rsidR="000F3B35" w:rsidRPr="006B579D">
        <w:t xml:space="preserve">it will also be necessary to </w:t>
      </w:r>
      <w:r w:rsidR="000F3F21" w:rsidRPr="006B579D">
        <w:t>clarif</w:t>
      </w:r>
      <w:r w:rsidR="000F3B35" w:rsidRPr="006B579D">
        <w:t>y</w:t>
      </w:r>
      <w:r w:rsidR="000F3F21" w:rsidRPr="006B579D">
        <w:t xml:space="preserve"> that the new provisions on </w:t>
      </w:r>
      <w:r>
        <w:t>c</w:t>
      </w:r>
      <w:r w:rsidR="000F3F21" w:rsidRPr="006B579D">
        <w:t xml:space="preserve">hemicals under pressure do not apply to aerosols </w:t>
      </w:r>
      <w:r w:rsidR="00D65BF6" w:rsidRPr="006B579D">
        <w:t xml:space="preserve">and statement to that effect </w:t>
      </w:r>
      <w:r w:rsidR="000F3F21" w:rsidRPr="006B579D">
        <w:t xml:space="preserve">should be added </w:t>
      </w:r>
      <w:r w:rsidR="00D65BF6" w:rsidRPr="006B579D">
        <w:t>to</w:t>
      </w:r>
      <w:r w:rsidR="000F3F21" w:rsidRPr="006B579D">
        <w:t xml:space="preserve"> Note 2 of Chapter 2.3.</w:t>
      </w:r>
    </w:p>
    <w:p w14:paraId="1D687179" w14:textId="4AD6037A" w:rsidR="009D6A64" w:rsidRPr="009D6A64" w:rsidRDefault="009D6A64" w:rsidP="009D6A64">
      <w:pPr>
        <w:jc w:val="center"/>
      </w:pPr>
      <w:r w:rsidRPr="009D6A64">
        <w:t>______________________</w:t>
      </w:r>
      <w:bookmarkStart w:id="0" w:name="_GoBack"/>
      <w:bookmarkEnd w:id="0"/>
      <w:r w:rsidRPr="009D6A64">
        <w:t>___</w:t>
      </w:r>
    </w:p>
    <w:sectPr w:rsidR="009D6A64" w:rsidRPr="009D6A64" w:rsidSect="0099001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10579" w14:textId="77777777" w:rsidR="008543B5" w:rsidRDefault="008543B5"/>
  </w:endnote>
  <w:endnote w:type="continuationSeparator" w:id="0">
    <w:p w14:paraId="55112168" w14:textId="77777777" w:rsidR="008543B5" w:rsidRDefault="008543B5"/>
  </w:endnote>
  <w:endnote w:type="continuationNotice" w:id="1">
    <w:p w14:paraId="3B4A26DE" w14:textId="77777777" w:rsidR="008543B5" w:rsidRDefault="008543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569E2" w14:textId="77777777" w:rsidR="00771295" w:rsidRPr="0099001C" w:rsidRDefault="00771295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9D6A64">
      <w:rPr>
        <w:b/>
        <w:noProof/>
        <w:sz w:val="18"/>
      </w:rPr>
      <w:t>12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D694D" w14:textId="77777777" w:rsidR="00771295" w:rsidRPr="0099001C" w:rsidRDefault="00771295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9D6A64">
      <w:rPr>
        <w:b/>
        <w:noProof/>
        <w:sz w:val="18"/>
      </w:rPr>
      <w:t>13</w:t>
    </w:r>
    <w:r w:rsidRPr="009900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8C2A6" w14:textId="77777777" w:rsidR="00771295" w:rsidRPr="0099001C" w:rsidRDefault="00771295"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 wp14:anchorId="462A779B" wp14:editId="663B3FDC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38DA1" w14:textId="77777777" w:rsidR="008543B5" w:rsidRPr="000B175B" w:rsidRDefault="008543B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3DFA582" w14:textId="77777777" w:rsidR="008543B5" w:rsidRPr="00FC68B7" w:rsidRDefault="008543B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FB706D3" w14:textId="77777777" w:rsidR="008543B5" w:rsidRDefault="008543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25775" w14:textId="77777777" w:rsidR="00771295" w:rsidRPr="0099001C" w:rsidRDefault="00771295" w:rsidP="00366CA7">
    <w:pPr>
      <w:pStyle w:val="Header"/>
    </w:pPr>
    <w:r w:rsidRPr="00E839EB">
      <w:t>ST/SG/AC.10/C.4/2016/XX</w:t>
    </w:r>
    <w:r w:rsidRPr="00793DA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C40CF" w14:textId="77777777" w:rsidR="00771295" w:rsidRPr="00E839EB" w:rsidRDefault="00771295" w:rsidP="00E839EB">
    <w:pPr>
      <w:pStyle w:val="Header"/>
      <w:jc w:val="right"/>
    </w:pPr>
    <w:r w:rsidRPr="00E839EB">
      <w:t>ST/SG/AC.10/C.4/2016/XX</w:t>
    </w:r>
    <w:r w:rsidRPr="00793DA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F0"/>
    <w:multiLevelType w:val="hybridMultilevel"/>
    <w:tmpl w:val="C11AA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A31725"/>
    <w:multiLevelType w:val="hybridMultilevel"/>
    <w:tmpl w:val="A530C40E"/>
    <w:lvl w:ilvl="0" w:tplc="E402C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77AB"/>
    <w:multiLevelType w:val="hybridMultilevel"/>
    <w:tmpl w:val="7304EA0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B686A4B"/>
    <w:multiLevelType w:val="hybridMultilevel"/>
    <w:tmpl w:val="2CF4107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2E0664F3"/>
    <w:multiLevelType w:val="hybridMultilevel"/>
    <w:tmpl w:val="11343C52"/>
    <w:lvl w:ilvl="0" w:tplc="1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F186A1D"/>
    <w:multiLevelType w:val="hybridMultilevel"/>
    <w:tmpl w:val="8612F4E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37F02BD7"/>
    <w:multiLevelType w:val="hybridMultilevel"/>
    <w:tmpl w:val="697C46DC"/>
    <w:lvl w:ilvl="0" w:tplc="6F6E48CE">
      <w:start w:val="1"/>
      <w:numFmt w:val="decimal"/>
      <w:lvlText w:val="%1."/>
      <w:lvlJc w:val="left"/>
      <w:pPr>
        <w:ind w:left="1140" w:hanging="5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47EF5411"/>
    <w:multiLevelType w:val="hybridMultilevel"/>
    <w:tmpl w:val="C4F230A0"/>
    <w:lvl w:ilvl="0" w:tplc="558679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51350"/>
    <w:multiLevelType w:val="hybridMultilevel"/>
    <w:tmpl w:val="A4B662C0"/>
    <w:lvl w:ilvl="0" w:tplc="96EC658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11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IE" w:vendorID="64" w:dllVersion="131078" w:nlCheck="1" w:checkStyle="1"/>
  <w:activeWritingStyle w:appName="MSWord" w:lang="fr-BE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1C"/>
    <w:rsid w:val="00000C0B"/>
    <w:rsid w:val="00002EFA"/>
    <w:rsid w:val="00033B3D"/>
    <w:rsid w:val="00041570"/>
    <w:rsid w:val="00050F6B"/>
    <w:rsid w:val="00065583"/>
    <w:rsid w:val="00072C8C"/>
    <w:rsid w:val="00081647"/>
    <w:rsid w:val="000931C0"/>
    <w:rsid w:val="000B175B"/>
    <w:rsid w:val="000B3A0F"/>
    <w:rsid w:val="000C6544"/>
    <w:rsid w:val="000D10AA"/>
    <w:rsid w:val="000D184C"/>
    <w:rsid w:val="000E01F7"/>
    <w:rsid w:val="000E0415"/>
    <w:rsid w:val="000E2198"/>
    <w:rsid w:val="000E5058"/>
    <w:rsid w:val="000F3B35"/>
    <w:rsid w:val="000F3F21"/>
    <w:rsid w:val="001220B8"/>
    <w:rsid w:val="0015314B"/>
    <w:rsid w:val="00156F3C"/>
    <w:rsid w:val="00157610"/>
    <w:rsid w:val="00162BF7"/>
    <w:rsid w:val="00182D68"/>
    <w:rsid w:val="001876A6"/>
    <w:rsid w:val="00190AEA"/>
    <w:rsid w:val="001B4B04"/>
    <w:rsid w:val="001C6663"/>
    <w:rsid w:val="001C7895"/>
    <w:rsid w:val="001D26DF"/>
    <w:rsid w:val="001E47FD"/>
    <w:rsid w:val="00211E0B"/>
    <w:rsid w:val="002405A7"/>
    <w:rsid w:val="0025322D"/>
    <w:rsid w:val="00257E45"/>
    <w:rsid w:val="00262488"/>
    <w:rsid w:val="00266D56"/>
    <w:rsid w:val="00277226"/>
    <w:rsid w:val="00296BD7"/>
    <w:rsid w:val="002D59D3"/>
    <w:rsid w:val="003107FA"/>
    <w:rsid w:val="003127A2"/>
    <w:rsid w:val="003229D8"/>
    <w:rsid w:val="0033745A"/>
    <w:rsid w:val="00354510"/>
    <w:rsid w:val="003642AF"/>
    <w:rsid w:val="00366CA7"/>
    <w:rsid w:val="0039277A"/>
    <w:rsid w:val="003972E0"/>
    <w:rsid w:val="003C2CC4"/>
    <w:rsid w:val="003C3936"/>
    <w:rsid w:val="003D4B23"/>
    <w:rsid w:val="003F1ED3"/>
    <w:rsid w:val="003F5BAE"/>
    <w:rsid w:val="00424722"/>
    <w:rsid w:val="004325CB"/>
    <w:rsid w:val="00433276"/>
    <w:rsid w:val="00446DE4"/>
    <w:rsid w:val="00460DD9"/>
    <w:rsid w:val="00467F71"/>
    <w:rsid w:val="00482BCA"/>
    <w:rsid w:val="004A41CA"/>
    <w:rsid w:val="004E7ED6"/>
    <w:rsid w:val="00503228"/>
    <w:rsid w:val="00505384"/>
    <w:rsid w:val="0052420C"/>
    <w:rsid w:val="00532EF8"/>
    <w:rsid w:val="005420F2"/>
    <w:rsid w:val="005451A4"/>
    <w:rsid w:val="005652B8"/>
    <w:rsid w:val="005A2D1F"/>
    <w:rsid w:val="005B2C89"/>
    <w:rsid w:val="005B3DB3"/>
    <w:rsid w:val="005E22FE"/>
    <w:rsid w:val="005E7D20"/>
    <w:rsid w:val="005F3044"/>
    <w:rsid w:val="00602D94"/>
    <w:rsid w:val="00611FC4"/>
    <w:rsid w:val="006176FB"/>
    <w:rsid w:val="00627ED0"/>
    <w:rsid w:val="00640B26"/>
    <w:rsid w:val="00665595"/>
    <w:rsid w:val="00691F20"/>
    <w:rsid w:val="00693543"/>
    <w:rsid w:val="006A623A"/>
    <w:rsid w:val="006A7392"/>
    <w:rsid w:val="006A7757"/>
    <w:rsid w:val="006B579D"/>
    <w:rsid w:val="006D1198"/>
    <w:rsid w:val="006E564B"/>
    <w:rsid w:val="00704330"/>
    <w:rsid w:val="0071349F"/>
    <w:rsid w:val="00720DEB"/>
    <w:rsid w:val="0072632A"/>
    <w:rsid w:val="00733AAE"/>
    <w:rsid w:val="007372E0"/>
    <w:rsid w:val="0074743A"/>
    <w:rsid w:val="00771295"/>
    <w:rsid w:val="00775B29"/>
    <w:rsid w:val="00781A60"/>
    <w:rsid w:val="00790A7D"/>
    <w:rsid w:val="00793DAB"/>
    <w:rsid w:val="007A0B22"/>
    <w:rsid w:val="007B6BA5"/>
    <w:rsid w:val="007C3390"/>
    <w:rsid w:val="007C4F4B"/>
    <w:rsid w:val="007F0B83"/>
    <w:rsid w:val="007F48EF"/>
    <w:rsid w:val="007F4FCD"/>
    <w:rsid w:val="007F6611"/>
    <w:rsid w:val="0081732C"/>
    <w:rsid w:val="008175E9"/>
    <w:rsid w:val="008242D7"/>
    <w:rsid w:val="00827E05"/>
    <w:rsid w:val="008311A3"/>
    <w:rsid w:val="008350BA"/>
    <w:rsid w:val="00836AF7"/>
    <w:rsid w:val="00837F2B"/>
    <w:rsid w:val="008543B5"/>
    <w:rsid w:val="00871FD5"/>
    <w:rsid w:val="0089383D"/>
    <w:rsid w:val="008979B1"/>
    <w:rsid w:val="008A6B25"/>
    <w:rsid w:val="008A6C4F"/>
    <w:rsid w:val="008B6E26"/>
    <w:rsid w:val="008C775C"/>
    <w:rsid w:val="008E0E46"/>
    <w:rsid w:val="008E4C4C"/>
    <w:rsid w:val="00907AD2"/>
    <w:rsid w:val="00911047"/>
    <w:rsid w:val="00963CBA"/>
    <w:rsid w:val="009650E6"/>
    <w:rsid w:val="00974A8D"/>
    <w:rsid w:val="009770D4"/>
    <w:rsid w:val="0099001C"/>
    <w:rsid w:val="00991261"/>
    <w:rsid w:val="00992827"/>
    <w:rsid w:val="00994C7E"/>
    <w:rsid w:val="009B3F8F"/>
    <w:rsid w:val="009C7CC8"/>
    <w:rsid w:val="009D6A64"/>
    <w:rsid w:val="009F3A17"/>
    <w:rsid w:val="009F3D53"/>
    <w:rsid w:val="00A1427D"/>
    <w:rsid w:val="00A47914"/>
    <w:rsid w:val="00A5035B"/>
    <w:rsid w:val="00A53D8C"/>
    <w:rsid w:val="00A55FB2"/>
    <w:rsid w:val="00A72F22"/>
    <w:rsid w:val="00A748A6"/>
    <w:rsid w:val="00A77820"/>
    <w:rsid w:val="00A80459"/>
    <w:rsid w:val="00A805EB"/>
    <w:rsid w:val="00A83CB1"/>
    <w:rsid w:val="00A8760B"/>
    <w:rsid w:val="00A879A4"/>
    <w:rsid w:val="00A934A9"/>
    <w:rsid w:val="00A93A74"/>
    <w:rsid w:val="00AA496B"/>
    <w:rsid w:val="00AE71F3"/>
    <w:rsid w:val="00B00884"/>
    <w:rsid w:val="00B26DD7"/>
    <w:rsid w:val="00B30179"/>
    <w:rsid w:val="00B30E8F"/>
    <w:rsid w:val="00B33EC0"/>
    <w:rsid w:val="00B7715C"/>
    <w:rsid w:val="00B81E12"/>
    <w:rsid w:val="00B97D28"/>
    <w:rsid w:val="00BB11FD"/>
    <w:rsid w:val="00BC74E9"/>
    <w:rsid w:val="00BD2146"/>
    <w:rsid w:val="00BE4F74"/>
    <w:rsid w:val="00BE618E"/>
    <w:rsid w:val="00C04868"/>
    <w:rsid w:val="00C17699"/>
    <w:rsid w:val="00C1778D"/>
    <w:rsid w:val="00C361F4"/>
    <w:rsid w:val="00C41A28"/>
    <w:rsid w:val="00C463DD"/>
    <w:rsid w:val="00C745C3"/>
    <w:rsid w:val="00C945EB"/>
    <w:rsid w:val="00CE4A8F"/>
    <w:rsid w:val="00D055EB"/>
    <w:rsid w:val="00D2031B"/>
    <w:rsid w:val="00D25FE2"/>
    <w:rsid w:val="00D317BB"/>
    <w:rsid w:val="00D34B30"/>
    <w:rsid w:val="00D35D8F"/>
    <w:rsid w:val="00D43252"/>
    <w:rsid w:val="00D50E06"/>
    <w:rsid w:val="00D63881"/>
    <w:rsid w:val="00D65BF6"/>
    <w:rsid w:val="00D67BDB"/>
    <w:rsid w:val="00D7387D"/>
    <w:rsid w:val="00D7402A"/>
    <w:rsid w:val="00D978C6"/>
    <w:rsid w:val="00DA67AD"/>
    <w:rsid w:val="00DB5D0F"/>
    <w:rsid w:val="00DC173A"/>
    <w:rsid w:val="00DC3242"/>
    <w:rsid w:val="00DE065F"/>
    <w:rsid w:val="00DE7F20"/>
    <w:rsid w:val="00DF12F7"/>
    <w:rsid w:val="00DF2C64"/>
    <w:rsid w:val="00E02C81"/>
    <w:rsid w:val="00E04A75"/>
    <w:rsid w:val="00E06EAB"/>
    <w:rsid w:val="00E130AB"/>
    <w:rsid w:val="00E31C87"/>
    <w:rsid w:val="00E404DE"/>
    <w:rsid w:val="00E64DB5"/>
    <w:rsid w:val="00E677EC"/>
    <w:rsid w:val="00E70DF5"/>
    <w:rsid w:val="00E7260F"/>
    <w:rsid w:val="00E8094A"/>
    <w:rsid w:val="00E80F5F"/>
    <w:rsid w:val="00E839EB"/>
    <w:rsid w:val="00E87921"/>
    <w:rsid w:val="00E96630"/>
    <w:rsid w:val="00E96A3D"/>
    <w:rsid w:val="00EA264E"/>
    <w:rsid w:val="00EA3A41"/>
    <w:rsid w:val="00ED71D9"/>
    <w:rsid w:val="00ED7A2A"/>
    <w:rsid w:val="00EF1D7F"/>
    <w:rsid w:val="00EF790A"/>
    <w:rsid w:val="00F238CE"/>
    <w:rsid w:val="00F326A8"/>
    <w:rsid w:val="00F53EDA"/>
    <w:rsid w:val="00F73015"/>
    <w:rsid w:val="00F7753D"/>
    <w:rsid w:val="00F85F34"/>
    <w:rsid w:val="00FA06F7"/>
    <w:rsid w:val="00FB171A"/>
    <w:rsid w:val="00FC09B8"/>
    <w:rsid w:val="00FC68B7"/>
    <w:rsid w:val="00FD177C"/>
    <w:rsid w:val="00FD4F7E"/>
    <w:rsid w:val="00FD6F5E"/>
    <w:rsid w:val="00FD7BF6"/>
    <w:rsid w:val="00FF2F66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CCC6F6"/>
  <w15:docId w15:val="{CDC4F1DF-C177-4B4E-8C97-FEA2F3AE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paragraph" w:customStyle="1" w:styleId="Default">
    <w:name w:val="Default"/>
    <w:rsid w:val="00793D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93DAB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B008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00884"/>
    <w:rPr>
      <w:rFonts w:ascii="Segoe UI" w:hAnsi="Segoe UI" w:cs="Segoe UI"/>
      <w:sz w:val="18"/>
      <w:szCs w:val="18"/>
      <w:lang w:eastAsia="en-US"/>
    </w:rPr>
  </w:style>
  <w:style w:type="character" w:customStyle="1" w:styleId="boldface">
    <w:name w:val="boldface"/>
    <w:basedOn w:val="DefaultParagraphFont"/>
    <w:rsid w:val="00E839EB"/>
    <w:rPr>
      <w:b/>
      <w:bCs/>
    </w:rPr>
  </w:style>
  <w:style w:type="character" w:customStyle="1" w:styleId="italics">
    <w:name w:val="italics"/>
    <w:basedOn w:val="DefaultParagraphFont"/>
    <w:rsid w:val="00E839EB"/>
    <w:rPr>
      <w:i/>
      <w:iCs/>
    </w:rPr>
  </w:style>
  <w:style w:type="paragraph" w:customStyle="1" w:styleId="title-gr-seq-level-12">
    <w:name w:val="title-gr-seq-level-12"/>
    <w:basedOn w:val="Normal"/>
    <w:rsid w:val="00E839EB"/>
    <w:pPr>
      <w:suppressAutoHyphens w:val="0"/>
      <w:spacing w:before="120" w:after="120" w:line="312" w:lineRule="atLeast"/>
    </w:pPr>
    <w:rPr>
      <w:b/>
      <w:bCs/>
      <w:sz w:val="24"/>
      <w:szCs w:val="24"/>
      <w:lang w:eastAsia="en-GB"/>
    </w:rPr>
  </w:style>
  <w:style w:type="paragraph" w:customStyle="1" w:styleId="norm3">
    <w:name w:val="norm3"/>
    <w:basedOn w:val="Normal"/>
    <w:rsid w:val="00E839EB"/>
    <w:pPr>
      <w:suppressAutoHyphens w:val="0"/>
      <w:spacing w:before="120" w:line="312" w:lineRule="atLeast"/>
      <w:jc w:val="both"/>
    </w:pPr>
    <w:rPr>
      <w:sz w:val="24"/>
      <w:szCs w:val="24"/>
      <w:lang w:eastAsia="en-GB"/>
    </w:rPr>
  </w:style>
  <w:style w:type="paragraph" w:customStyle="1" w:styleId="title-gr-seq-level-32">
    <w:name w:val="title-gr-seq-level-32"/>
    <w:basedOn w:val="Normal"/>
    <w:rsid w:val="00837F2B"/>
    <w:pPr>
      <w:suppressAutoHyphens w:val="0"/>
      <w:spacing w:before="120" w:after="120" w:line="312" w:lineRule="atLeast"/>
    </w:pPr>
    <w:rPr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934A9"/>
    <w:pPr>
      <w:suppressAutoHyphens w:val="0"/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9B3F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3F8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9B3F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3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3F8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46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6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201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21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14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3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664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6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620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9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6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78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08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069035">
                                                      <w:marLeft w:val="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00533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748135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53456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415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70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4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19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0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746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186505">
                                                      <w:marLeft w:val="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23F49-453B-43BA-967E-EEE2BE01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Rosa Garcia-Couto</cp:lastModifiedBy>
  <cp:revision>3</cp:revision>
  <cp:lastPrinted>2016-11-29T09:27:00Z</cp:lastPrinted>
  <dcterms:created xsi:type="dcterms:W3CDTF">2016-11-30T09:44:00Z</dcterms:created>
  <dcterms:modified xsi:type="dcterms:W3CDTF">2016-11-30T09:49:00Z</dcterms:modified>
</cp:coreProperties>
</file>