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CE" w:rsidRDefault="00E60BCE" w:rsidP="00E60BCE">
      <w:pPr>
        <w:spacing w:line="60" w:lineRule="exact"/>
        <w:rPr>
          <w:color w:val="010000"/>
          <w:sz w:val="6"/>
        </w:rPr>
        <w:sectPr w:rsidR="00E60BCE" w:rsidSect="00E60B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AC4BB3" w:rsidRPr="00A06E81" w:rsidRDefault="00AC4BB3" w:rsidP="00A06E81">
      <w:pPr>
        <w:rPr>
          <w:b/>
          <w:sz w:val="28"/>
          <w:szCs w:val="28"/>
        </w:rPr>
      </w:pPr>
      <w:r w:rsidRPr="00A06E81">
        <w:rPr>
          <w:b/>
          <w:sz w:val="28"/>
          <w:szCs w:val="28"/>
        </w:rPr>
        <w:lastRenderedPageBreak/>
        <w:t>Европейская экономическая комиссия</w:t>
      </w:r>
    </w:p>
    <w:p w:rsidR="00A06E81" w:rsidRPr="00A06E81" w:rsidRDefault="00A06E81" w:rsidP="00A06E81">
      <w:pPr>
        <w:spacing w:line="120" w:lineRule="exact"/>
        <w:rPr>
          <w:sz w:val="10"/>
        </w:rPr>
      </w:pPr>
    </w:p>
    <w:p w:rsidR="00AC4BB3" w:rsidRPr="00A06E81" w:rsidRDefault="00AC4BB3" w:rsidP="00A06E81">
      <w:pPr>
        <w:rPr>
          <w:sz w:val="28"/>
          <w:szCs w:val="28"/>
        </w:rPr>
      </w:pPr>
      <w:r w:rsidRPr="00A06E81">
        <w:rPr>
          <w:sz w:val="28"/>
          <w:szCs w:val="28"/>
        </w:rPr>
        <w:t>Комитет по внутреннему транспорту</w:t>
      </w:r>
    </w:p>
    <w:p w:rsidR="00A06E81" w:rsidRPr="00A06E81" w:rsidRDefault="00A06E81" w:rsidP="00A06E81">
      <w:pPr>
        <w:spacing w:line="120" w:lineRule="exact"/>
        <w:rPr>
          <w:sz w:val="10"/>
        </w:rPr>
      </w:pPr>
    </w:p>
    <w:p w:rsidR="00AC4BB3" w:rsidRPr="00A06E81" w:rsidRDefault="00AC4BB3" w:rsidP="00A06E81">
      <w:pPr>
        <w:rPr>
          <w:b/>
          <w:sz w:val="24"/>
          <w:szCs w:val="24"/>
        </w:rPr>
      </w:pPr>
      <w:r w:rsidRPr="00A06E81">
        <w:rPr>
          <w:b/>
          <w:sz w:val="24"/>
          <w:szCs w:val="24"/>
        </w:rPr>
        <w:t xml:space="preserve">Всемирный форум для согласования правил </w:t>
      </w:r>
    </w:p>
    <w:p w:rsidR="00AC4BB3" w:rsidRPr="00A06E81" w:rsidRDefault="00AC4BB3" w:rsidP="00A06E81">
      <w:pPr>
        <w:rPr>
          <w:b/>
          <w:sz w:val="24"/>
          <w:szCs w:val="24"/>
        </w:rPr>
      </w:pPr>
      <w:r w:rsidRPr="00A06E81">
        <w:rPr>
          <w:b/>
          <w:sz w:val="24"/>
          <w:szCs w:val="24"/>
        </w:rPr>
        <w:t xml:space="preserve">в области транспортных средств </w:t>
      </w:r>
    </w:p>
    <w:p w:rsidR="00A06E81" w:rsidRPr="00A06E81" w:rsidRDefault="00A06E81" w:rsidP="00A06E81">
      <w:pPr>
        <w:spacing w:line="120" w:lineRule="exact"/>
        <w:rPr>
          <w:sz w:val="10"/>
        </w:rPr>
      </w:pPr>
    </w:p>
    <w:p w:rsidR="00AC4BB3" w:rsidRPr="00A06E81" w:rsidRDefault="00AC4BB3" w:rsidP="00A06E81">
      <w:pPr>
        <w:rPr>
          <w:b/>
        </w:rPr>
      </w:pPr>
      <w:r w:rsidRPr="00A06E81">
        <w:rPr>
          <w:b/>
        </w:rPr>
        <w:t xml:space="preserve">Рабочая группа по вопросам торможения </w:t>
      </w:r>
      <w:r w:rsidR="00A06E81" w:rsidRPr="00A06E81">
        <w:rPr>
          <w:b/>
        </w:rPr>
        <w:br/>
      </w:r>
      <w:r w:rsidRPr="00A06E81">
        <w:rPr>
          <w:b/>
        </w:rPr>
        <w:t>и ходовой части</w:t>
      </w:r>
    </w:p>
    <w:p w:rsidR="00A06E81" w:rsidRPr="00A06E81" w:rsidRDefault="00A06E81" w:rsidP="00A06E81">
      <w:pPr>
        <w:spacing w:line="120" w:lineRule="exact"/>
        <w:rPr>
          <w:sz w:val="10"/>
        </w:rPr>
      </w:pPr>
    </w:p>
    <w:p w:rsidR="00AC4BB3" w:rsidRPr="00A06E81" w:rsidRDefault="00AC4BB3" w:rsidP="00A06E81">
      <w:pPr>
        <w:rPr>
          <w:b/>
        </w:rPr>
      </w:pPr>
      <w:r w:rsidRPr="00A06E81">
        <w:rPr>
          <w:b/>
        </w:rPr>
        <w:t>Восьмидесятая сессия</w:t>
      </w:r>
    </w:p>
    <w:p w:rsidR="00AC4BB3" w:rsidRDefault="00A06E81" w:rsidP="00A06E81">
      <w:r>
        <w:t>Женева, 15</w:t>
      </w:r>
      <w:r w:rsidRPr="00370EAE">
        <w:t>–</w:t>
      </w:r>
      <w:r w:rsidR="00AC4BB3">
        <w:t xml:space="preserve">18 сентября 2015 года </w:t>
      </w:r>
    </w:p>
    <w:p w:rsidR="00AC4BB3" w:rsidRDefault="00AC4BB3" w:rsidP="00A06E81">
      <w:r>
        <w:t>Пункт 9 a) предварительной повестки дня</w:t>
      </w:r>
    </w:p>
    <w:p w:rsidR="00AC4BB3" w:rsidRPr="00A06E81" w:rsidRDefault="00AC4BB3" w:rsidP="00A06E81">
      <w:pPr>
        <w:rPr>
          <w:b/>
        </w:rPr>
      </w:pPr>
      <w:r w:rsidRPr="00A06E81">
        <w:rPr>
          <w:b/>
        </w:rPr>
        <w:t>Механизм рулевого управления – Правила № 79</w:t>
      </w:r>
    </w:p>
    <w:p w:rsidR="00A06E81" w:rsidRPr="00A06E81" w:rsidRDefault="00A06E81" w:rsidP="00A06E81">
      <w:pPr>
        <w:pStyle w:val="SingleTxt"/>
        <w:spacing w:after="0" w:line="120" w:lineRule="exact"/>
        <w:rPr>
          <w:sz w:val="10"/>
        </w:rPr>
      </w:pPr>
    </w:p>
    <w:p w:rsidR="00A06E81" w:rsidRPr="00A06E81" w:rsidRDefault="00A06E81" w:rsidP="00A06E81">
      <w:pPr>
        <w:pStyle w:val="SingleTxt"/>
        <w:spacing w:after="0" w:line="120" w:lineRule="exact"/>
        <w:rPr>
          <w:sz w:val="10"/>
        </w:rPr>
      </w:pPr>
    </w:p>
    <w:p w:rsidR="00A06E81" w:rsidRPr="00A06E81" w:rsidRDefault="00A06E81" w:rsidP="00A06E81">
      <w:pPr>
        <w:pStyle w:val="SingleTxt"/>
        <w:spacing w:after="0" w:line="120" w:lineRule="exact"/>
        <w:rPr>
          <w:sz w:val="10"/>
        </w:rPr>
      </w:pPr>
    </w:p>
    <w:p w:rsidR="00AC4BB3" w:rsidRDefault="00A06E81" w:rsidP="00A06E8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70EAE">
        <w:tab/>
      </w:r>
      <w:r w:rsidRPr="00370EAE">
        <w:tab/>
      </w:r>
      <w:r w:rsidR="00AC4BB3">
        <w:t>Предложение по поправкам к Правилам № 79 (механизм рулевого управления)</w:t>
      </w:r>
    </w:p>
    <w:p w:rsidR="00A06E81" w:rsidRPr="00A06E81" w:rsidRDefault="00A06E81" w:rsidP="00A06E81">
      <w:pPr>
        <w:pStyle w:val="SingleTxt"/>
        <w:spacing w:after="0" w:line="120" w:lineRule="exact"/>
        <w:rPr>
          <w:sz w:val="10"/>
        </w:rPr>
      </w:pPr>
    </w:p>
    <w:p w:rsidR="00A06E81" w:rsidRPr="00A06E81" w:rsidRDefault="00A06E81" w:rsidP="00A06E81">
      <w:pPr>
        <w:pStyle w:val="SingleTxt"/>
        <w:spacing w:after="0" w:line="120" w:lineRule="exact"/>
        <w:rPr>
          <w:sz w:val="10"/>
        </w:rPr>
      </w:pPr>
    </w:p>
    <w:p w:rsidR="00AC4BB3" w:rsidRDefault="00A06E81" w:rsidP="00A06E8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70EAE">
        <w:tab/>
      </w:r>
      <w:r w:rsidRPr="00370EAE">
        <w:tab/>
      </w:r>
      <w:r w:rsidR="00AC4BB3">
        <w:t>Представлено экспертами от Европейской ассоциации поставщиков автомобильных деталей и Международной организации предприятий автомобильной промышленности</w:t>
      </w:r>
      <w:r w:rsidRPr="00A06E81">
        <w:rPr>
          <w:rStyle w:val="FootnoteReference"/>
          <w:b w:val="0"/>
          <w:sz w:val="20"/>
          <w:szCs w:val="18"/>
          <w:vertAlign w:val="baseline"/>
        </w:rPr>
        <w:footnoteReference w:id="1"/>
      </w:r>
    </w:p>
    <w:p w:rsidR="00A06E81" w:rsidRPr="00A06E81" w:rsidRDefault="00A06E81" w:rsidP="00A06E81">
      <w:pPr>
        <w:pStyle w:val="SingleTxt"/>
        <w:spacing w:after="0" w:line="120" w:lineRule="exact"/>
        <w:rPr>
          <w:sz w:val="10"/>
        </w:rPr>
      </w:pPr>
    </w:p>
    <w:p w:rsidR="00A06E81" w:rsidRPr="00A06E81" w:rsidRDefault="00A06E81" w:rsidP="00A06E81">
      <w:pPr>
        <w:pStyle w:val="SingleTxt"/>
        <w:spacing w:after="0" w:line="120" w:lineRule="exact"/>
        <w:rPr>
          <w:sz w:val="10"/>
        </w:rPr>
      </w:pPr>
    </w:p>
    <w:p w:rsidR="00AC4BB3" w:rsidRPr="00A06E81" w:rsidRDefault="00A06E81" w:rsidP="00AC4BB3">
      <w:pPr>
        <w:pStyle w:val="SingleTxt"/>
      </w:pPr>
      <w:r w:rsidRPr="00370EAE">
        <w:tab/>
      </w:r>
      <w:r w:rsidR="00AC4BB3">
        <w:t>Воспроизведенный ниже текст был подготовлен экспертами от Европейской ассоциации поставщиков автомобильных деталей (КСАОД) и Международной организации предприятий автомобильной промышленности (МОПАП). Измен</w:t>
      </w:r>
      <w:r w:rsidR="00AC4BB3">
        <w:t>е</w:t>
      </w:r>
      <w:r w:rsidR="00AC4BB3">
        <w:t>ния к существующему тексту Правил выделены жирным шрифтом, а текст, по</w:t>
      </w:r>
      <w:r w:rsidR="00AC4BB3">
        <w:t>д</w:t>
      </w:r>
      <w:r w:rsidR="00AC4BB3">
        <w:t>лежащий исключению, − зачеркнут</w:t>
      </w:r>
      <w:r w:rsidRPr="00A06E81">
        <w:t>.</w:t>
      </w:r>
    </w:p>
    <w:p w:rsidR="00A06E81" w:rsidRPr="00A06E81" w:rsidRDefault="002C4653" w:rsidP="00A06E81">
      <w:pPr>
        <w:pStyle w:val="SingleTxt"/>
        <w:spacing w:after="0" w:line="120" w:lineRule="exact"/>
        <w:rPr>
          <w:sz w:val="10"/>
        </w:rPr>
      </w:pPr>
      <w:r>
        <w:rPr>
          <w:sz w:val="10"/>
        </w:rPr>
        <w:br w:type="page"/>
      </w:r>
    </w:p>
    <w:p w:rsidR="00AC4BB3" w:rsidRDefault="00A06E81" w:rsidP="00A06E8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70EAE">
        <w:tab/>
      </w:r>
      <w:r w:rsidR="00AC4BB3">
        <w:t>I.</w:t>
      </w:r>
      <w:r w:rsidR="00AC4BB3">
        <w:tab/>
      </w:r>
      <w:r w:rsidR="00DF7949">
        <w:t>Предложение</w:t>
      </w:r>
    </w:p>
    <w:p w:rsidR="00A06E81" w:rsidRPr="00A06E81" w:rsidRDefault="00A06E81" w:rsidP="00A06E81">
      <w:pPr>
        <w:pStyle w:val="SingleTxt"/>
        <w:spacing w:after="0" w:line="120" w:lineRule="exact"/>
        <w:rPr>
          <w:sz w:val="10"/>
        </w:rPr>
      </w:pPr>
    </w:p>
    <w:p w:rsidR="00A06E81" w:rsidRPr="00A06E81" w:rsidRDefault="00A06E81" w:rsidP="00A06E81">
      <w:pPr>
        <w:pStyle w:val="SingleTxt"/>
        <w:spacing w:after="0" w:line="120" w:lineRule="exact"/>
        <w:rPr>
          <w:sz w:val="10"/>
        </w:rPr>
      </w:pPr>
    </w:p>
    <w:p w:rsidR="00AC4BB3" w:rsidRDefault="00AC4BB3" w:rsidP="00AC4BB3">
      <w:pPr>
        <w:pStyle w:val="SingleTxt"/>
      </w:pPr>
      <w:r w:rsidRPr="00A06E81">
        <w:rPr>
          <w:i/>
        </w:rPr>
        <w:t>Включить новый пункт 5.3.1.</w:t>
      </w:r>
      <w:r>
        <w:t>6 следующего содержания:</w:t>
      </w:r>
    </w:p>
    <w:p w:rsidR="00AC4BB3" w:rsidRPr="00004E99" w:rsidRDefault="00004E99" w:rsidP="00A06E81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/>
        </w:rPr>
      </w:pPr>
      <w:r>
        <w:t>«</w:t>
      </w:r>
      <w:r w:rsidR="00AC4BB3">
        <w:t>5.3.1.6.</w:t>
      </w:r>
      <w:r w:rsidR="00AC4BB3">
        <w:tab/>
      </w:r>
      <w:r w:rsidR="00A06E81" w:rsidRPr="00370EAE">
        <w:tab/>
      </w:r>
      <w:r w:rsidR="00AC4BB3" w:rsidRPr="00004E99">
        <w:rPr>
          <w:b/>
        </w:rPr>
        <w:t>Требования к эффективности тор</w:t>
      </w:r>
      <w:r w:rsidR="00A06E81" w:rsidRPr="00004E99">
        <w:rPr>
          <w:b/>
        </w:rPr>
        <w:t>можения, содержащиеся в пун</w:t>
      </w:r>
      <w:r w:rsidR="00A06E81" w:rsidRPr="00004E99">
        <w:rPr>
          <w:b/>
        </w:rPr>
        <w:t>к</w:t>
      </w:r>
      <w:r w:rsidR="00A06E81" w:rsidRPr="00004E99">
        <w:rPr>
          <w:b/>
        </w:rPr>
        <w:t>тах</w:t>
      </w:r>
      <w:r w:rsidR="00A06E81" w:rsidRPr="00004E99">
        <w:rPr>
          <w:b/>
          <w:lang w:val="en-US"/>
        </w:rPr>
        <w:t> </w:t>
      </w:r>
      <w:r w:rsidR="00AC4BB3" w:rsidRPr="00004E99">
        <w:rPr>
          <w:b/>
        </w:rPr>
        <w:t xml:space="preserve">5.3.1.4 и 5.3.1.5 выше, не применяются, если тормозная система устроена таким образом, что в случае отсутствия всякого запаса энергии можно при помощи органа управления рабочим тормозом обеспечить эффективность торможения, </w:t>
      </w:r>
      <w:proofErr w:type="gramStart"/>
      <w:r w:rsidR="00AC4BB3" w:rsidRPr="00004E99">
        <w:rPr>
          <w:b/>
        </w:rPr>
        <w:t>равную</w:t>
      </w:r>
      <w:proofErr w:type="gramEnd"/>
      <w:r w:rsidR="00AC4BB3" w:rsidRPr="00004E99">
        <w:rPr>
          <w:b/>
        </w:rPr>
        <w:t xml:space="preserve"> по меньшей мере, эффективности, предписанной для системы аварийного тормож</w:t>
      </w:r>
      <w:r w:rsidR="00AC4BB3" w:rsidRPr="00004E99">
        <w:rPr>
          <w:b/>
        </w:rPr>
        <w:t>е</w:t>
      </w:r>
      <w:r w:rsidR="00AC4BB3" w:rsidRPr="00004E99">
        <w:rPr>
          <w:b/>
        </w:rPr>
        <w:t>ния в:</w:t>
      </w:r>
    </w:p>
    <w:p w:rsidR="00AC4BB3" w:rsidRPr="00004E99" w:rsidRDefault="00004E99" w:rsidP="002C4653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953"/>
        </w:tabs>
        <w:ind w:left="2218" w:hanging="823"/>
        <w:rPr>
          <w:b/>
        </w:rPr>
      </w:pPr>
      <w:r w:rsidRPr="00370EAE">
        <w:tab/>
      </w:r>
      <w:r w:rsidR="008954DB">
        <w:rPr>
          <w:b/>
        </w:rPr>
        <w:t>a)</w:t>
      </w:r>
      <w:r w:rsidR="008954DB">
        <w:rPr>
          <w:b/>
        </w:rPr>
        <w:tab/>
      </w:r>
      <w:proofErr w:type="gramStart"/>
      <w:r w:rsidR="008954DB">
        <w:rPr>
          <w:b/>
        </w:rPr>
        <w:t>пункте</w:t>
      </w:r>
      <w:proofErr w:type="gramEnd"/>
      <w:r w:rsidR="008954DB">
        <w:rPr>
          <w:b/>
        </w:rPr>
        <w:t> 2.2 Правил </w:t>
      </w:r>
      <w:r w:rsidR="00AC4BB3" w:rsidRPr="00004E99">
        <w:rPr>
          <w:b/>
        </w:rPr>
        <w:t>№</w:t>
      </w:r>
      <w:r w:rsidR="008954DB">
        <w:rPr>
          <w:b/>
        </w:rPr>
        <w:t> </w:t>
      </w:r>
      <w:r w:rsidR="00AC4BB3" w:rsidRPr="00004E99">
        <w:rPr>
          <w:b/>
        </w:rPr>
        <w:t>13-H, п</w:t>
      </w:r>
      <w:r w:rsidRPr="00004E99">
        <w:rPr>
          <w:b/>
        </w:rPr>
        <w:t xml:space="preserve">риложение 3 (для транспортных </w:t>
      </w:r>
      <w:r w:rsidR="00AC4BB3" w:rsidRPr="00004E99">
        <w:rPr>
          <w:b/>
        </w:rPr>
        <w:t>средств M1 и N1);</w:t>
      </w:r>
    </w:p>
    <w:p w:rsidR="00AC4BB3" w:rsidRPr="00004E99" w:rsidRDefault="00004E99" w:rsidP="002C4653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953"/>
        </w:tabs>
        <w:ind w:left="2218" w:hanging="823"/>
        <w:rPr>
          <w:b/>
        </w:rPr>
      </w:pPr>
      <w:r w:rsidRPr="008954DB">
        <w:rPr>
          <w:b/>
        </w:rPr>
        <w:tab/>
      </w:r>
      <w:r w:rsidR="008954DB">
        <w:rPr>
          <w:b/>
        </w:rPr>
        <w:t>b)</w:t>
      </w:r>
      <w:r w:rsidR="008954DB">
        <w:rPr>
          <w:b/>
        </w:rPr>
        <w:tab/>
      </w:r>
      <w:proofErr w:type="gramStart"/>
      <w:r w:rsidR="008954DB">
        <w:rPr>
          <w:b/>
        </w:rPr>
        <w:t>пункте</w:t>
      </w:r>
      <w:proofErr w:type="gramEnd"/>
      <w:r w:rsidR="008954DB">
        <w:rPr>
          <w:b/>
        </w:rPr>
        <w:t> </w:t>
      </w:r>
      <w:r w:rsidR="00AC4BB3" w:rsidRPr="00004E99">
        <w:rPr>
          <w:b/>
        </w:rPr>
        <w:t>2.2 Правил</w:t>
      </w:r>
      <w:r w:rsidR="008954DB">
        <w:rPr>
          <w:b/>
        </w:rPr>
        <w:t> № </w:t>
      </w:r>
      <w:r w:rsidR="00AC4BB3" w:rsidRPr="00004E99">
        <w:rPr>
          <w:b/>
        </w:rPr>
        <w:t>13, приложе</w:t>
      </w:r>
      <w:r w:rsidR="008954DB">
        <w:rPr>
          <w:b/>
        </w:rPr>
        <w:t>ние 4 (для транспортных средств </w:t>
      </w:r>
      <w:r w:rsidR="00AC4BB3" w:rsidRPr="00004E99">
        <w:rPr>
          <w:b/>
        </w:rPr>
        <w:t>M2, М3 и N)</w:t>
      </w:r>
      <w:r>
        <w:t>».</w:t>
      </w:r>
    </w:p>
    <w:p w:rsidR="00AC4BB3" w:rsidRDefault="00AC4BB3" w:rsidP="00AC4BB3">
      <w:pPr>
        <w:pStyle w:val="SingleTxt"/>
      </w:pPr>
      <w:r w:rsidRPr="00004E99">
        <w:rPr>
          <w:i/>
        </w:rPr>
        <w:t>Пункт 5.3.1.6 (прежний)</w:t>
      </w:r>
      <w:r>
        <w:t>, изменить нумерацию на 5.3.1.7.</w:t>
      </w:r>
    </w:p>
    <w:p w:rsidR="00004E99" w:rsidRPr="00004E99" w:rsidRDefault="00004E99" w:rsidP="00004E99">
      <w:pPr>
        <w:pStyle w:val="SingleTxt"/>
        <w:spacing w:after="0" w:line="120" w:lineRule="exact"/>
        <w:rPr>
          <w:sz w:val="10"/>
        </w:rPr>
      </w:pPr>
    </w:p>
    <w:p w:rsidR="00004E99" w:rsidRPr="00004E99" w:rsidRDefault="00004E99" w:rsidP="00004E99">
      <w:pPr>
        <w:pStyle w:val="SingleTxt"/>
        <w:spacing w:after="0" w:line="120" w:lineRule="exact"/>
        <w:rPr>
          <w:sz w:val="10"/>
        </w:rPr>
      </w:pPr>
    </w:p>
    <w:p w:rsidR="00AC4BB3" w:rsidRDefault="00004E99" w:rsidP="00004E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70EAE">
        <w:tab/>
      </w:r>
      <w:r w:rsidR="00AC4BB3">
        <w:t>II.</w:t>
      </w:r>
      <w:r w:rsidR="00AC4BB3">
        <w:tab/>
        <w:t>Обоснование</w:t>
      </w:r>
    </w:p>
    <w:p w:rsidR="00004E99" w:rsidRPr="00004E99" w:rsidRDefault="00004E99" w:rsidP="00004E99">
      <w:pPr>
        <w:pStyle w:val="SingleTxt"/>
        <w:spacing w:after="0" w:line="120" w:lineRule="exact"/>
        <w:rPr>
          <w:sz w:val="10"/>
        </w:rPr>
      </w:pPr>
    </w:p>
    <w:p w:rsidR="00004E99" w:rsidRPr="00004E99" w:rsidRDefault="00004E99" w:rsidP="00004E99">
      <w:pPr>
        <w:pStyle w:val="SingleTxt"/>
        <w:spacing w:after="0" w:line="120" w:lineRule="exact"/>
        <w:rPr>
          <w:sz w:val="10"/>
        </w:rPr>
      </w:pPr>
    </w:p>
    <w:p w:rsidR="00AC4BB3" w:rsidRDefault="00AC4BB3" w:rsidP="00AC4BB3">
      <w:pPr>
        <w:pStyle w:val="SingleTxt"/>
      </w:pPr>
      <w:r>
        <w:t>1.</w:t>
      </w:r>
      <w:r>
        <w:tab/>
        <w:t>В нынешнем тексте приложения 3 к Правилам ООН № 79 содержатся тр</w:t>
      </w:r>
      <w:r>
        <w:t>е</w:t>
      </w:r>
      <w:r>
        <w:t>бования, которые должны выполняться в том случае, когда системы торможения и рулевого управления имеют один и тот же источник энергии (пункт 5.3.1.4) и одно и то же устройство энергопитания (пункт 5.3.1.5). Однако эти требования не согласованы с требованиями Правил ООН №</w:t>
      </w:r>
      <w:r w:rsidR="00004E99">
        <w:t xml:space="preserve"> 13-Н. В соответствии с пун</w:t>
      </w:r>
      <w:r w:rsidR="00004E99">
        <w:t>к</w:t>
      </w:r>
      <w:r w:rsidR="00004E99">
        <w:t>том</w:t>
      </w:r>
      <w:r w:rsidR="00004E99">
        <w:rPr>
          <w:lang w:val="en-US"/>
        </w:rPr>
        <w:t> </w:t>
      </w:r>
      <w:r>
        <w:t>1.1.2 приложения 4 к Правилам ООН № 13-Н наличие емкости, обеспечив</w:t>
      </w:r>
      <w:r>
        <w:t>а</w:t>
      </w:r>
      <w:r>
        <w:t>ющей определенное число резких остановок после отказа источника питания, требуется ТОЛЬКО в том случае, когда невозможно обеспечить уровень эффе</w:t>
      </w:r>
      <w:r>
        <w:t>к</w:t>
      </w:r>
      <w:r>
        <w:t>тивности, предписанный для системы аварийного торможения, с помощью м</w:t>
      </w:r>
      <w:r>
        <w:t>у</w:t>
      </w:r>
      <w:r>
        <w:t>скульной энергии без дополнительно прилагаемой энергии: см. пункт 1.1.2.</w:t>
      </w:r>
    </w:p>
    <w:p w:rsidR="00AC4BB3" w:rsidRDefault="00AC4BB3" w:rsidP="00AC4BB3">
      <w:pPr>
        <w:pStyle w:val="SingleTxt"/>
      </w:pPr>
      <w:r>
        <w:t>2.</w:t>
      </w:r>
      <w:r>
        <w:tab/>
        <w:t>В нынешнем тексте приложения 3 к Правилам ООН № 79 содержатся тр</w:t>
      </w:r>
      <w:r>
        <w:t>е</w:t>
      </w:r>
      <w:r>
        <w:t>бования, которые должны выполняться в том случае, когда системы торможения и рулевого управления имеют один и тот же источник энергии (пункт 5.3.1.4) и одно и то же устройство энергопитания (пункт 5.3.1.5). Однако эти требования не согласованы с требованиями Правил ООН</w:t>
      </w:r>
      <w:r w:rsidR="00004E99">
        <w:t xml:space="preserve"> № 13. В соответствии с пунктом</w:t>
      </w:r>
      <w:r w:rsidR="00004E99">
        <w:rPr>
          <w:lang w:val="en-US"/>
        </w:rPr>
        <w:t> </w:t>
      </w:r>
      <w:r>
        <w:t>1.1.3 приложения 7 к Правилам ООН № 13 наличие емкости, обеспечивающей опред</w:t>
      </w:r>
      <w:r>
        <w:t>е</w:t>
      </w:r>
      <w:r>
        <w:t>ленное число резких остановок после отказа источника питания, требуется ТОЛЬКО в том случае, когда невозможно обеспечить уровень эффективности, предписанный для системы аварийного торможения, с помощью мускульной энергии без дополнительно прилагаемой энергии: см. пункт 1.1.3.</w:t>
      </w:r>
    </w:p>
    <w:p w:rsidR="00AC4BB3" w:rsidRDefault="00AC4BB3" w:rsidP="00AC4BB3">
      <w:pPr>
        <w:pStyle w:val="SingleTxt"/>
      </w:pPr>
      <w:r>
        <w:t>3.</w:t>
      </w:r>
      <w:r>
        <w:tab/>
        <w:t>Нынешний те</w:t>
      </w:r>
      <w:proofErr w:type="gramStart"/>
      <w:r>
        <w:t>кст Пр</w:t>
      </w:r>
      <w:proofErr w:type="gramEnd"/>
      <w:r>
        <w:t>авил № 79 можно истолковать таким образом, что тр</w:t>
      </w:r>
      <w:r>
        <w:t>е</w:t>
      </w:r>
      <w:r>
        <w:t>буемое число резких остановок необходимо обеспечить независимо от констру</w:t>
      </w:r>
      <w:r>
        <w:t>к</w:t>
      </w:r>
      <w:r>
        <w:t>ции рабочей тормозной системы, даже в случае тормозной системы с усилит</w:t>
      </w:r>
      <w:r>
        <w:t>е</w:t>
      </w:r>
      <w:r>
        <w:t xml:space="preserve">лем. </w:t>
      </w:r>
    </w:p>
    <w:p w:rsidR="00E60BCE" w:rsidRPr="00DF7949" w:rsidRDefault="00AC4BB3" w:rsidP="00AC4BB3">
      <w:pPr>
        <w:pStyle w:val="SingleTxt"/>
      </w:pPr>
      <w:r>
        <w:t>4.</w:t>
      </w:r>
      <w:r>
        <w:tab/>
        <w:t>Настоящее предложение имеет целью уточнить формулировку Правил</w:t>
      </w:r>
      <w:r w:rsidR="00DF7949">
        <w:t xml:space="preserve"> </w:t>
      </w:r>
      <w:r>
        <w:t>№ 79 и привести ее в соответствие с Правилами ООН № 13-Н и 13.</w:t>
      </w:r>
    </w:p>
    <w:p w:rsidR="00004E99" w:rsidRPr="00004E99" w:rsidRDefault="00004E99" w:rsidP="00004E99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04E99" w:rsidRPr="00004E99" w:rsidSect="00E60BCE">
      <w:footnotePr>
        <w:numFmt w:val="chicago"/>
      </w:footnotePr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1T10:12:00Z" w:initials="Start">
    <w:p w:rsidR="00E60BCE" w:rsidRPr="00AC4BB3" w:rsidRDefault="00E60BCE">
      <w:pPr>
        <w:pStyle w:val="CommentText"/>
        <w:rPr>
          <w:lang w:val="en-US"/>
        </w:rPr>
      </w:pPr>
      <w:r>
        <w:fldChar w:fldCharType="begin"/>
      </w:r>
      <w:r w:rsidRPr="00AC4BB3">
        <w:rPr>
          <w:rStyle w:val="CommentReference"/>
          <w:lang w:val="en-US"/>
        </w:rPr>
        <w:instrText xml:space="preserve"> </w:instrText>
      </w:r>
      <w:r w:rsidRPr="00AC4BB3">
        <w:rPr>
          <w:lang w:val="en-US"/>
        </w:rPr>
        <w:instrText>PAGE \# "'Page: '#'</w:instrText>
      </w:r>
      <w:r w:rsidRPr="00AC4BB3">
        <w:rPr>
          <w:lang w:val="en-US"/>
        </w:rPr>
        <w:br/>
        <w:instrText>'"</w:instrText>
      </w:r>
      <w:r w:rsidRPr="00AC4BB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C4BB3">
        <w:rPr>
          <w:lang w:val="en-US"/>
        </w:rPr>
        <w:t>&lt;&lt;ODS JOB NO&gt;&gt;N1514779R&lt;&lt;ODS JOB NO&gt;&gt;</w:t>
      </w:r>
    </w:p>
    <w:p w:rsidR="00E60BCE" w:rsidRDefault="00E60BCE">
      <w:pPr>
        <w:pStyle w:val="CommentText"/>
      </w:pPr>
      <w:r>
        <w:t>&lt;&lt;ODS DOC SYMBOL1&gt;&gt;ECE/TRANS/WP.29/GRRF/2015/37&lt;&lt;ODS DOC SYMBOL1&gt;&gt;</w:t>
      </w:r>
    </w:p>
    <w:p w:rsidR="00E60BCE" w:rsidRDefault="00E60BC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90" w:rsidRDefault="00B54B90" w:rsidP="008A1A7A">
      <w:pPr>
        <w:spacing w:line="240" w:lineRule="auto"/>
      </w:pPr>
      <w:r>
        <w:separator/>
      </w:r>
    </w:p>
  </w:endnote>
  <w:endnote w:type="continuationSeparator" w:id="0">
    <w:p w:rsidR="00B54B90" w:rsidRDefault="00B54B9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60BCE" w:rsidTr="00E60BC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60BCE" w:rsidRPr="00E60BCE" w:rsidRDefault="00E60BCE" w:rsidP="00E60BC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70EAE">
            <w:rPr>
              <w:noProof/>
            </w:rPr>
            <w:t>2</w:t>
          </w:r>
          <w:r>
            <w:fldChar w:fldCharType="end"/>
          </w:r>
          <w:r>
            <w:t>/</w:t>
          </w:r>
          <w:r w:rsidR="00370EAE">
            <w:fldChar w:fldCharType="begin"/>
          </w:r>
          <w:r w:rsidR="00370EAE">
            <w:instrText xml:space="preserve"> NUMPAGES  \* Arabic  \* MERGEFORMAT </w:instrText>
          </w:r>
          <w:r w:rsidR="00370EAE">
            <w:fldChar w:fldCharType="separate"/>
          </w:r>
          <w:r w:rsidR="00370EAE">
            <w:rPr>
              <w:noProof/>
            </w:rPr>
            <w:t>2</w:t>
          </w:r>
          <w:r w:rsidR="00370EAE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60BCE" w:rsidRPr="00E60BCE" w:rsidRDefault="00E60BCE" w:rsidP="00E60BC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72D1A">
            <w:rPr>
              <w:b w:val="0"/>
              <w:color w:val="000000"/>
              <w:sz w:val="14"/>
            </w:rPr>
            <w:t>GE.15-11296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60BCE" w:rsidRPr="00E60BCE" w:rsidRDefault="00E60BCE" w:rsidP="00E60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60BCE" w:rsidTr="00E60BC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60BCE" w:rsidRPr="00E60BCE" w:rsidRDefault="00E60BCE" w:rsidP="00E60BC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72D1A">
            <w:rPr>
              <w:b w:val="0"/>
              <w:color w:val="000000"/>
              <w:sz w:val="14"/>
            </w:rPr>
            <w:t>GE.15-11296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60BCE" w:rsidRPr="00E60BCE" w:rsidRDefault="00E60BCE" w:rsidP="00E60BC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72D1A">
            <w:rPr>
              <w:noProof/>
            </w:rPr>
            <w:t>2</w:t>
          </w:r>
          <w:r>
            <w:fldChar w:fldCharType="end"/>
          </w:r>
          <w:r>
            <w:t>/</w:t>
          </w:r>
          <w:r w:rsidR="00370EAE">
            <w:fldChar w:fldCharType="begin"/>
          </w:r>
          <w:r w:rsidR="00370EAE">
            <w:instrText xml:space="preserve"> NUMPAGES  \* Arabic  \* MERGEFORMAT </w:instrText>
          </w:r>
          <w:r w:rsidR="00370EAE">
            <w:fldChar w:fldCharType="separate"/>
          </w:r>
          <w:r w:rsidR="00972D1A">
            <w:rPr>
              <w:noProof/>
            </w:rPr>
            <w:t>2</w:t>
          </w:r>
          <w:r w:rsidR="00370EAE">
            <w:rPr>
              <w:noProof/>
            </w:rPr>
            <w:fldChar w:fldCharType="end"/>
          </w:r>
        </w:p>
      </w:tc>
    </w:tr>
  </w:tbl>
  <w:p w:rsidR="00E60BCE" w:rsidRPr="00E60BCE" w:rsidRDefault="00E60BCE" w:rsidP="00E60B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60BCE" w:rsidTr="00E60BCE">
      <w:tc>
        <w:tcPr>
          <w:tcW w:w="3873" w:type="dxa"/>
        </w:tcPr>
        <w:p w:rsidR="00E60BCE" w:rsidRDefault="00E60BCE" w:rsidP="00E60BC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4E87AA0" wp14:editId="35B50E5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3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3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GE.15-11296 (R)</w:t>
          </w:r>
          <w:r>
            <w:rPr>
              <w:color w:val="010000"/>
            </w:rPr>
            <w:t xml:space="preserve">    2</w:t>
          </w:r>
          <w:r w:rsidR="00706DBA">
            <w:rPr>
              <w:color w:val="010000"/>
            </w:rPr>
            <w:t>0</w:t>
          </w:r>
          <w:r>
            <w:rPr>
              <w:color w:val="010000"/>
            </w:rPr>
            <w:t>0715    210715</w:t>
          </w:r>
        </w:p>
        <w:p w:rsidR="00E60BCE" w:rsidRPr="00E60BCE" w:rsidRDefault="00E60BCE" w:rsidP="00E60BC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*1511296*</w:t>
          </w:r>
        </w:p>
      </w:tc>
      <w:tc>
        <w:tcPr>
          <w:tcW w:w="5127" w:type="dxa"/>
        </w:tcPr>
        <w:p w:rsidR="00E60BCE" w:rsidRDefault="00E60BCE" w:rsidP="00E60BC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DF4CF23" wp14:editId="33BB6B4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0BCE" w:rsidRPr="00E60BCE" w:rsidRDefault="00E60BCE" w:rsidP="00E60BC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90" w:rsidRPr="00A06E81" w:rsidRDefault="00A06E81" w:rsidP="00A06E81">
      <w:pPr>
        <w:pStyle w:val="Footer"/>
        <w:spacing w:after="80"/>
        <w:ind w:left="792"/>
        <w:rPr>
          <w:sz w:val="16"/>
        </w:rPr>
      </w:pPr>
      <w:r w:rsidRPr="00A06E81">
        <w:rPr>
          <w:sz w:val="16"/>
        </w:rPr>
        <w:t>__________________</w:t>
      </w:r>
    </w:p>
  </w:footnote>
  <w:footnote w:type="continuationSeparator" w:id="0">
    <w:p w:rsidR="00B54B90" w:rsidRPr="00A06E81" w:rsidRDefault="00A06E81" w:rsidP="00A06E81">
      <w:pPr>
        <w:pStyle w:val="Footer"/>
        <w:spacing w:after="80"/>
        <w:ind w:left="792"/>
        <w:rPr>
          <w:sz w:val="16"/>
        </w:rPr>
      </w:pPr>
      <w:r w:rsidRPr="00A06E81">
        <w:rPr>
          <w:sz w:val="16"/>
        </w:rPr>
        <w:t>__________________</w:t>
      </w:r>
    </w:p>
  </w:footnote>
  <w:footnote w:id="1">
    <w:p w:rsidR="00A06E81" w:rsidRPr="00A06E81" w:rsidRDefault="00A06E81" w:rsidP="00A06E8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706DBA">
        <w:rPr>
          <w:rStyle w:val="FootnoteReference"/>
          <w:vertAlign w:val="baseline"/>
        </w:rPr>
        <w:footnoteRef/>
      </w:r>
      <w:r>
        <w:t xml:space="preserve"> </w:t>
      </w:r>
      <w:r w:rsidRPr="00A06E81">
        <w:tab/>
      </w:r>
      <w:r w:rsidRPr="00C06FA0">
        <w:t>В соответствии с программой работы Комитета по внутреннему транспорту</w:t>
      </w:r>
      <w:r>
        <w:t xml:space="preserve"> на 2012−2016</w:t>
      </w:r>
      <w:r>
        <w:rPr>
          <w:lang w:val="en-US"/>
        </w:rPr>
        <w:t> </w:t>
      </w:r>
      <w:r w:rsidRPr="00C06FA0">
        <w:t>годы (ECE/TRANS/224, пункт 94, и ECE/TRANS/2012/12, подпрограмма 02.4) Всемирный форум будет</w:t>
      </w:r>
      <w:r>
        <w:t xml:space="preserve"> разрабатывать, согласовывать и</w:t>
      </w:r>
      <w:r w:rsidRPr="00A06E81">
        <w:t xml:space="preserve"> </w:t>
      </w:r>
      <w:r w:rsidRPr="00C06FA0">
        <w:t>обновлять правила в целях улучшения характеристик транспортных средств. Н</w:t>
      </w:r>
      <w:r>
        <w:t>астоящий документ представлен в</w:t>
      </w:r>
      <w:r>
        <w:rPr>
          <w:lang w:val="en-US"/>
        </w:rPr>
        <w:t> </w:t>
      </w:r>
      <w:r w:rsidRPr="00C06FA0">
        <w:t>соответствии с этим мандатом</w:t>
      </w:r>
      <w:r w:rsidRPr="00A06E8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60BCE" w:rsidTr="00E60BC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60BCE" w:rsidRPr="00E60BCE" w:rsidRDefault="00E60BCE" w:rsidP="00E60BC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72D1A">
            <w:rPr>
              <w:b/>
            </w:rPr>
            <w:t>ECE/TRANS/WP.29/GRRF/2015/37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60BCE" w:rsidRDefault="00E60BCE" w:rsidP="00E60BCE">
          <w:pPr>
            <w:pStyle w:val="Header"/>
          </w:pPr>
        </w:p>
      </w:tc>
    </w:tr>
  </w:tbl>
  <w:p w:rsidR="00E60BCE" w:rsidRPr="00E60BCE" w:rsidRDefault="00E60BCE" w:rsidP="00E60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60BCE" w:rsidTr="00E60BC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60BCE" w:rsidRDefault="00E60BCE" w:rsidP="00E60BC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60BCE" w:rsidRPr="00E60BCE" w:rsidRDefault="00E60BCE" w:rsidP="00E60BC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72D1A">
            <w:rPr>
              <w:b/>
            </w:rPr>
            <w:t>ECE/TRANS/WP.29/GRRF/2015/37</w:t>
          </w:r>
          <w:r>
            <w:rPr>
              <w:b/>
            </w:rPr>
            <w:fldChar w:fldCharType="end"/>
          </w:r>
        </w:p>
      </w:tc>
    </w:tr>
  </w:tbl>
  <w:p w:rsidR="00E60BCE" w:rsidRPr="00E60BCE" w:rsidRDefault="00E60BCE" w:rsidP="00E60B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60BCE" w:rsidTr="00E60BC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60BCE" w:rsidRPr="00E60BCE" w:rsidRDefault="00E60BCE" w:rsidP="00E60BC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60BCE" w:rsidRDefault="00E60BCE" w:rsidP="00E60BC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60BCE" w:rsidRPr="00E60BCE" w:rsidRDefault="00E60BCE" w:rsidP="00E60BC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/TRANS/WP.29/GRRF/2015/37</w:t>
          </w:r>
        </w:p>
      </w:tc>
    </w:tr>
    <w:tr w:rsidR="00E60BCE" w:rsidRPr="00370EAE" w:rsidTr="00E60BC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60BCE" w:rsidRPr="00E60BCE" w:rsidRDefault="00E60BCE" w:rsidP="00E60BC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6DFF5DA" wp14:editId="68E7850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60BCE" w:rsidRPr="00E60BCE" w:rsidRDefault="00E60BCE" w:rsidP="00E60BC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60BCE" w:rsidRPr="00E60BCE" w:rsidRDefault="00E60BCE" w:rsidP="00E60BC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60BCE" w:rsidRPr="00AC4BB3" w:rsidRDefault="00E60BCE" w:rsidP="00E60BCE">
          <w:pPr>
            <w:pStyle w:val="Distribution"/>
            <w:rPr>
              <w:color w:val="000000"/>
              <w:lang w:val="en-US"/>
            </w:rPr>
          </w:pPr>
          <w:r w:rsidRPr="00AC4BB3">
            <w:rPr>
              <w:color w:val="000000"/>
              <w:lang w:val="en-US"/>
            </w:rPr>
            <w:t>Distr.: General</w:t>
          </w:r>
        </w:p>
        <w:p w:rsidR="00E60BCE" w:rsidRPr="00AC4BB3" w:rsidRDefault="00AC4BB3" w:rsidP="00E60BCE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6</w:t>
          </w:r>
          <w:r w:rsidR="00E60BCE" w:rsidRPr="00AC4BB3">
            <w:rPr>
              <w:color w:val="000000"/>
              <w:lang w:val="en-US"/>
            </w:rPr>
            <w:t xml:space="preserve"> July 2015</w:t>
          </w:r>
        </w:p>
        <w:p w:rsidR="00E60BCE" w:rsidRPr="00AC4BB3" w:rsidRDefault="00E60BCE" w:rsidP="00E60BCE">
          <w:pPr>
            <w:rPr>
              <w:color w:val="000000"/>
              <w:lang w:val="en-US"/>
            </w:rPr>
          </w:pPr>
          <w:r w:rsidRPr="00AC4BB3">
            <w:rPr>
              <w:color w:val="000000"/>
              <w:lang w:val="en-US"/>
            </w:rPr>
            <w:t>Russian</w:t>
          </w:r>
        </w:p>
        <w:p w:rsidR="00E60BCE" w:rsidRPr="00AC4BB3" w:rsidRDefault="00E60BCE" w:rsidP="00E60BCE">
          <w:pPr>
            <w:pStyle w:val="Original"/>
            <w:rPr>
              <w:color w:val="000000"/>
              <w:lang w:val="en-US"/>
            </w:rPr>
          </w:pPr>
          <w:r w:rsidRPr="00AC4BB3">
            <w:rPr>
              <w:color w:val="000000"/>
              <w:lang w:val="en-US"/>
            </w:rPr>
            <w:t>Original: English</w:t>
          </w:r>
        </w:p>
        <w:p w:rsidR="00E60BCE" w:rsidRPr="00AC4BB3" w:rsidRDefault="00E60BCE" w:rsidP="00E60BCE">
          <w:pPr>
            <w:rPr>
              <w:lang w:val="en-US"/>
            </w:rPr>
          </w:pPr>
        </w:p>
      </w:tc>
    </w:tr>
  </w:tbl>
  <w:p w:rsidR="00E60BCE" w:rsidRPr="00AC4BB3" w:rsidRDefault="00E60BCE" w:rsidP="00E60BC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revisionView w:markup="0" w:inkAnnotations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96*"/>
    <w:docVar w:name="CreationDt" w:val="7/21/2015 10:12 AM"/>
    <w:docVar w:name="DocCategory" w:val="Doc"/>
    <w:docVar w:name="DocType" w:val="Final"/>
    <w:docVar w:name="DutyStation" w:val="Geneva"/>
    <w:docVar w:name="FooterJN" w:val="GE.15-11296"/>
    <w:docVar w:name="jobn" w:val="GE.15-11296 (R)"/>
    <w:docVar w:name="jobnDT" w:val="GE.15-11296 (R)   210715"/>
    <w:docVar w:name="jobnDTDT" w:val="GE.15-11296 (R)   210715   210715"/>
    <w:docVar w:name="JobNo" w:val="GE.1511296R"/>
    <w:docVar w:name="JobNo2" w:val="1514779R"/>
    <w:docVar w:name="LocalDrive" w:val="0"/>
    <w:docVar w:name="OandT" w:val="ES"/>
    <w:docVar w:name="PaperSize" w:val="A4"/>
    <w:docVar w:name="sss1" w:val="ECE/TRANS/WP.29/GRRF/2015/37"/>
    <w:docVar w:name="sss2" w:val="-"/>
    <w:docVar w:name="Symbol1" w:val="ECE/TRANS/WP.29/GRRF/2015/37"/>
    <w:docVar w:name="Symbol2" w:val="-"/>
  </w:docVars>
  <w:rsids>
    <w:rsidRoot w:val="00B54B90"/>
    <w:rsid w:val="00004615"/>
    <w:rsid w:val="00004756"/>
    <w:rsid w:val="00004E99"/>
    <w:rsid w:val="00015201"/>
    <w:rsid w:val="0001574F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4653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37F1"/>
    <w:rsid w:val="00346BFB"/>
    <w:rsid w:val="00350756"/>
    <w:rsid w:val="003542EE"/>
    <w:rsid w:val="00362FFE"/>
    <w:rsid w:val="003658B0"/>
    <w:rsid w:val="00370EAE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77673"/>
    <w:rsid w:val="00585859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D58BE"/>
    <w:rsid w:val="006E1418"/>
    <w:rsid w:val="006F3683"/>
    <w:rsid w:val="00700738"/>
    <w:rsid w:val="00705549"/>
    <w:rsid w:val="00706DBA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954DB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72D1A"/>
    <w:rsid w:val="00984EE4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F0808"/>
    <w:rsid w:val="00A06E81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C4BB3"/>
    <w:rsid w:val="00AD12DB"/>
    <w:rsid w:val="00AD6322"/>
    <w:rsid w:val="00AD6752"/>
    <w:rsid w:val="00AD78B1"/>
    <w:rsid w:val="00AF0B91"/>
    <w:rsid w:val="00AF1A65"/>
    <w:rsid w:val="00AF3B70"/>
    <w:rsid w:val="00B03D42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4B90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DF7949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0BCE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C7DF0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E60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BC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BC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BC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E60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BC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BC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BC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B743-3D04-4BEC-BBE9-E8F060F4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Benedicte Boudol</cp:lastModifiedBy>
  <cp:revision>2</cp:revision>
  <cp:lastPrinted>2015-07-21T08:59:00Z</cp:lastPrinted>
  <dcterms:created xsi:type="dcterms:W3CDTF">2015-08-04T14:28:00Z</dcterms:created>
  <dcterms:modified xsi:type="dcterms:W3CDTF">2015-08-04T14:28:00Z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1511296R</vt:lpwstr>
  </property>
  <property fmtid="{D5CDD505-2E9C-101B-9397-08002B2CF9AE}" pid="3" name="ODSRefJobNo">
    <vt:lpwstr>1514779R</vt:lpwstr>
  </property>
  <property fmtid="{D5CDD505-2E9C-101B-9397-08002B2CF9AE}" pid="4" name="Symbol1">
    <vt:lpwstr>ECE/TRANS/WP.29/GRRF/2015/37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21 July 2015</vt:lpwstr>
  </property>
  <property fmtid="{D5CDD505-2E9C-101B-9397-08002B2CF9AE}" pid="12" name="Original">
    <vt:lpwstr>English</vt:lpwstr>
  </property>
  <property fmtid="{D5CDD505-2E9C-101B-9397-08002B2CF9AE}" pid="13" name="Release Date">
    <vt:lpwstr>210715</vt:lpwstr>
  </property>
</Properties>
</file>