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81" w:rsidRPr="000F44BD" w:rsidRDefault="00162981" w:rsidP="00162981">
      <w:pPr>
        <w:spacing w:line="240" w:lineRule="auto"/>
        <w:rPr>
          <w:sz w:val="2"/>
          <w:lang w:val="fr-CH"/>
        </w:rPr>
        <w:sectPr w:rsidR="00162981" w:rsidRPr="000F44BD" w:rsidSect="0016298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0F44BD">
        <w:rPr>
          <w:rStyle w:val="CommentReference"/>
          <w:lang w:val="fr-CH"/>
        </w:rPr>
        <w:commentReference w:id="0"/>
      </w:r>
      <w:bookmarkStart w:id="1" w:name="_GoBack"/>
      <w:bookmarkEnd w:id="1"/>
    </w:p>
    <w:p w:rsidR="00162981" w:rsidRPr="000F44BD" w:rsidRDefault="00162981" w:rsidP="00162981">
      <w:pPr>
        <w:pStyle w:val="H1"/>
        <w:spacing w:after="120"/>
        <w:rPr>
          <w:sz w:val="28"/>
          <w:lang w:val="fr-CH"/>
        </w:rPr>
      </w:pPr>
      <w:r w:rsidRPr="000F44BD">
        <w:rPr>
          <w:sz w:val="28"/>
          <w:lang w:val="fr-CH"/>
        </w:rPr>
        <w:lastRenderedPageBreak/>
        <w:t>Commission économique pour l</w:t>
      </w:r>
      <w:r w:rsidR="00C90A76" w:rsidRPr="000F44BD">
        <w:rPr>
          <w:sz w:val="28"/>
          <w:lang w:val="fr-CH"/>
        </w:rPr>
        <w:t>’</w:t>
      </w:r>
      <w:r w:rsidRPr="000F44BD">
        <w:rPr>
          <w:sz w:val="28"/>
          <w:lang w:val="fr-CH"/>
        </w:rPr>
        <w:t>Europe</w:t>
      </w:r>
    </w:p>
    <w:p w:rsidR="00162981" w:rsidRPr="000F44BD" w:rsidRDefault="00162981" w:rsidP="00162981">
      <w:pPr>
        <w:pStyle w:val="H1"/>
        <w:spacing w:after="120" w:line="300" w:lineRule="exact"/>
        <w:rPr>
          <w:b w:val="0"/>
          <w:sz w:val="28"/>
          <w:lang w:val="fr-CH"/>
        </w:rPr>
      </w:pPr>
      <w:r w:rsidRPr="000F44BD">
        <w:rPr>
          <w:b w:val="0"/>
          <w:sz w:val="28"/>
          <w:lang w:val="fr-CH"/>
        </w:rPr>
        <w:t>Comité des transports intérieurs</w:t>
      </w:r>
    </w:p>
    <w:p w:rsidR="00C90A76" w:rsidRPr="000F44BD" w:rsidRDefault="00C90A76" w:rsidP="000F44B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CH"/>
        </w:rPr>
      </w:pPr>
      <w:r w:rsidRPr="000F44BD">
        <w:rPr>
          <w:lang w:val="fr-CH"/>
        </w:rPr>
        <w:t xml:space="preserve">Forum mondial de l’harmonisation </w:t>
      </w:r>
      <w:r w:rsidR="000F44BD" w:rsidRPr="000F44BD">
        <w:rPr>
          <w:lang w:val="fr-CH"/>
        </w:rPr>
        <w:br/>
      </w:r>
      <w:r w:rsidRPr="000F44BD">
        <w:rPr>
          <w:lang w:val="fr-CH"/>
        </w:rPr>
        <w:t>des Règlements concernant les véhicules</w:t>
      </w:r>
    </w:p>
    <w:p w:rsidR="00C90A76" w:rsidRPr="000F44BD" w:rsidRDefault="00C90A76" w:rsidP="000F44B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CH"/>
        </w:rPr>
      </w:pPr>
      <w:r w:rsidRPr="000F44BD">
        <w:rPr>
          <w:lang w:val="fr-CH"/>
        </w:rPr>
        <w:t>Groupe de travail en matière de roulement</w:t>
      </w:r>
      <w:r w:rsidR="000F44BD" w:rsidRPr="000F44BD">
        <w:rPr>
          <w:lang w:val="fr-CH"/>
        </w:rPr>
        <w:t xml:space="preserve"> </w:t>
      </w:r>
      <w:r w:rsidR="000F44BD" w:rsidRPr="000F44BD">
        <w:rPr>
          <w:lang w:val="fr-CH"/>
        </w:rPr>
        <w:br/>
        <w:t>et de freinage</w:t>
      </w:r>
    </w:p>
    <w:p w:rsidR="00C90A76" w:rsidRPr="000F44BD" w:rsidRDefault="00C90A76" w:rsidP="00C90A7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F44BD">
        <w:rPr>
          <w:lang w:val="fr-CH"/>
        </w:rPr>
        <w:t>Quatre-vingtième session</w:t>
      </w:r>
    </w:p>
    <w:p w:rsidR="00C90A76" w:rsidRPr="000F44BD" w:rsidRDefault="00C90A76" w:rsidP="00C90A76">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F44BD">
        <w:rPr>
          <w:lang w:val="fr-CH"/>
        </w:rPr>
        <w:t>Genève, 15-18 septembre 2015</w:t>
      </w:r>
    </w:p>
    <w:p w:rsidR="00C90A76" w:rsidRPr="000F44BD" w:rsidRDefault="00C90A76" w:rsidP="00C90A76">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F44BD">
        <w:rPr>
          <w:lang w:val="fr-CH"/>
        </w:rPr>
        <w:t>Point 7 b) de l’ordre du jour provisoire</w:t>
      </w:r>
    </w:p>
    <w:p w:rsidR="00C90A76" w:rsidRPr="000F44BD" w:rsidRDefault="00C90A76" w:rsidP="000F44B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F44BD">
        <w:rPr>
          <w:lang w:val="fr-CH"/>
        </w:rPr>
        <w:t xml:space="preserve">Pneumatiques – </w:t>
      </w:r>
      <w:r w:rsidR="000F44BD" w:rsidRPr="000F44BD">
        <w:rPr>
          <w:lang w:val="fr-CH"/>
        </w:rPr>
        <w:t>Règlement n</w:t>
      </w:r>
      <w:r w:rsidR="000F44BD" w:rsidRPr="000F44BD">
        <w:rPr>
          <w:vertAlign w:val="superscript"/>
          <w:lang w:val="fr-CH"/>
        </w:rPr>
        <w:t>o</w:t>
      </w:r>
      <w:r w:rsidR="000F44BD" w:rsidRPr="000F44BD">
        <w:rPr>
          <w:lang w:val="fr-CH"/>
        </w:rPr>
        <w:t> </w:t>
      </w:r>
      <w:r w:rsidRPr="000F44BD">
        <w:rPr>
          <w:lang w:val="fr-CH"/>
        </w:rPr>
        <w:t>30</w:t>
      </w:r>
    </w:p>
    <w:p w:rsidR="00C90A76" w:rsidRPr="000F44BD" w:rsidRDefault="00C90A76" w:rsidP="00C90A76">
      <w:pPr>
        <w:pStyle w:val="SingleTxt"/>
        <w:spacing w:after="0" w:line="120" w:lineRule="exact"/>
        <w:rPr>
          <w:b/>
          <w:sz w:val="10"/>
          <w:lang w:val="fr-CH"/>
        </w:rPr>
      </w:pPr>
    </w:p>
    <w:p w:rsidR="00C90A76" w:rsidRPr="000F44BD" w:rsidRDefault="00C90A76" w:rsidP="00C90A76">
      <w:pPr>
        <w:pStyle w:val="SingleTxt"/>
        <w:spacing w:after="0" w:line="120" w:lineRule="exact"/>
        <w:rPr>
          <w:b/>
          <w:sz w:val="10"/>
          <w:lang w:val="fr-CH"/>
        </w:rPr>
      </w:pPr>
    </w:p>
    <w:p w:rsidR="00C90A76" w:rsidRPr="000F44BD" w:rsidRDefault="00C90A76" w:rsidP="00C90A76">
      <w:pPr>
        <w:pStyle w:val="SingleTxt"/>
        <w:spacing w:after="0" w:line="120" w:lineRule="exact"/>
        <w:rPr>
          <w:b/>
          <w:sz w:val="10"/>
          <w:lang w:val="fr-CH"/>
        </w:rPr>
      </w:pPr>
    </w:p>
    <w:p w:rsidR="00C90A76" w:rsidRPr="000F44BD" w:rsidRDefault="00C90A76" w:rsidP="000F44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F44BD">
        <w:rPr>
          <w:lang w:val="fr-CH"/>
        </w:rPr>
        <w:tab/>
      </w:r>
      <w:r w:rsidRPr="000F44BD">
        <w:rPr>
          <w:lang w:val="fr-CH"/>
        </w:rPr>
        <w:tab/>
        <w:t>Proposition d’amendements au Règlement n</w:t>
      </w:r>
      <w:r w:rsidR="000F44BD" w:rsidRPr="000F44BD">
        <w:rPr>
          <w:vertAlign w:val="superscript"/>
          <w:lang w:val="fr-CH"/>
        </w:rPr>
        <w:t>o</w:t>
      </w:r>
      <w:r w:rsidR="000F44BD" w:rsidRPr="000F44BD">
        <w:rPr>
          <w:lang w:val="fr-CH"/>
        </w:rPr>
        <w:t> </w:t>
      </w:r>
      <w:r w:rsidRPr="000F44BD">
        <w:rPr>
          <w:lang w:val="fr-CH"/>
        </w:rPr>
        <w:t>30 (Prescriptions uniformes relatives à l’</w:t>
      </w:r>
      <w:r w:rsidR="000F44BD" w:rsidRPr="000F44BD">
        <w:rPr>
          <w:lang w:val="fr-CH"/>
        </w:rPr>
        <w:t xml:space="preserve">homologation </w:t>
      </w:r>
      <w:r w:rsidR="000F44BD" w:rsidRPr="000F44BD">
        <w:rPr>
          <w:lang w:val="fr-CH"/>
        </w:rPr>
        <w:br/>
        <w:t xml:space="preserve">des </w:t>
      </w:r>
      <w:r w:rsidRPr="000F44BD">
        <w:rPr>
          <w:lang w:val="fr-CH"/>
        </w:rPr>
        <w:t>pneumatiques pour automobiles et leurs remorques)</w:t>
      </w:r>
    </w:p>
    <w:p w:rsidR="00C90A76" w:rsidRPr="000F44BD" w:rsidRDefault="00C90A76" w:rsidP="00C90A76">
      <w:pPr>
        <w:pStyle w:val="SingleTxt"/>
        <w:spacing w:after="0" w:line="120" w:lineRule="exact"/>
        <w:rPr>
          <w:b/>
          <w:sz w:val="10"/>
          <w:lang w:val="fr-CH"/>
        </w:rPr>
      </w:pPr>
    </w:p>
    <w:p w:rsidR="00C90A76" w:rsidRPr="000F44BD" w:rsidRDefault="00C90A76" w:rsidP="00C90A76">
      <w:pPr>
        <w:pStyle w:val="SingleTxt"/>
        <w:spacing w:after="0" w:line="120" w:lineRule="exact"/>
        <w:rPr>
          <w:b/>
          <w:sz w:val="10"/>
          <w:lang w:val="fr-CH"/>
        </w:rPr>
      </w:pPr>
    </w:p>
    <w:p w:rsidR="00C90A76" w:rsidRPr="000F44BD" w:rsidRDefault="000F44BD" w:rsidP="000F44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F44BD">
        <w:rPr>
          <w:lang w:val="fr-CH"/>
        </w:rPr>
        <w:tab/>
      </w:r>
      <w:r w:rsidRPr="000F44BD">
        <w:rPr>
          <w:lang w:val="fr-CH"/>
        </w:rPr>
        <w:tab/>
      </w:r>
      <w:r w:rsidR="00C90A76" w:rsidRPr="000F44BD">
        <w:rPr>
          <w:lang w:val="fr-CH"/>
        </w:rPr>
        <w:t>Communication de l’expert de la France</w:t>
      </w:r>
      <w:r w:rsidRPr="00F8081E">
        <w:rPr>
          <w:rStyle w:val="FootnoteReference"/>
          <w:b w:val="0"/>
          <w:bCs/>
          <w:sz w:val="20"/>
          <w:szCs w:val="20"/>
          <w:vertAlign w:val="baseline"/>
          <w:lang w:val="fr-CH"/>
        </w:rPr>
        <w:footnoteReference w:customMarkFollows="1" w:id="1"/>
        <w:t>*</w:t>
      </w:r>
    </w:p>
    <w:p w:rsidR="00C90A76" w:rsidRPr="000F44BD" w:rsidRDefault="00C90A76" w:rsidP="00C90A76">
      <w:pPr>
        <w:pStyle w:val="SingleTxt"/>
        <w:spacing w:after="0" w:line="120" w:lineRule="exact"/>
        <w:rPr>
          <w:sz w:val="10"/>
          <w:lang w:val="fr-CH"/>
        </w:rPr>
      </w:pPr>
    </w:p>
    <w:p w:rsidR="00C90A76" w:rsidRPr="000F44BD" w:rsidRDefault="00C90A76" w:rsidP="00C90A76">
      <w:pPr>
        <w:pStyle w:val="SingleTxt"/>
        <w:spacing w:after="0" w:line="120" w:lineRule="exact"/>
        <w:rPr>
          <w:sz w:val="10"/>
          <w:lang w:val="fr-CH"/>
        </w:rPr>
      </w:pPr>
    </w:p>
    <w:p w:rsidR="00C90A76" w:rsidRPr="000F44BD" w:rsidRDefault="000F44BD" w:rsidP="000F44BD">
      <w:pPr>
        <w:pStyle w:val="SingleTxt"/>
        <w:rPr>
          <w:lang w:val="fr-CH"/>
        </w:rPr>
      </w:pPr>
      <w:r w:rsidRPr="000F44BD">
        <w:rPr>
          <w:lang w:val="fr-CH"/>
        </w:rPr>
        <w:tab/>
      </w:r>
      <w:r w:rsidR="00C90A76" w:rsidRPr="000F44BD">
        <w:rPr>
          <w:lang w:val="fr-CH"/>
        </w:rPr>
        <w:t>Le texte reproduit ci-après, établi par l’expert de la France, propose un amendement au Règlement n</w:t>
      </w:r>
      <w:r w:rsidRPr="000F44BD">
        <w:rPr>
          <w:vertAlign w:val="superscript"/>
          <w:lang w:val="fr-CH"/>
        </w:rPr>
        <w:t>o</w:t>
      </w:r>
      <w:r w:rsidRPr="000F44BD">
        <w:rPr>
          <w:lang w:val="fr-CH"/>
        </w:rPr>
        <w:t> </w:t>
      </w:r>
      <w:r w:rsidR="00C90A76" w:rsidRPr="000F44BD">
        <w:rPr>
          <w:lang w:val="fr-CH"/>
        </w:rPr>
        <w:t>30 de l’ONU. Les modifications qu’il est proposé d’apporter au texte actuel du Règlement sont signalées en caractères gras pour les parties de texte nouvelles et en caractères biffés pour les parties supprimées.</w:t>
      </w:r>
    </w:p>
    <w:p w:rsidR="000F44BD" w:rsidRPr="000F44BD" w:rsidRDefault="000F44BD">
      <w:pPr>
        <w:spacing w:line="240" w:lineRule="auto"/>
        <w:rPr>
          <w:lang w:val="fr-CH"/>
        </w:rPr>
      </w:pPr>
      <w:r w:rsidRPr="000F44BD">
        <w:rPr>
          <w:lang w:val="fr-CH"/>
        </w:rPr>
        <w:br w:type="page"/>
      </w:r>
    </w:p>
    <w:p w:rsidR="00C90A76" w:rsidRPr="000F44BD" w:rsidRDefault="000F44BD" w:rsidP="000F44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F44BD">
        <w:rPr>
          <w:lang w:val="fr-CH"/>
        </w:rPr>
        <w:lastRenderedPageBreak/>
        <w:tab/>
      </w:r>
      <w:r w:rsidR="00C90A76" w:rsidRPr="000F44BD">
        <w:rPr>
          <w:lang w:val="fr-CH"/>
        </w:rPr>
        <w:t>I.</w:t>
      </w:r>
      <w:r w:rsidR="00C90A76" w:rsidRPr="000F44BD">
        <w:rPr>
          <w:lang w:val="fr-CH"/>
        </w:rPr>
        <w:tab/>
        <w:t>Proposition</w:t>
      </w:r>
    </w:p>
    <w:p w:rsidR="000F44BD" w:rsidRPr="000F44BD" w:rsidRDefault="000F44BD" w:rsidP="000F44BD">
      <w:pPr>
        <w:pStyle w:val="SingleTxt"/>
        <w:spacing w:after="0" w:line="120" w:lineRule="exact"/>
        <w:rPr>
          <w:i/>
          <w:sz w:val="10"/>
          <w:lang w:val="fr-CH"/>
        </w:rPr>
      </w:pPr>
    </w:p>
    <w:p w:rsidR="000F44BD" w:rsidRPr="000F44BD" w:rsidRDefault="000F44BD" w:rsidP="000F44BD">
      <w:pPr>
        <w:pStyle w:val="SingleTxt"/>
        <w:spacing w:after="0" w:line="120" w:lineRule="exact"/>
        <w:rPr>
          <w:i/>
          <w:sz w:val="10"/>
          <w:lang w:val="fr-CH"/>
        </w:rPr>
      </w:pPr>
    </w:p>
    <w:p w:rsidR="00C90A76" w:rsidRPr="000F44BD" w:rsidRDefault="00C90A76" w:rsidP="00C90A76">
      <w:pPr>
        <w:pStyle w:val="SingleTxt"/>
        <w:rPr>
          <w:lang w:val="fr-CH"/>
        </w:rPr>
      </w:pPr>
      <w:r w:rsidRPr="000F44BD">
        <w:rPr>
          <w:i/>
          <w:lang w:val="fr-CH"/>
        </w:rPr>
        <w:t>Paragraphe 1</w:t>
      </w:r>
      <w:r w:rsidRPr="000F44BD">
        <w:rPr>
          <w:lang w:val="fr-CH"/>
        </w:rPr>
        <w:t>, modifier comme suit</w:t>
      </w:r>
      <w:r w:rsidR="000F44BD" w:rsidRPr="000F44BD">
        <w:rPr>
          <w:lang w:val="fr-CH"/>
        </w:rPr>
        <w:t> </w:t>
      </w:r>
      <w:r w:rsidRPr="000F44BD">
        <w:rPr>
          <w:lang w:val="fr-CH"/>
        </w:rPr>
        <w:t xml:space="preserve">: </w:t>
      </w:r>
    </w:p>
    <w:p w:rsidR="00C90A76" w:rsidRPr="000F44BD" w:rsidRDefault="0077013F" w:rsidP="00C90A76">
      <w:pPr>
        <w:pStyle w:val="SingleTxt"/>
        <w:rPr>
          <w:lang w:val="fr-CH"/>
        </w:rPr>
      </w:pPr>
      <w:bookmarkStart w:id="2" w:name="_Toc340745068"/>
      <w:bookmarkStart w:id="3" w:name="_Toc340666205"/>
      <w:r>
        <w:rPr>
          <w:lang w:val="fr-CH"/>
        </w:rPr>
        <w:t>« </w:t>
      </w:r>
      <w:r w:rsidR="00C90A76" w:rsidRPr="000F44BD">
        <w:rPr>
          <w:lang w:val="fr-CH"/>
        </w:rPr>
        <w:t>1.</w:t>
      </w:r>
      <w:r w:rsidR="00C90A76" w:rsidRPr="000F44BD">
        <w:rPr>
          <w:lang w:val="fr-CH"/>
        </w:rPr>
        <w:tab/>
      </w:r>
      <w:r w:rsidR="00C90A76" w:rsidRPr="000F44BD">
        <w:rPr>
          <w:lang w:val="fr-CH"/>
        </w:rPr>
        <w:tab/>
        <w:t>Domaine d’application</w:t>
      </w:r>
    </w:p>
    <w:p w:rsidR="00C90A76" w:rsidRPr="000F44BD" w:rsidRDefault="00C90A76" w:rsidP="0077013F">
      <w:pPr>
        <w:pStyle w:val="SingleTxt"/>
        <w:ind w:left="2218" w:hanging="951"/>
        <w:rPr>
          <w:lang w:val="fr-CH"/>
        </w:rPr>
      </w:pPr>
      <w:r w:rsidRPr="000F44BD">
        <w:rPr>
          <w:lang w:val="fr-CH"/>
        </w:rPr>
        <w:tab/>
      </w:r>
      <w:r w:rsidRPr="000F44BD">
        <w:rPr>
          <w:lang w:val="fr-CH"/>
        </w:rPr>
        <w:tab/>
        <w:t>Le présent Règlement s’applique aux pneumatiques neufs</w:t>
      </w:r>
      <w:r w:rsidRPr="000F44BD">
        <w:rPr>
          <w:b/>
          <w:lang w:val="fr-CH"/>
        </w:rPr>
        <w:t xml:space="preserve"> </w:t>
      </w:r>
      <w:r w:rsidRPr="000F44BD">
        <w:rPr>
          <w:lang w:val="fr-CH"/>
        </w:rPr>
        <w:t>conçus principalement pour les véhicules des catégories</w:t>
      </w:r>
      <w:r w:rsidRPr="000F44BD">
        <w:rPr>
          <w:b/>
          <w:i/>
          <w:lang w:val="fr-CH"/>
        </w:rPr>
        <w:t xml:space="preserve"> </w:t>
      </w:r>
      <w:r w:rsidRPr="000F44BD">
        <w:rPr>
          <w:lang w:val="fr-CH"/>
        </w:rPr>
        <w:t>M</w:t>
      </w:r>
      <w:r w:rsidRPr="0077013F">
        <w:rPr>
          <w:vertAlign w:val="subscript"/>
          <w:lang w:val="fr-CH"/>
        </w:rPr>
        <w:t>1</w:t>
      </w:r>
      <w:r w:rsidRPr="000F44BD">
        <w:rPr>
          <w:lang w:val="fr-CH"/>
        </w:rPr>
        <w:t>, N</w:t>
      </w:r>
      <w:r w:rsidRPr="0077013F">
        <w:rPr>
          <w:vertAlign w:val="subscript"/>
          <w:lang w:val="fr-CH"/>
        </w:rPr>
        <w:t>1</w:t>
      </w:r>
      <w:r w:rsidRPr="000F44BD">
        <w:rPr>
          <w:lang w:val="fr-CH"/>
        </w:rPr>
        <w:t>, O</w:t>
      </w:r>
      <w:r w:rsidRPr="0077013F">
        <w:rPr>
          <w:vertAlign w:val="subscript"/>
          <w:lang w:val="fr-CH"/>
        </w:rPr>
        <w:t>1</w:t>
      </w:r>
      <w:r w:rsidRPr="000F44BD">
        <w:rPr>
          <w:lang w:val="fr-CH"/>
        </w:rPr>
        <w:t xml:space="preserve"> et O</w:t>
      </w:r>
      <w:r w:rsidRPr="0077013F">
        <w:rPr>
          <w:vertAlign w:val="subscript"/>
          <w:lang w:val="fr-CH"/>
        </w:rPr>
        <w:t>2</w:t>
      </w:r>
      <w:r w:rsidRPr="000F44BD">
        <w:rPr>
          <w:lang w:val="fr-CH"/>
        </w:rPr>
        <w:t>**</w:t>
      </w:r>
      <w:r w:rsidR="0077013F">
        <w:rPr>
          <w:lang w:val="fr-CH"/>
        </w:rPr>
        <w:t>.</w:t>
      </w:r>
    </w:p>
    <w:p w:rsidR="00C90A76" w:rsidRPr="000F44BD" w:rsidRDefault="00C90A76" w:rsidP="00C90A76">
      <w:pPr>
        <w:pStyle w:val="SingleTxt"/>
        <w:rPr>
          <w:lang w:val="fr-CH"/>
        </w:rPr>
      </w:pPr>
      <w:r w:rsidRPr="000F44BD">
        <w:rPr>
          <w:lang w:val="fr-CH"/>
        </w:rPr>
        <w:tab/>
      </w:r>
      <w:r w:rsidRPr="000F44BD">
        <w:rPr>
          <w:lang w:val="fr-CH"/>
        </w:rPr>
        <w:tab/>
        <w:t>Il ne s’applique pas aux pneumatiques principalement conçus pour</w:t>
      </w:r>
      <w:r w:rsidR="000F44BD" w:rsidRPr="000F44BD">
        <w:rPr>
          <w:lang w:val="fr-CH"/>
        </w:rPr>
        <w:t> </w:t>
      </w:r>
      <w:r w:rsidRPr="000F44BD">
        <w:rPr>
          <w:lang w:val="fr-CH"/>
        </w:rPr>
        <w:t>:</w:t>
      </w:r>
    </w:p>
    <w:p w:rsidR="00C90A76" w:rsidRPr="000F44BD" w:rsidRDefault="00C90A76" w:rsidP="0077013F">
      <w:pPr>
        <w:pStyle w:val="SingleTxt"/>
        <w:rPr>
          <w:lang w:val="fr-CH"/>
        </w:rPr>
      </w:pPr>
      <w:r w:rsidRPr="000F44BD">
        <w:rPr>
          <w:strike/>
          <w:lang w:val="fr-CH"/>
        </w:rPr>
        <w:t>a)</w:t>
      </w:r>
      <w:r w:rsidRPr="000F44BD">
        <w:rPr>
          <w:lang w:val="fr-CH"/>
        </w:rPr>
        <w:t xml:space="preserve"> </w:t>
      </w:r>
      <w:r w:rsidRPr="000F44BD">
        <w:rPr>
          <w:b/>
          <w:lang w:val="fr-CH"/>
        </w:rPr>
        <w:t>1.1</w:t>
      </w:r>
      <w:r w:rsidRPr="000F44BD">
        <w:rPr>
          <w:lang w:val="fr-CH"/>
        </w:rPr>
        <w:tab/>
      </w:r>
      <w:r w:rsidR="0077013F">
        <w:rPr>
          <w:lang w:val="fr-CH"/>
        </w:rPr>
        <w:t>Le montage sur</w:t>
      </w:r>
      <w:r w:rsidRPr="000F44BD">
        <w:rPr>
          <w:lang w:val="fr-CH"/>
        </w:rPr>
        <w:t xml:space="preserve"> voitures de collection;</w:t>
      </w:r>
    </w:p>
    <w:p w:rsidR="00C90A76" w:rsidRPr="000F44BD" w:rsidRDefault="00C90A76" w:rsidP="0077013F">
      <w:pPr>
        <w:pStyle w:val="SingleTxt"/>
        <w:rPr>
          <w:lang w:val="fr-CH"/>
        </w:rPr>
      </w:pPr>
      <w:r w:rsidRPr="000F44BD">
        <w:rPr>
          <w:strike/>
          <w:lang w:val="fr-CH"/>
        </w:rPr>
        <w:t>b)</w:t>
      </w:r>
      <w:r w:rsidRPr="000F44BD">
        <w:rPr>
          <w:lang w:val="fr-CH"/>
        </w:rPr>
        <w:t xml:space="preserve"> </w:t>
      </w:r>
      <w:r w:rsidRPr="000F44BD">
        <w:rPr>
          <w:b/>
          <w:lang w:val="fr-CH"/>
        </w:rPr>
        <w:t>1.2</w:t>
      </w:r>
      <w:r w:rsidRPr="000F44BD">
        <w:rPr>
          <w:lang w:val="fr-CH"/>
        </w:rPr>
        <w:tab/>
      </w:r>
      <w:r w:rsidR="0077013F">
        <w:rPr>
          <w:lang w:val="fr-CH"/>
        </w:rPr>
        <w:t xml:space="preserve">L’utilisation en </w:t>
      </w:r>
      <w:r w:rsidRPr="000F44BD">
        <w:rPr>
          <w:lang w:val="fr-CH"/>
        </w:rPr>
        <w:t>compétition. »</w:t>
      </w:r>
      <w:r w:rsidR="000F44BD" w:rsidRPr="000F44BD">
        <w:rPr>
          <w:lang w:val="fr-CH"/>
        </w:rPr>
        <w:t>.</w:t>
      </w:r>
    </w:p>
    <w:p w:rsidR="00C90A76" w:rsidRPr="000F44BD" w:rsidRDefault="00C90A76" w:rsidP="00C90A76">
      <w:pPr>
        <w:pStyle w:val="SingleTxt"/>
        <w:rPr>
          <w:lang w:val="fr-CH"/>
        </w:rPr>
      </w:pPr>
      <w:r w:rsidRPr="000F44BD">
        <w:rPr>
          <w:i/>
          <w:lang w:val="fr-CH"/>
        </w:rPr>
        <w:t>Paragraphe 2.1</w:t>
      </w:r>
      <w:r w:rsidRPr="000F44BD">
        <w:rPr>
          <w:lang w:val="fr-CH"/>
        </w:rPr>
        <w:t>, modifier comme suit</w:t>
      </w:r>
      <w:r w:rsidR="000F44BD" w:rsidRPr="000F44BD">
        <w:rPr>
          <w:lang w:val="fr-CH"/>
        </w:rPr>
        <w:t> </w:t>
      </w:r>
      <w:r w:rsidRPr="000F44BD">
        <w:rPr>
          <w:lang w:val="fr-CH"/>
        </w:rPr>
        <w:t>:</w:t>
      </w:r>
    </w:p>
    <w:p w:rsidR="00C90A76" w:rsidRPr="000F44BD" w:rsidRDefault="0077013F" w:rsidP="00F8081E">
      <w:pPr>
        <w:pStyle w:val="SingleTxt"/>
        <w:rPr>
          <w:lang w:val="fr-CH"/>
        </w:rPr>
      </w:pPr>
      <w:r>
        <w:rPr>
          <w:lang w:val="fr-CH"/>
        </w:rPr>
        <w:t>« </w:t>
      </w:r>
      <w:r w:rsidR="00C90A76" w:rsidRPr="000F44BD">
        <w:rPr>
          <w:lang w:val="fr-CH"/>
        </w:rPr>
        <w:t>2.1</w:t>
      </w:r>
      <w:r w:rsidR="00C90A76" w:rsidRPr="000F44BD">
        <w:rPr>
          <w:lang w:val="fr-CH"/>
        </w:rPr>
        <w:tab/>
      </w:r>
      <w:r w:rsidR="00C90A76" w:rsidRPr="000F44BD">
        <w:rPr>
          <w:lang w:val="fr-CH"/>
        </w:rPr>
        <w:tab/>
        <w:t>“</w:t>
      </w:r>
      <w:r w:rsidR="000F44BD" w:rsidRPr="000F44BD">
        <w:rPr>
          <w:lang w:val="fr-CH"/>
        </w:rPr>
        <w:t xml:space="preserve">Type </w:t>
      </w:r>
      <w:r w:rsidR="00C90A76" w:rsidRPr="000F44BD">
        <w:rPr>
          <w:lang w:val="fr-CH"/>
        </w:rPr>
        <w:t>de pneumatique</w:t>
      </w:r>
      <w:r w:rsidR="00F8081E" w:rsidRPr="00F8081E">
        <w:rPr>
          <w:bCs/>
          <w:lang w:val="fr-CH"/>
        </w:rPr>
        <w:t>”</w:t>
      </w:r>
    </w:p>
    <w:p w:rsidR="00C90A76" w:rsidRPr="000F44BD" w:rsidRDefault="00C90A76" w:rsidP="000F44BD">
      <w:pPr>
        <w:pStyle w:val="SingleTxt"/>
        <w:ind w:left="2218" w:hanging="951"/>
        <w:rPr>
          <w:lang w:val="fr-CH"/>
        </w:rPr>
      </w:pPr>
      <w:r w:rsidRPr="000F44BD">
        <w:rPr>
          <w:lang w:val="fr-CH"/>
        </w:rPr>
        <w:tab/>
      </w:r>
      <w:r w:rsidRPr="000F44BD">
        <w:rPr>
          <w:lang w:val="fr-CH"/>
        </w:rPr>
        <w:tab/>
      </w:r>
      <w:r w:rsidR="0077013F">
        <w:rPr>
          <w:lang w:val="fr-CH"/>
        </w:rPr>
        <w:t>[</w:t>
      </w:r>
      <w:r w:rsidR="000F44BD" w:rsidRPr="000F44BD">
        <w:rPr>
          <w:lang w:val="fr-CH"/>
        </w:rPr>
        <w:t xml:space="preserve">Les </w:t>
      </w:r>
      <w:r w:rsidRPr="000F44BD">
        <w:rPr>
          <w:b/>
          <w:lang w:val="fr-CH"/>
        </w:rPr>
        <w:t>marques de fabrique/marques de commerce et les désignations commerciales/noms commerciaux</w:t>
      </w:r>
      <w:r w:rsidR="0077013F">
        <w:rPr>
          <w:b/>
          <w:lang w:val="fr-CH"/>
        </w:rPr>
        <w:t>]</w:t>
      </w:r>
      <w:r w:rsidRPr="000F44BD">
        <w:rPr>
          <w:b/>
          <w:lang w:val="fr-CH"/>
        </w:rPr>
        <w:t xml:space="preserve"> des</w:t>
      </w:r>
      <w:r w:rsidRPr="000F44BD">
        <w:rPr>
          <w:lang w:val="fr-CH"/>
        </w:rPr>
        <w:t xml:space="preserve"> pneumatiques ne présentant pas entre eux de différences essentielles, ces différences pouvant porter, notamment, sur les points suivants</w:t>
      </w:r>
      <w:r w:rsidR="0077013F">
        <w:rPr>
          <w:lang w:val="fr-CH"/>
        </w:rPr>
        <w:t> </w:t>
      </w:r>
      <w:r w:rsidRPr="000F44BD">
        <w:rPr>
          <w:lang w:val="fr-CH"/>
        </w:rPr>
        <w:t>:</w:t>
      </w:r>
    </w:p>
    <w:p w:rsidR="00C90A76" w:rsidRPr="000F44BD" w:rsidRDefault="00C90A76" w:rsidP="0077013F">
      <w:pPr>
        <w:pStyle w:val="SingleTxt"/>
        <w:rPr>
          <w:lang w:val="fr-CH"/>
        </w:rPr>
      </w:pPr>
      <w:r w:rsidRPr="000F44BD">
        <w:rPr>
          <w:strike/>
          <w:lang w:val="fr-CH"/>
        </w:rPr>
        <w:t>2.1.1</w:t>
      </w:r>
      <w:r w:rsidR="0077013F" w:rsidRPr="0077013F">
        <w:rPr>
          <w:lang w:val="fr-CH"/>
        </w:rPr>
        <w:tab/>
      </w:r>
      <w:r w:rsidR="0077013F" w:rsidRPr="0077013F">
        <w:rPr>
          <w:lang w:val="fr-CH"/>
        </w:rPr>
        <w:tab/>
      </w:r>
      <w:r w:rsidRPr="000F44BD">
        <w:rPr>
          <w:b/>
          <w:lang w:val="fr-CH"/>
        </w:rPr>
        <w:t>a)</w:t>
      </w:r>
      <w:r w:rsidRPr="000F44BD">
        <w:rPr>
          <w:lang w:val="fr-CH"/>
        </w:rPr>
        <w:tab/>
        <w:t xml:space="preserve">Le </w:t>
      </w:r>
      <w:r w:rsidRPr="000F44BD">
        <w:rPr>
          <w:b/>
          <w:lang w:val="fr-CH"/>
        </w:rPr>
        <w:t xml:space="preserve">nom du </w:t>
      </w:r>
      <w:r w:rsidRPr="000F44BD">
        <w:rPr>
          <w:lang w:val="fr-CH"/>
        </w:rPr>
        <w:t>fabricant;</w:t>
      </w:r>
    </w:p>
    <w:p w:rsidR="00C90A76" w:rsidRPr="000F44BD" w:rsidRDefault="00C90A76" w:rsidP="00C90A76">
      <w:pPr>
        <w:pStyle w:val="SingleTxt"/>
        <w:rPr>
          <w:lang w:val="fr-CH"/>
        </w:rPr>
      </w:pPr>
      <w:r w:rsidRPr="000F44BD">
        <w:rPr>
          <w:strike/>
          <w:lang w:val="fr-CH"/>
        </w:rPr>
        <w:t>2.1.2</w:t>
      </w:r>
      <w:r w:rsidRPr="000F44BD">
        <w:rPr>
          <w:lang w:val="fr-CH"/>
        </w:rPr>
        <w:t xml:space="preserve"> </w:t>
      </w:r>
      <w:r w:rsidR="0077013F">
        <w:rPr>
          <w:lang w:val="fr-CH"/>
        </w:rPr>
        <w:tab/>
      </w:r>
      <w:r w:rsidRPr="000F44BD">
        <w:rPr>
          <w:b/>
          <w:lang w:val="fr-CH"/>
        </w:rPr>
        <w:t>b)</w:t>
      </w:r>
      <w:r w:rsidRPr="000F44BD">
        <w:rPr>
          <w:b/>
          <w:lang w:val="fr-CH"/>
        </w:rPr>
        <w:tab/>
      </w:r>
      <w:r w:rsidRPr="000F44BD">
        <w:rPr>
          <w:lang w:val="fr-CH"/>
        </w:rPr>
        <w:t xml:space="preserve">La désignation de la dimension du pneumatique; </w:t>
      </w:r>
    </w:p>
    <w:p w:rsidR="00C90A76" w:rsidRPr="000F44BD" w:rsidRDefault="00C90A76" w:rsidP="0077013F">
      <w:pPr>
        <w:pStyle w:val="SingleTxt"/>
        <w:ind w:left="2693" w:hanging="1426"/>
        <w:rPr>
          <w:lang w:val="fr-CH"/>
        </w:rPr>
      </w:pPr>
      <w:r w:rsidRPr="000F44BD">
        <w:rPr>
          <w:strike/>
          <w:lang w:val="fr-CH"/>
        </w:rPr>
        <w:t>2.1.3</w:t>
      </w:r>
      <w:r w:rsidRPr="000F44BD">
        <w:rPr>
          <w:lang w:val="fr-CH"/>
        </w:rPr>
        <w:t xml:space="preserve"> </w:t>
      </w:r>
      <w:r w:rsidR="0077013F">
        <w:rPr>
          <w:lang w:val="fr-CH"/>
        </w:rPr>
        <w:tab/>
      </w:r>
      <w:r w:rsidRPr="000F44BD">
        <w:rPr>
          <w:b/>
          <w:lang w:val="fr-CH"/>
        </w:rPr>
        <w:t>c)</w:t>
      </w:r>
      <w:r w:rsidRPr="000F44BD">
        <w:rPr>
          <w:lang w:val="fr-CH"/>
        </w:rPr>
        <w:tab/>
        <w:t>La catégorie d’utilisation (pneumatique ordinaire, pneumatique neige, pneumatique à usage spécial ou pneumatique à usage temporaire);</w:t>
      </w:r>
    </w:p>
    <w:p w:rsidR="00C90A76" w:rsidRPr="000F44BD" w:rsidRDefault="00C90A76" w:rsidP="0077013F">
      <w:pPr>
        <w:pStyle w:val="SingleTxt"/>
        <w:ind w:left="2693" w:hanging="1426"/>
        <w:rPr>
          <w:lang w:val="fr-CH"/>
        </w:rPr>
      </w:pPr>
      <w:r w:rsidRPr="000F44BD">
        <w:rPr>
          <w:strike/>
          <w:lang w:val="fr-CH"/>
        </w:rPr>
        <w:t>2.1.4</w:t>
      </w:r>
      <w:r w:rsidRPr="000F44BD">
        <w:rPr>
          <w:lang w:val="fr-CH"/>
        </w:rPr>
        <w:t xml:space="preserve"> </w:t>
      </w:r>
      <w:r w:rsidR="0077013F">
        <w:rPr>
          <w:lang w:val="fr-CH"/>
        </w:rPr>
        <w:tab/>
      </w:r>
      <w:r w:rsidRPr="000F44BD">
        <w:rPr>
          <w:b/>
          <w:lang w:val="fr-CH"/>
        </w:rPr>
        <w:t>d)</w:t>
      </w:r>
      <w:r w:rsidRPr="000F44BD">
        <w:rPr>
          <w:lang w:val="fr-CH"/>
        </w:rPr>
        <w:tab/>
        <w:t xml:space="preserve">La structure </w:t>
      </w:r>
      <w:r w:rsidR="0077013F">
        <w:rPr>
          <w:lang w:val="fr-CH"/>
        </w:rPr>
        <w:t xml:space="preserve">interne </w:t>
      </w:r>
      <w:r w:rsidRPr="000F44BD">
        <w:rPr>
          <w:lang w:val="fr-CH"/>
        </w:rPr>
        <w:t>(diagonale, ceinturée croisée, radiale, pour roulage à plat);</w:t>
      </w:r>
    </w:p>
    <w:p w:rsidR="00C90A76" w:rsidRPr="000F44BD" w:rsidRDefault="00C90A76" w:rsidP="00C90A76">
      <w:pPr>
        <w:pStyle w:val="SingleTxt"/>
        <w:rPr>
          <w:lang w:val="fr-CH"/>
        </w:rPr>
      </w:pPr>
      <w:r w:rsidRPr="000F44BD">
        <w:rPr>
          <w:strike/>
          <w:lang w:val="fr-CH"/>
        </w:rPr>
        <w:t>2.1.5</w:t>
      </w:r>
      <w:r w:rsidRPr="000F44BD">
        <w:rPr>
          <w:lang w:val="fr-CH"/>
        </w:rPr>
        <w:tab/>
      </w:r>
      <w:r w:rsidR="0077013F">
        <w:rPr>
          <w:lang w:val="fr-CH"/>
        </w:rPr>
        <w:tab/>
      </w:r>
      <w:r w:rsidRPr="000F44BD">
        <w:rPr>
          <w:b/>
          <w:lang w:val="fr-CH"/>
        </w:rPr>
        <w:t>e)</w:t>
      </w:r>
      <w:r w:rsidRPr="000F44BD">
        <w:rPr>
          <w:lang w:val="fr-CH"/>
        </w:rPr>
        <w:tab/>
        <w:t xml:space="preserve">Le symbole de la catégorie de vitesse; </w:t>
      </w:r>
    </w:p>
    <w:p w:rsidR="00C90A76" w:rsidRPr="000F44BD" w:rsidRDefault="00C90A76" w:rsidP="00C90A76">
      <w:pPr>
        <w:pStyle w:val="SingleTxt"/>
        <w:rPr>
          <w:lang w:val="fr-CH"/>
        </w:rPr>
      </w:pPr>
      <w:r w:rsidRPr="000F44BD">
        <w:rPr>
          <w:strike/>
          <w:lang w:val="fr-CH"/>
        </w:rPr>
        <w:t>2.1.6</w:t>
      </w:r>
      <w:r w:rsidRPr="000F44BD">
        <w:rPr>
          <w:lang w:val="fr-CH"/>
        </w:rPr>
        <w:t xml:space="preserve"> </w:t>
      </w:r>
      <w:r w:rsidR="0077013F">
        <w:rPr>
          <w:lang w:val="fr-CH"/>
        </w:rPr>
        <w:tab/>
      </w:r>
      <w:r w:rsidRPr="000F44BD">
        <w:rPr>
          <w:b/>
          <w:lang w:val="fr-CH"/>
        </w:rPr>
        <w:t>f)</w:t>
      </w:r>
      <w:r w:rsidRPr="000F44BD">
        <w:rPr>
          <w:lang w:val="fr-CH"/>
        </w:rPr>
        <w:tab/>
        <w:t>L’indice de capacité de charge;</w:t>
      </w:r>
    </w:p>
    <w:p w:rsidR="00C90A76" w:rsidRPr="000F44BD" w:rsidRDefault="00C90A76" w:rsidP="00C90A76">
      <w:pPr>
        <w:pStyle w:val="SingleTxt"/>
        <w:rPr>
          <w:lang w:val="fr-CH"/>
        </w:rPr>
      </w:pPr>
      <w:r w:rsidRPr="000F44BD">
        <w:rPr>
          <w:strike/>
          <w:lang w:val="fr-CH"/>
        </w:rPr>
        <w:t>2.1.7</w:t>
      </w:r>
      <w:r w:rsidRPr="000F44BD">
        <w:rPr>
          <w:lang w:val="fr-CH"/>
        </w:rPr>
        <w:tab/>
      </w:r>
      <w:r w:rsidR="0077013F">
        <w:rPr>
          <w:lang w:val="fr-CH"/>
        </w:rPr>
        <w:tab/>
      </w:r>
      <w:r w:rsidRPr="000F44BD">
        <w:rPr>
          <w:b/>
          <w:lang w:val="fr-CH"/>
        </w:rPr>
        <w:t>g)</w:t>
      </w:r>
      <w:r w:rsidRPr="000F44BD">
        <w:rPr>
          <w:lang w:val="fr-CH"/>
        </w:rPr>
        <w:tab/>
        <w:t>La section transversale du pneumatique. »</w:t>
      </w:r>
      <w:r w:rsidR="000F44BD" w:rsidRPr="000F44BD">
        <w:rPr>
          <w:lang w:val="fr-CH"/>
        </w:rPr>
        <w:t>.</w:t>
      </w:r>
    </w:p>
    <w:p w:rsidR="00C90A76" w:rsidRPr="000F44BD" w:rsidRDefault="00C90A76" w:rsidP="00C90A76">
      <w:pPr>
        <w:pStyle w:val="SingleTxt"/>
        <w:rPr>
          <w:lang w:val="fr-CH"/>
        </w:rPr>
      </w:pPr>
      <w:r w:rsidRPr="000F44BD">
        <w:rPr>
          <w:i/>
          <w:lang w:val="fr-CH"/>
        </w:rPr>
        <w:t>Ajouter le nouveau paragraphe 2.2</w:t>
      </w:r>
      <w:r w:rsidRPr="000F44BD">
        <w:rPr>
          <w:lang w:val="fr-CH"/>
        </w:rPr>
        <w:t>, libellé comme suit</w:t>
      </w:r>
      <w:r w:rsidR="000F44BD" w:rsidRPr="000F44BD">
        <w:rPr>
          <w:lang w:val="fr-CH"/>
        </w:rPr>
        <w:t> </w:t>
      </w:r>
      <w:r w:rsidRPr="000F44BD">
        <w:rPr>
          <w:lang w:val="fr-CH"/>
        </w:rPr>
        <w:t>:</w:t>
      </w:r>
    </w:p>
    <w:p w:rsidR="00C90A76" w:rsidRPr="000F44BD" w:rsidRDefault="000F44BD" w:rsidP="000F44BD">
      <w:pPr>
        <w:pStyle w:val="SingleTxt"/>
        <w:ind w:left="2218" w:hanging="951"/>
        <w:rPr>
          <w:lang w:val="fr-CH"/>
        </w:rPr>
      </w:pPr>
      <w:r w:rsidRPr="000F44BD">
        <w:rPr>
          <w:lang w:val="fr-CH"/>
        </w:rPr>
        <w:t>« </w:t>
      </w:r>
      <w:r w:rsidR="00C90A76" w:rsidRPr="000F44BD">
        <w:rPr>
          <w:b/>
          <w:lang w:val="fr-CH"/>
        </w:rPr>
        <w:t>2.2</w:t>
      </w:r>
      <w:r w:rsidR="00C90A76" w:rsidRPr="000F44BD">
        <w:rPr>
          <w:b/>
          <w:lang w:val="fr-CH"/>
        </w:rPr>
        <w:tab/>
      </w:r>
      <w:r w:rsidR="00C90A76" w:rsidRPr="000F44BD">
        <w:rPr>
          <w:lang w:val="fr-CH"/>
        </w:rPr>
        <w:tab/>
      </w:r>
      <w:r w:rsidR="00C90A76" w:rsidRPr="000F44BD">
        <w:rPr>
          <w:b/>
          <w:bCs/>
          <w:lang w:val="fr-CH"/>
        </w:rPr>
        <w:t>“</w:t>
      </w:r>
      <w:r w:rsidRPr="000F44BD">
        <w:rPr>
          <w:b/>
          <w:lang w:val="fr-CH"/>
        </w:rPr>
        <w:t>F</w:t>
      </w:r>
      <w:r w:rsidR="00C90A76" w:rsidRPr="000F44BD">
        <w:rPr>
          <w:b/>
          <w:lang w:val="fr-CH"/>
        </w:rPr>
        <w:t xml:space="preserve">abricant”, la personne ou l’organisme responsable devant l’autorité d’homologation de type de tous les aspects du processus d’homologation de type et </w:t>
      </w:r>
      <w:r w:rsidR="0077013F">
        <w:rPr>
          <w:b/>
          <w:lang w:val="fr-CH"/>
        </w:rPr>
        <w:t xml:space="preserve">du respect </w:t>
      </w:r>
      <w:r w:rsidR="00C90A76" w:rsidRPr="000F44BD">
        <w:rPr>
          <w:b/>
          <w:lang w:val="fr-CH"/>
        </w:rPr>
        <w:t>de la conformité de la production.</w:t>
      </w:r>
      <w:r w:rsidR="00C90A76" w:rsidRPr="000F44BD">
        <w:rPr>
          <w:lang w:val="fr-CH"/>
        </w:rPr>
        <w:t> »</w:t>
      </w:r>
      <w:r w:rsidRPr="000F44BD">
        <w:rPr>
          <w:lang w:val="fr-CH"/>
        </w:rPr>
        <w:t>.</w:t>
      </w:r>
    </w:p>
    <w:p w:rsidR="00C90A76" w:rsidRPr="000F44BD" w:rsidRDefault="00C90A76" w:rsidP="00C90A76">
      <w:pPr>
        <w:pStyle w:val="SingleTxt"/>
        <w:rPr>
          <w:lang w:val="fr-CH"/>
        </w:rPr>
      </w:pPr>
      <w:r w:rsidRPr="000F44BD">
        <w:rPr>
          <w:i/>
          <w:lang w:val="fr-CH"/>
        </w:rPr>
        <w:t>Ajouter le nouveau paragraphe 2.3</w:t>
      </w:r>
      <w:r w:rsidRPr="000F44BD">
        <w:rPr>
          <w:lang w:val="fr-CH"/>
        </w:rPr>
        <w:t>, libellé comme suit</w:t>
      </w:r>
      <w:r w:rsidR="000F44BD" w:rsidRPr="000F44BD">
        <w:rPr>
          <w:lang w:val="fr-CH"/>
        </w:rPr>
        <w:t> </w:t>
      </w:r>
      <w:r w:rsidRPr="000F44BD">
        <w:rPr>
          <w:lang w:val="fr-CH"/>
        </w:rPr>
        <w:t>:</w:t>
      </w:r>
    </w:p>
    <w:p w:rsidR="00C90A76" w:rsidRPr="000F44BD" w:rsidRDefault="000F44BD" w:rsidP="00C90A76">
      <w:pPr>
        <w:pStyle w:val="SingleTxt"/>
        <w:rPr>
          <w:b/>
          <w:lang w:val="fr-CH"/>
        </w:rPr>
      </w:pPr>
      <w:r w:rsidRPr="000F44BD">
        <w:rPr>
          <w:lang w:val="fr-CH"/>
        </w:rPr>
        <w:t>« </w:t>
      </w:r>
      <w:r w:rsidR="00C90A76" w:rsidRPr="000F44BD">
        <w:rPr>
          <w:b/>
          <w:lang w:val="fr-CH"/>
        </w:rPr>
        <w:t>2.3</w:t>
      </w:r>
      <w:r w:rsidR="00C90A76" w:rsidRPr="000F44BD">
        <w:rPr>
          <w:b/>
          <w:lang w:val="fr-CH"/>
        </w:rPr>
        <w:tab/>
      </w:r>
      <w:r w:rsidR="00C90A76" w:rsidRPr="000F44BD">
        <w:rPr>
          <w:b/>
          <w:lang w:val="fr-CH"/>
        </w:rPr>
        <w:tab/>
        <w:t>Marque de fabrique/marque de commerce</w:t>
      </w:r>
    </w:p>
    <w:p w:rsidR="00C90A76" w:rsidRPr="000F44BD" w:rsidRDefault="00C90A76" w:rsidP="0077013F">
      <w:pPr>
        <w:pStyle w:val="SingleTxt"/>
        <w:ind w:left="2218" w:hanging="951"/>
        <w:rPr>
          <w:lang w:val="fr-CH"/>
        </w:rPr>
      </w:pPr>
      <w:r w:rsidRPr="000F44BD">
        <w:rPr>
          <w:b/>
          <w:lang w:val="fr-CH"/>
        </w:rPr>
        <w:tab/>
      </w:r>
      <w:r w:rsidRPr="000F44BD">
        <w:rPr>
          <w:b/>
          <w:lang w:val="fr-CH"/>
        </w:rPr>
        <w:tab/>
      </w:r>
      <w:r w:rsidR="000F44BD" w:rsidRPr="000F44BD">
        <w:rPr>
          <w:b/>
          <w:lang w:val="fr-CH"/>
        </w:rPr>
        <w:t xml:space="preserve">La </w:t>
      </w:r>
      <w:r w:rsidR="0077013F">
        <w:rPr>
          <w:b/>
          <w:lang w:val="fr-CH"/>
        </w:rPr>
        <w:t xml:space="preserve">désignation commerciale attribuée </w:t>
      </w:r>
      <w:r w:rsidRPr="000F44BD">
        <w:rPr>
          <w:b/>
          <w:lang w:val="fr-CH"/>
        </w:rPr>
        <w:t xml:space="preserve">par le fabricant de pneumatiques et apposée sur le(s) flanc(s) du pneumatique. Elle peut </w:t>
      </w:r>
      <w:r w:rsidR="0077013F">
        <w:rPr>
          <w:b/>
          <w:lang w:val="fr-CH"/>
        </w:rPr>
        <w:t xml:space="preserve">concorder avec la </w:t>
      </w:r>
      <w:r w:rsidR="0077013F" w:rsidRPr="000F44BD">
        <w:rPr>
          <w:b/>
          <w:lang w:val="fr-CH"/>
        </w:rPr>
        <w:t xml:space="preserve">marque de fabrique ou marque de commerce </w:t>
      </w:r>
      <w:r w:rsidRPr="000F44BD">
        <w:rPr>
          <w:b/>
          <w:lang w:val="fr-CH"/>
        </w:rPr>
        <w:t>du fabricant.</w:t>
      </w:r>
      <w:r w:rsidRPr="000F44BD">
        <w:rPr>
          <w:lang w:val="fr-CH"/>
        </w:rPr>
        <w:t> »</w:t>
      </w:r>
      <w:r w:rsidR="000F44BD" w:rsidRPr="000F44BD">
        <w:rPr>
          <w:lang w:val="fr-CH"/>
        </w:rPr>
        <w:t>.</w:t>
      </w:r>
    </w:p>
    <w:p w:rsidR="00C90A76" w:rsidRPr="000F44BD" w:rsidRDefault="00C90A76" w:rsidP="00C90A76">
      <w:pPr>
        <w:pStyle w:val="SingleTxt"/>
        <w:rPr>
          <w:b/>
          <w:lang w:val="fr-CH"/>
        </w:rPr>
      </w:pPr>
      <w:r w:rsidRPr="000F44BD">
        <w:rPr>
          <w:i/>
          <w:lang w:val="fr-CH"/>
        </w:rPr>
        <w:t>Ajouter le nouveau paragraphe 2.4</w:t>
      </w:r>
      <w:r w:rsidRPr="000F44BD">
        <w:rPr>
          <w:lang w:val="fr-CH"/>
        </w:rPr>
        <w:t>, libellé comme suit</w:t>
      </w:r>
      <w:r w:rsidR="000F44BD" w:rsidRPr="000F44BD">
        <w:rPr>
          <w:lang w:val="fr-CH"/>
        </w:rPr>
        <w:t> </w:t>
      </w:r>
      <w:r w:rsidRPr="000F44BD">
        <w:rPr>
          <w:lang w:val="fr-CH"/>
        </w:rPr>
        <w:t>:</w:t>
      </w:r>
      <w:r w:rsidRPr="000F44BD">
        <w:rPr>
          <w:b/>
          <w:lang w:val="fr-CH"/>
        </w:rPr>
        <w:t xml:space="preserve"> </w:t>
      </w:r>
    </w:p>
    <w:p w:rsidR="00C90A76" w:rsidRPr="000F44BD" w:rsidRDefault="000F44BD" w:rsidP="00C90A76">
      <w:pPr>
        <w:pStyle w:val="SingleTxt"/>
        <w:rPr>
          <w:b/>
          <w:lang w:val="fr-CH"/>
        </w:rPr>
      </w:pPr>
      <w:r w:rsidRPr="000F44BD">
        <w:rPr>
          <w:bCs/>
          <w:lang w:val="fr-CH"/>
        </w:rPr>
        <w:t>«</w:t>
      </w:r>
      <w:r w:rsidRPr="000F44BD">
        <w:rPr>
          <w:b/>
          <w:lang w:val="fr-CH"/>
        </w:rPr>
        <w:t> </w:t>
      </w:r>
      <w:r w:rsidR="00C90A76" w:rsidRPr="000F44BD">
        <w:rPr>
          <w:b/>
          <w:lang w:val="fr-CH"/>
        </w:rPr>
        <w:t>2.4</w:t>
      </w:r>
      <w:r w:rsidR="00C90A76" w:rsidRPr="000F44BD">
        <w:rPr>
          <w:b/>
          <w:lang w:val="fr-CH"/>
        </w:rPr>
        <w:tab/>
      </w:r>
      <w:r w:rsidR="00C90A76" w:rsidRPr="000F44BD">
        <w:rPr>
          <w:b/>
          <w:lang w:val="fr-CH"/>
        </w:rPr>
        <w:tab/>
        <w:t>Désignation commerciale/nom commercial</w:t>
      </w:r>
    </w:p>
    <w:p w:rsidR="00C90A76" w:rsidRPr="000F44BD" w:rsidRDefault="00C90A76" w:rsidP="0077013F">
      <w:pPr>
        <w:pStyle w:val="SingleTxt"/>
        <w:ind w:left="2218" w:hanging="951"/>
        <w:rPr>
          <w:lang w:val="fr-CH"/>
        </w:rPr>
      </w:pPr>
      <w:r w:rsidRPr="000F44BD">
        <w:rPr>
          <w:b/>
          <w:lang w:val="fr-CH"/>
        </w:rPr>
        <w:tab/>
      </w:r>
      <w:r w:rsidRPr="000F44BD">
        <w:rPr>
          <w:b/>
          <w:lang w:val="fr-CH"/>
        </w:rPr>
        <w:tab/>
      </w:r>
      <w:r w:rsidR="0077013F">
        <w:rPr>
          <w:b/>
          <w:lang w:val="fr-CH"/>
        </w:rPr>
        <w:t xml:space="preserve">La désignation commerciale de </w:t>
      </w:r>
      <w:r w:rsidRPr="000F44BD">
        <w:rPr>
          <w:b/>
          <w:lang w:val="fr-CH"/>
        </w:rPr>
        <w:t xml:space="preserve">la gamme de pneumatiques </w:t>
      </w:r>
      <w:r w:rsidR="0077013F">
        <w:rPr>
          <w:b/>
          <w:lang w:val="fr-CH"/>
        </w:rPr>
        <w:t xml:space="preserve">attribuée </w:t>
      </w:r>
      <w:r w:rsidRPr="000F44BD">
        <w:rPr>
          <w:b/>
          <w:lang w:val="fr-CH"/>
        </w:rPr>
        <w:t xml:space="preserve">par le fabricant de pneumatiques. </w:t>
      </w:r>
      <w:r w:rsidR="0077013F">
        <w:rPr>
          <w:b/>
          <w:lang w:val="fr-CH"/>
        </w:rPr>
        <w:t xml:space="preserve">Elle </w:t>
      </w:r>
      <w:r w:rsidRPr="000F44BD">
        <w:rPr>
          <w:b/>
          <w:lang w:val="fr-CH"/>
        </w:rPr>
        <w:t xml:space="preserve">peut </w:t>
      </w:r>
      <w:r w:rsidR="0077013F">
        <w:rPr>
          <w:b/>
          <w:lang w:val="fr-CH"/>
        </w:rPr>
        <w:t xml:space="preserve">concorder </w:t>
      </w:r>
      <w:r w:rsidRPr="000F44BD">
        <w:rPr>
          <w:b/>
          <w:lang w:val="fr-CH"/>
        </w:rPr>
        <w:t>avec la marque de fabrique/marque de commerce.</w:t>
      </w:r>
      <w:r w:rsidRPr="000F44BD">
        <w:rPr>
          <w:lang w:val="fr-CH"/>
        </w:rPr>
        <w:t> »</w:t>
      </w:r>
      <w:r w:rsidR="000F44BD" w:rsidRPr="000F44BD">
        <w:rPr>
          <w:lang w:val="fr-CH"/>
        </w:rPr>
        <w:t>.</w:t>
      </w:r>
    </w:p>
    <w:p w:rsidR="00C90A76" w:rsidRPr="000F44BD" w:rsidRDefault="00C90A76" w:rsidP="00C90A76">
      <w:pPr>
        <w:pStyle w:val="SingleTxt"/>
        <w:rPr>
          <w:b/>
          <w:i/>
          <w:lang w:val="fr-CH"/>
        </w:rPr>
      </w:pPr>
      <w:r w:rsidRPr="000F44BD">
        <w:rPr>
          <w:i/>
          <w:lang w:val="fr-CH"/>
        </w:rPr>
        <w:t>Les paragraphes 2.2 à 2.38 deviennent les paragraphes 2.5 à 2.41.</w:t>
      </w:r>
      <w:r w:rsidRPr="000F44BD">
        <w:rPr>
          <w:b/>
          <w:i/>
          <w:lang w:val="fr-CH"/>
        </w:rPr>
        <w:t xml:space="preserve"> </w:t>
      </w:r>
    </w:p>
    <w:p w:rsidR="00C90A76" w:rsidRPr="000F44BD" w:rsidRDefault="00C90A76" w:rsidP="0077013F">
      <w:pPr>
        <w:pStyle w:val="SingleTxt"/>
        <w:keepNext/>
        <w:rPr>
          <w:lang w:val="fr-CH"/>
        </w:rPr>
      </w:pPr>
      <w:r w:rsidRPr="000F44BD">
        <w:rPr>
          <w:i/>
          <w:lang w:val="fr-CH"/>
        </w:rPr>
        <w:lastRenderedPageBreak/>
        <w:t>Paragraphe 3.1</w:t>
      </w:r>
      <w:r w:rsidRPr="000F44BD">
        <w:rPr>
          <w:lang w:val="fr-CH"/>
        </w:rPr>
        <w:t>, modifier comme suit</w:t>
      </w:r>
      <w:r w:rsidR="000F44BD" w:rsidRPr="000F44BD">
        <w:rPr>
          <w:lang w:val="fr-CH"/>
        </w:rPr>
        <w:t> </w:t>
      </w:r>
      <w:r w:rsidRPr="000F44BD">
        <w:rPr>
          <w:lang w:val="fr-CH"/>
        </w:rPr>
        <w:t>:</w:t>
      </w:r>
    </w:p>
    <w:p w:rsidR="00C90A76" w:rsidRPr="000F44BD" w:rsidRDefault="000F44BD" w:rsidP="0077013F">
      <w:pPr>
        <w:pStyle w:val="SingleTxt"/>
        <w:ind w:left="2218" w:hanging="951"/>
        <w:rPr>
          <w:lang w:val="fr-CH"/>
        </w:rPr>
      </w:pPr>
      <w:r w:rsidRPr="000F44BD">
        <w:rPr>
          <w:lang w:val="fr-CH"/>
        </w:rPr>
        <w:t>« </w:t>
      </w:r>
      <w:r w:rsidR="00C90A76" w:rsidRPr="000F44BD">
        <w:rPr>
          <w:lang w:val="fr-CH"/>
        </w:rPr>
        <w:t>3.1</w:t>
      </w:r>
      <w:r w:rsidR="00C90A76" w:rsidRPr="000F44BD">
        <w:rPr>
          <w:lang w:val="fr-CH"/>
        </w:rPr>
        <w:tab/>
      </w:r>
      <w:r w:rsidR="00C90A76" w:rsidRPr="000F44BD">
        <w:rPr>
          <w:lang w:val="fr-CH"/>
        </w:rPr>
        <w:tab/>
        <w:t xml:space="preserve">Les pneumatiques présentés à l’homologation portent </w:t>
      </w:r>
      <w:r w:rsidR="0077013F" w:rsidRPr="000F44BD">
        <w:rPr>
          <w:lang w:val="fr-CH"/>
        </w:rPr>
        <w:t xml:space="preserve">sur les deux flancs </w:t>
      </w:r>
      <w:r w:rsidR="00C90A76" w:rsidRPr="000F44BD">
        <w:rPr>
          <w:lang w:val="fr-CH"/>
        </w:rPr>
        <w:t>dans le cas de</w:t>
      </w:r>
      <w:r w:rsidR="0077013F">
        <w:rPr>
          <w:lang w:val="fr-CH"/>
        </w:rPr>
        <w:t>s</w:t>
      </w:r>
      <w:r w:rsidR="00C90A76" w:rsidRPr="000F44BD">
        <w:rPr>
          <w:lang w:val="fr-CH"/>
        </w:rPr>
        <w:t xml:space="preserve"> pneumatiques symétriques</w:t>
      </w:r>
      <w:r w:rsidR="0077013F">
        <w:rPr>
          <w:lang w:val="fr-CH"/>
        </w:rPr>
        <w:t xml:space="preserve"> et </w:t>
      </w:r>
      <w:r w:rsidR="00C90A76" w:rsidRPr="000F44BD">
        <w:rPr>
          <w:lang w:val="fr-CH"/>
        </w:rPr>
        <w:t>au moins sur le flanc extérieur</w:t>
      </w:r>
      <w:r w:rsidR="0077013F">
        <w:rPr>
          <w:lang w:val="fr-CH"/>
        </w:rPr>
        <w:t xml:space="preserve"> </w:t>
      </w:r>
      <w:r w:rsidR="0077013F" w:rsidRPr="000F44BD">
        <w:rPr>
          <w:lang w:val="fr-CH"/>
        </w:rPr>
        <w:t>dans le cas de</w:t>
      </w:r>
      <w:r w:rsidR="0077013F">
        <w:rPr>
          <w:lang w:val="fr-CH"/>
        </w:rPr>
        <w:t>s</w:t>
      </w:r>
      <w:r w:rsidR="0077013F" w:rsidRPr="000F44BD">
        <w:rPr>
          <w:lang w:val="fr-CH"/>
        </w:rPr>
        <w:t xml:space="preserve"> pneumatiques asymétriques</w:t>
      </w:r>
      <w:r w:rsidR="0077013F">
        <w:rPr>
          <w:lang w:val="fr-CH"/>
        </w:rPr>
        <w:t> </w:t>
      </w:r>
      <w:r w:rsidR="00C90A76" w:rsidRPr="000F44BD">
        <w:rPr>
          <w:lang w:val="fr-CH"/>
        </w:rPr>
        <w:t>:</w:t>
      </w:r>
    </w:p>
    <w:p w:rsidR="00C90A76" w:rsidRPr="000F44BD" w:rsidRDefault="00C90A76" w:rsidP="000F44BD">
      <w:pPr>
        <w:pStyle w:val="SingleTxt"/>
        <w:ind w:left="2218" w:hanging="951"/>
        <w:rPr>
          <w:b/>
          <w:lang w:val="fr-CH"/>
        </w:rPr>
      </w:pPr>
      <w:r w:rsidRPr="000F44BD">
        <w:rPr>
          <w:lang w:val="fr-CH"/>
        </w:rPr>
        <w:t>3.1.1</w:t>
      </w:r>
      <w:r w:rsidRPr="000F44BD">
        <w:rPr>
          <w:lang w:val="fr-CH"/>
        </w:rPr>
        <w:tab/>
      </w:r>
      <w:r w:rsidRPr="000F44BD">
        <w:rPr>
          <w:lang w:val="fr-CH"/>
        </w:rPr>
        <w:tab/>
      </w:r>
      <w:r w:rsidR="000F44BD" w:rsidRPr="000F44BD">
        <w:rPr>
          <w:strike/>
          <w:lang w:val="fr-CH"/>
        </w:rPr>
        <w:t>L</w:t>
      </w:r>
      <w:r w:rsidRPr="000F44BD">
        <w:rPr>
          <w:strike/>
          <w:lang w:val="fr-CH"/>
        </w:rPr>
        <w:t>a marque de fabrique ou de commerce;</w:t>
      </w:r>
      <w:r w:rsidRPr="000F44BD">
        <w:rPr>
          <w:lang w:val="fr-CH"/>
        </w:rPr>
        <w:t xml:space="preserve"> </w:t>
      </w:r>
      <w:r w:rsidR="000F44BD" w:rsidRPr="000F44BD">
        <w:rPr>
          <w:b/>
          <w:lang w:val="fr-CH"/>
        </w:rPr>
        <w:t>L</w:t>
      </w:r>
      <w:r w:rsidRPr="000F44BD">
        <w:rPr>
          <w:b/>
          <w:lang w:val="fr-CH"/>
        </w:rPr>
        <w:t>e nom du fabricant ou la marque de fabrique/marque de commerce;</w:t>
      </w:r>
    </w:p>
    <w:p w:rsidR="00C90A76" w:rsidRPr="000F44BD" w:rsidRDefault="000F44BD" w:rsidP="0077013F">
      <w:pPr>
        <w:pStyle w:val="SingleTxt"/>
        <w:ind w:left="2218" w:hanging="951"/>
        <w:rPr>
          <w:lang w:val="fr-CH"/>
        </w:rPr>
      </w:pPr>
      <w:r w:rsidRPr="000F44BD">
        <w:rPr>
          <w:b/>
          <w:lang w:val="fr-CH"/>
        </w:rPr>
        <w:t>3.1.2</w:t>
      </w:r>
      <w:r w:rsidRPr="000F44BD">
        <w:rPr>
          <w:b/>
          <w:lang w:val="fr-CH"/>
        </w:rPr>
        <w:tab/>
      </w:r>
      <w:r w:rsidRPr="000F44BD">
        <w:rPr>
          <w:b/>
          <w:lang w:val="fr-CH"/>
        </w:rPr>
        <w:tab/>
        <w:t>L</w:t>
      </w:r>
      <w:r w:rsidR="00C90A76" w:rsidRPr="000F44BD">
        <w:rPr>
          <w:b/>
          <w:lang w:val="fr-CH"/>
        </w:rPr>
        <w:t xml:space="preserve">a désignation commerciale ou le nom commercial (voir le paragraphe 2.4 du présent Règlement). Cependant, la désignation commerciale n’est pas requise quand elle </w:t>
      </w:r>
      <w:r w:rsidR="0077013F">
        <w:rPr>
          <w:b/>
          <w:lang w:val="fr-CH"/>
        </w:rPr>
        <w:t xml:space="preserve">concorde avec </w:t>
      </w:r>
      <w:r w:rsidR="00C90A76" w:rsidRPr="000F44BD">
        <w:rPr>
          <w:b/>
          <w:lang w:val="fr-CH"/>
        </w:rPr>
        <w:t>la marque de commerce.</w:t>
      </w:r>
      <w:r w:rsidR="00C90A76" w:rsidRPr="000F44BD">
        <w:rPr>
          <w:lang w:val="fr-CH"/>
        </w:rPr>
        <w:t> »</w:t>
      </w:r>
      <w:r w:rsidR="0077013F">
        <w:rPr>
          <w:lang w:val="fr-CH"/>
        </w:rPr>
        <w:t>.</w:t>
      </w:r>
    </w:p>
    <w:p w:rsidR="00C90A76" w:rsidRPr="000F44BD" w:rsidRDefault="00C90A76" w:rsidP="00C90A76">
      <w:pPr>
        <w:pStyle w:val="SingleTxt"/>
        <w:rPr>
          <w:i/>
          <w:lang w:val="fr-CH"/>
        </w:rPr>
      </w:pPr>
      <w:r w:rsidRPr="000F44BD">
        <w:rPr>
          <w:i/>
          <w:lang w:val="fr-CH"/>
        </w:rPr>
        <w:t>Les paragraphes 3.1.2 à 3.1.13 deviennent les paragraphes 3.1.3 à 3.1.14.</w:t>
      </w:r>
    </w:p>
    <w:p w:rsidR="00C90A76" w:rsidRPr="000F44BD" w:rsidRDefault="00C90A76" w:rsidP="00C90A76">
      <w:pPr>
        <w:pStyle w:val="SingleTxt"/>
        <w:rPr>
          <w:lang w:val="fr-CH"/>
        </w:rPr>
      </w:pPr>
      <w:r w:rsidRPr="000F44BD">
        <w:rPr>
          <w:i/>
          <w:lang w:val="fr-CH"/>
        </w:rPr>
        <w:t>Paragraphes 4.1 à 4.1.2.2</w:t>
      </w:r>
      <w:r w:rsidRPr="000F44BD">
        <w:rPr>
          <w:lang w:val="fr-CH"/>
        </w:rPr>
        <w:t>, modifier comme suit :</w:t>
      </w:r>
    </w:p>
    <w:p w:rsidR="00C90A76" w:rsidRPr="000F44BD" w:rsidRDefault="00C90A76" w:rsidP="00C90A76">
      <w:pPr>
        <w:pStyle w:val="SingleTxt"/>
        <w:ind w:left="2218" w:hanging="951"/>
        <w:rPr>
          <w:lang w:val="fr-CH"/>
        </w:rPr>
      </w:pPr>
      <w:r w:rsidRPr="000F44BD">
        <w:rPr>
          <w:lang w:val="fr-CH"/>
        </w:rPr>
        <w:t>« 4.1</w:t>
      </w:r>
      <w:r w:rsidRPr="000F44BD">
        <w:rPr>
          <w:lang w:val="fr-CH"/>
        </w:rPr>
        <w:tab/>
      </w:r>
      <w:r w:rsidRPr="000F44BD">
        <w:rPr>
          <w:lang w:val="fr-CH"/>
        </w:rPr>
        <w:tab/>
        <w:t xml:space="preserve">La demande d’homologation d’un type de pneumatique en application du présent Règlement est présentée soit par </w:t>
      </w:r>
      <w:r w:rsidRPr="003575A4">
        <w:rPr>
          <w:strike/>
          <w:lang w:val="fr-CH"/>
        </w:rPr>
        <w:t xml:space="preserve">le détenteur de la marque de fabrique ou de commerce </w:t>
      </w:r>
      <w:r w:rsidRPr="000F44BD">
        <w:rPr>
          <w:b/>
          <w:lang w:val="fr-CH"/>
        </w:rPr>
        <w:t>le fabricant de pneumatiques</w:t>
      </w:r>
      <w:r w:rsidRPr="000F44BD">
        <w:rPr>
          <w:lang w:val="fr-CH"/>
        </w:rPr>
        <w:t>, soit par son représentant dûment accrédité. Elle précise :</w:t>
      </w:r>
    </w:p>
    <w:p w:rsidR="00C90A76" w:rsidRPr="000F44BD" w:rsidRDefault="00C90A76" w:rsidP="00C90A76">
      <w:pPr>
        <w:pStyle w:val="SingleTxt"/>
        <w:rPr>
          <w:lang w:val="fr-CH"/>
        </w:rPr>
      </w:pPr>
      <w:r w:rsidRPr="000F44BD">
        <w:rPr>
          <w:lang w:val="fr-CH"/>
        </w:rPr>
        <w:t>4.1.1</w:t>
      </w:r>
      <w:r w:rsidRPr="000F44BD">
        <w:rPr>
          <w:lang w:val="fr-CH"/>
        </w:rPr>
        <w:tab/>
      </w:r>
      <w:r w:rsidRPr="000F44BD">
        <w:rPr>
          <w:lang w:val="fr-CH"/>
        </w:rPr>
        <w:tab/>
      </w:r>
      <w:r w:rsidR="003575A4" w:rsidRPr="000F44BD">
        <w:rPr>
          <w:lang w:val="fr-CH"/>
        </w:rPr>
        <w:t xml:space="preserve">La </w:t>
      </w:r>
      <w:r w:rsidRPr="000F44BD">
        <w:rPr>
          <w:lang w:val="fr-CH"/>
        </w:rPr>
        <w:t>désignation de la dimension du pneumatique;</w:t>
      </w:r>
    </w:p>
    <w:p w:rsidR="00C90A76" w:rsidRPr="000F44BD" w:rsidRDefault="00C90A76" w:rsidP="00C90A76">
      <w:pPr>
        <w:pStyle w:val="SingleTxt"/>
        <w:rPr>
          <w:lang w:val="fr-CH"/>
        </w:rPr>
      </w:pPr>
      <w:r w:rsidRPr="000F44BD">
        <w:rPr>
          <w:lang w:val="fr-CH"/>
        </w:rPr>
        <w:t>4.1.2</w:t>
      </w:r>
      <w:r w:rsidRPr="000F44BD">
        <w:rPr>
          <w:lang w:val="fr-CH"/>
        </w:rPr>
        <w:tab/>
      </w:r>
      <w:r w:rsidRPr="000F44BD">
        <w:rPr>
          <w:lang w:val="fr-CH"/>
        </w:rPr>
        <w:tab/>
      </w:r>
      <w:r w:rsidR="003575A4" w:rsidRPr="000F44BD">
        <w:rPr>
          <w:strike/>
          <w:lang w:val="fr-CH"/>
        </w:rPr>
        <w:t xml:space="preserve">La </w:t>
      </w:r>
      <w:r w:rsidRPr="000F44BD">
        <w:rPr>
          <w:strike/>
          <w:lang w:val="fr-CH"/>
        </w:rPr>
        <w:t>marque de fabrique ou de commerce;</w:t>
      </w:r>
      <w:r w:rsidRPr="000F44BD">
        <w:rPr>
          <w:lang w:val="fr-CH"/>
        </w:rPr>
        <w:t xml:space="preserve"> </w:t>
      </w:r>
      <w:r w:rsidR="003575A4" w:rsidRPr="000F44BD">
        <w:rPr>
          <w:b/>
          <w:lang w:val="fr-CH"/>
        </w:rPr>
        <w:t xml:space="preserve">Le </w:t>
      </w:r>
      <w:r w:rsidRPr="000F44BD">
        <w:rPr>
          <w:b/>
          <w:lang w:val="fr-CH"/>
        </w:rPr>
        <w:t>nom du fabricant;</w:t>
      </w:r>
    </w:p>
    <w:p w:rsidR="00C90A76" w:rsidRPr="000F44BD" w:rsidRDefault="00C90A76" w:rsidP="00C90A76">
      <w:pPr>
        <w:pStyle w:val="SingleTxt"/>
        <w:rPr>
          <w:b/>
          <w:lang w:val="fr-CH"/>
        </w:rPr>
      </w:pPr>
      <w:r w:rsidRPr="000F44BD">
        <w:rPr>
          <w:b/>
          <w:lang w:val="fr-CH"/>
        </w:rPr>
        <w:t>4.1.2.1</w:t>
      </w:r>
      <w:r w:rsidRPr="000F44BD">
        <w:rPr>
          <w:b/>
          <w:lang w:val="fr-CH"/>
        </w:rPr>
        <w:tab/>
      </w:r>
      <w:r w:rsidR="003575A4" w:rsidRPr="000F44BD">
        <w:rPr>
          <w:b/>
          <w:lang w:val="fr-CH"/>
        </w:rPr>
        <w:t xml:space="preserve">La </w:t>
      </w:r>
      <w:r w:rsidRPr="000F44BD">
        <w:rPr>
          <w:b/>
          <w:lang w:val="fr-CH"/>
        </w:rPr>
        <w:t>ou les marques de fabrique/marques de commerce;</w:t>
      </w:r>
    </w:p>
    <w:p w:rsidR="00C90A76" w:rsidRPr="000F44BD" w:rsidRDefault="00C90A76" w:rsidP="00C90A76">
      <w:pPr>
        <w:pStyle w:val="SingleTxt"/>
        <w:rPr>
          <w:lang w:val="fr-CH"/>
        </w:rPr>
      </w:pPr>
      <w:r w:rsidRPr="000F44BD">
        <w:rPr>
          <w:b/>
          <w:lang w:val="fr-CH"/>
        </w:rPr>
        <w:t>4.1.2.2</w:t>
      </w:r>
      <w:r w:rsidRPr="000F44BD">
        <w:rPr>
          <w:b/>
          <w:lang w:val="fr-CH"/>
        </w:rPr>
        <w:tab/>
      </w:r>
      <w:r w:rsidR="003575A4" w:rsidRPr="000F44BD">
        <w:rPr>
          <w:b/>
          <w:lang w:val="fr-CH"/>
        </w:rPr>
        <w:t xml:space="preserve">La </w:t>
      </w:r>
      <w:r w:rsidRPr="000F44BD">
        <w:rPr>
          <w:b/>
          <w:lang w:val="fr-CH"/>
        </w:rPr>
        <w:t>ou les désignations commerciales/le ou les noms commerciaux</w:t>
      </w:r>
      <w:r w:rsidRPr="000F44BD">
        <w:rPr>
          <w:lang w:val="fr-CH"/>
        </w:rPr>
        <w:t> ».</w:t>
      </w:r>
    </w:p>
    <w:p w:rsidR="00C90A76" w:rsidRPr="000F44BD" w:rsidRDefault="00C90A76" w:rsidP="00C90A76">
      <w:pPr>
        <w:pStyle w:val="SingleTxt"/>
        <w:rPr>
          <w:lang w:val="fr-CH"/>
        </w:rPr>
      </w:pPr>
      <w:r w:rsidRPr="000F44BD">
        <w:rPr>
          <w:i/>
          <w:lang w:val="fr-CH"/>
        </w:rPr>
        <w:t>Paragraphe 12</w:t>
      </w:r>
      <w:r w:rsidRPr="000F44BD">
        <w:rPr>
          <w:lang w:val="fr-CH"/>
        </w:rPr>
        <w:t>, modifier comme suit</w:t>
      </w:r>
      <w:r w:rsidR="003575A4">
        <w:rPr>
          <w:lang w:val="fr-CH"/>
        </w:rPr>
        <w:t> </w:t>
      </w:r>
      <w:r w:rsidRPr="000F44BD">
        <w:rPr>
          <w:lang w:val="fr-CH"/>
        </w:rPr>
        <w:t>:</w:t>
      </w:r>
    </w:p>
    <w:p w:rsidR="00C90A76" w:rsidRPr="000F44BD" w:rsidRDefault="00C90A76" w:rsidP="00C90A76">
      <w:pPr>
        <w:pStyle w:val="SingleTxt"/>
        <w:ind w:left="2218" w:hanging="951"/>
        <w:rPr>
          <w:b/>
          <w:lang w:val="fr-CH"/>
        </w:rPr>
      </w:pPr>
      <w:r w:rsidRPr="000F44BD">
        <w:rPr>
          <w:lang w:val="fr-CH"/>
        </w:rPr>
        <w:t>« 12.</w:t>
      </w:r>
      <w:r w:rsidRPr="000F44BD">
        <w:rPr>
          <w:lang w:val="fr-CH"/>
        </w:rPr>
        <w:tab/>
      </w:r>
      <w:r w:rsidRPr="000F44BD">
        <w:rPr>
          <w:lang w:val="fr-CH"/>
        </w:rPr>
        <w:tab/>
        <w:t xml:space="preserve">Noms et adresses des services techniques chargés des essais d’homologation et des </w:t>
      </w:r>
      <w:r w:rsidRPr="000F44BD">
        <w:rPr>
          <w:strike/>
          <w:lang w:val="fr-CH"/>
        </w:rPr>
        <w:t>services administratifs</w:t>
      </w:r>
      <w:r w:rsidRPr="000F44BD">
        <w:rPr>
          <w:b/>
          <w:i/>
          <w:lang w:val="fr-CH"/>
        </w:rPr>
        <w:t xml:space="preserve"> </w:t>
      </w:r>
      <w:r w:rsidRPr="000F44BD">
        <w:rPr>
          <w:b/>
          <w:lang w:val="fr-CH"/>
        </w:rPr>
        <w:t>autorités d’homologation de type</w:t>
      </w:r>
    </w:p>
    <w:p w:rsidR="00C90A76" w:rsidRPr="000F44BD" w:rsidRDefault="00C90A76" w:rsidP="00C90A76">
      <w:pPr>
        <w:pStyle w:val="SingleTxt"/>
        <w:ind w:left="2218" w:hanging="951"/>
        <w:rPr>
          <w:lang w:val="fr-CH"/>
        </w:rPr>
      </w:pPr>
      <w:r w:rsidRPr="000F44BD">
        <w:rPr>
          <w:lang w:val="fr-CH"/>
        </w:rPr>
        <w:t>12.1</w:t>
      </w:r>
      <w:r w:rsidRPr="000F44BD">
        <w:rPr>
          <w:lang w:val="fr-CH"/>
        </w:rPr>
        <w:tab/>
      </w:r>
      <w:r w:rsidRPr="000F44BD">
        <w:rPr>
          <w:lang w:val="fr-CH"/>
        </w:rPr>
        <w:tab/>
        <w:t xml:space="preserve">Les Parties à l’Accord de 1958 appliquant le présent Règlement doivent communiquer au Secrétariat de l’Organisation des Nations Unies les noms et adresses des services techniques chargés des essais d’homologation et, le cas échéant, des laboratoires d’essai agréés et des </w:t>
      </w:r>
      <w:r w:rsidRPr="000F44BD">
        <w:rPr>
          <w:strike/>
          <w:lang w:val="fr-CH"/>
        </w:rPr>
        <w:t>services administratifs</w:t>
      </w:r>
      <w:r w:rsidRPr="000F44BD">
        <w:rPr>
          <w:lang w:val="fr-CH"/>
        </w:rPr>
        <w:t xml:space="preserve"> </w:t>
      </w:r>
      <w:r w:rsidRPr="000F44BD">
        <w:rPr>
          <w:b/>
          <w:lang w:val="fr-CH"/>
        </w:rPr>
        <w:t>autorités d’homologation de type</w:t>
      </w:r>
      <w:r w:rsidRPr="000F44BD">
        <w:rPr>
          <w:lang w:val="fr-CH"/>
        </w:rPr>
        <w:t xml:space="preserve"> qui délivrent l’homologation et auxquels doivent être envoyées les fiches d’homologation ou d’extension ou de refus ou de retrait d’homologation ou l’arrêt définitif de la production, émises dans d’autres pays.</w:t>
      </w:r>
    </w:p>
    <w:p w:rsidR="00C90A76" w:rsidRPr="000F44BD" w:rsidRDefault="00C90A76" w:rsidP="003575A4">
      <w:pPr>
        <w:pStyle w:val="SingleTxt"/>
        <w:ind w:left="2218" w:hanging="951"/>
        <w:rPr>
          <w:lang w:val="fr-CH"/>
        </w:rPr>
      </w:pPr>
      <w:r w:rsidRPr="000F44BD">
        <w:rPr>
          <w:lang w:val="fr-CH"/>
        </w:rPr>
        <w:t>12.2</w:t>
      </w:r>
      <w:r w:rsidRPr="000F44BD">
        <w:rPr>
          <w:lang w:val="fr-CH"/>
        </w:rPr>
        <w:tab/>
      </w:r>
      <w:r w:rsidRPr="000F44BD">
        <w:rPr>
          <w:lang w:val="fr-CH"/>
        </w:rPr>
        <w:tab/>
        <w:t xml:space="preserve">Les Parties à l’Accord </w:t>
      </w:r>
      <w:r w:rsidRPr="000F44BD">
        <w:rPr>
          <w:b/>
          <w:lang w:val="fr-CH"/>
        </w:rPr>
        <w:t>de 1958</w:t>
      </w:r>
      <w:r w:rsidRPr="000F44BD">
        <w:rPr>
          <w:lang w:val="fr-CH"/>
        </w:rPr>
        <w:t xml:space="preserve"> appliquant le présent Règlement peuvent désigner les laboratoires des fabricants de pneumatiques </w:t>
      </w:r>
      <w:r w:rsidR="003575A4">
        <w:rPr>
          <w:lang w:val="fr-CH"/>
        </w:rPr>
        <w:t>en tant que</w:t>
      </w:r>
      <w:r w:rsidRPr="000F44BD">
        <w:rPr>
          <w:lang w:val="fr-CH"/>
        </w:rPr>
        <w:t xml:space="preserve"> laboratoires d’essai agréés.</w:t>
      </w:r>
    </w:p>
    <w:p w:rsidR="00C90A76" w:rsidRPr="000F44BD" w:rsidRDefault="00C90A76" w:rsidP="003575A4">
      <w:pPr>
        <w:pStyle w:val="SingleTxt"/>
        <w:ind w:left="2218" w:hanging="951"/>
        <w:rPr>
          <w:lang w:val="fr-CH"/>
        </w:rPr>
      </w:pPr>
      <w:r w:rsidRPr="000F44BD">
        <w:rPr>
          <w:lang w:val="fr-CH"/>
        </w:rPr>
        <w:t>12.3</w:t>
      </w:r>
      <w:r w:rsidRPr="000F44BD">
        <w:rPr>
          <w:lang w:val="fr-CH"/>
        </w:rPr>
        <w:tab/>
      </w:r>
      <w:r w:rsidRPr="000F44BD">
        <w:rPr>
          <w:lang w:val="fr-CH"/>
        </w:rPr>
        <w:tab/>
        <w:t xml:space="preserve">Dans le cas où une Partie à l’Accord </w:t>
      </w:r>
      <w:r w:rsidRPr="000F44BD">
        <w:rPr>
          <w:b/>
          <w:lang w:val="fr-CH"/>
        </w:rPr>
        <w:t>de 1958</w:t>
      </w:r>
      <w:r w:rsidRPr="000F44BD">
        <w:rPr>
          <w:lang w:val="fr-CH"/>
        </w:rPr>
        <w:t xml:space="preserve"> </w:t>
      </w:r>
      <w:r w:rsidR="003575A4">
        <w:rPr>
          <w:lang w:val="fr-CH"/>
        </w:rPr>
        <w:t>applique le paragraphe </w:t>
      </w:r>
      <w:r w:rsidRPr="000F44BD">
        <w:rPr>
          <w:lang w:val="fr-CH"/>
        </w:rPr>
        <w:t xml:space="preserve">12.2 ci-dessus, elle peut, </w:t>
      </w:r>
      <w:r w:rsidR="003575A4">
        <w:rPr>
          <w:lang w:val="fr-CH"/>
        </w:rPr>
        <w:t>à son gré</w:t>
      </w:r>
      <w:r w:rsidRPr="000F44BD">
        <w:rPr>
          <w:lang w:val="fr-CH"/>
        </w:rPr>
        <w:t>, se faire représenter aux essais par une ou plusieurs personnes de son choix. »</w:t>
      </w:r>
      <w:r w:rsidR="003575A4">
        <w:rPr>
          <w:lang w:val="fr-CH"/>
        </w:rPr>
        <w:t>.</w:t>
      </w:r>
    </w:p>
    <w:p w:rsidR="00C90A76" w:rsidRPr="000F44BD" w:rsidRDefault="00C90A76" w:rsidP="00C90A76">
      <w:pPr>
        <w:pStyle w:val="SingleTxt"/>
        <w:rPr>
          <w:i/>
          <w:lang w:val="fr-CH"/>
        </w:rPr>
      </w:pPr>
      <w:r w:rsidRPr="000F44BD">
        <w:rPr>
          <w:i/>
          <w:lang w:val="fr-CH"/>
        </w:rPr>
        <w:t>Annexe 1</w:t>
      </w:r>
    </w:p>
    <w:p w:rsidR="00C90A76" w:rsidRPr="000F44BD" w:rsidRDefault="00C90A76" w:rsidP="00C90A76">
      <w:pPr>
        <w:pStyle w:val="SingleTxt"/>
        <w:rPr>
          <w:lang w:val="fr-CH"/>
        </w:rPr>
      </w:pPr>
      <w:r w:rsidRPr="000F44BD">
        <w:rPr>
          <w:lang w:val="fr-CH"/>
        </w:rPr>
        <w:t>« Communication</w:t>
      </w:r>
    </w:p>
    <w:bookmarkEnd w:id="2"/>
    <w:bookmarkEnd w:id="3"/>
    <w:p w:rsidR="00C90A76" w:rsidRPr="000F44BD" w:rsidRDefault="00C90A76" w:rsidP="003575A4">
      <w:pPr>
        <w:pStyle w:val="SingleTxt"/>
        <w:rPr>
          <w:lang w:val="fr-CH"/>
        </w:rPr>
      </w:pPr>
      <w:r w:rsidRPr="000F44BD">
        <w:rPr>
          <w:lang w:val="fr-CH"/>
        </w:rPr>
        <w:tab/>
        <w:t>…</w:t>
      </w:r>
    </w:p>
    <w:p w:rsidR="00C90A76" w:rsidRPr="000F44BD" w:rsidRDefault="00C90A76" w:rsidP="003575A4">
      <w:pPr>
        <w:pStyle w:val="SingleTxt"/>
        <w:rPr>
          <w:lang w:val="fr-CH"/>
        </w:rPr>
      </w:pPr>
      <w:r w:rsidRPr="000F44BD">
        <w:rPr>
          <w:lang w:val="fr-CH"/>
        </w:rPr>
        <w:tab/>
        <w:t>…</w:t>
      </w:r>
    </w:p>
    <w:p w:rsidR="00C90A76" w:rsidRPr="000F44BD" w:rsidRDefault="00C90A76" w:rsidP="00F8081E">
      <w:pPr>
        <w:pStyle w:val="SingleTxt"/>
        <w:ind w:left="1742" w:hanging="475"/>
        <w:rPr>
          <w:lang w:val="fr-CH"/>
        </w:rPr>
      </w:pPr>
      <w:r w:rsidRPr="000F44BD">
        <w:rPr>
          <w:lang w:val="fr-CH"/>
        </w:rPr>
        <w:tab/>
      </w:r>
      <w:r w:rsidR="00F8081E" w:rsidRPr="000F44BD">
        <w:rPr>
          <w:lang w:val="fr-CH"/>
        </w:rPr>
        <w:t xml:space="preserve">D’un </w:t>
      </w:r>
      <w:r w:rsidRPr="000F44BD">
        <w:rPr>
          <w:lang w:val="fr-CH"/>
        </w:rPr>
        <w:t>type de pneumatique pour automobiles conformément au Règlement n</w:t>
      </w:r>
      <w:r w:rsidRPr="000F44BD">
        <w:rPr>
          <w:vertAlign w:val="superscript"/>
          <w:lang w:val="fr-CH"/>
        </w:rPr>
        <w:t>o</w:t>
      </w:r>
      <w:r w:rsidRPr="000F44BD">
        <w:rPr>
          <w:lang w:val="fr-CH"/>
        </w:rPr>
        <w:t> 30 ».</w:t>
      </w:r>
    </w:p>
    <w:p w:rsidR="00C90A76" w:rsidRPr="000F44BD" w:rsidRDefault="00C90A76" w:rsidP="000739F2">
      <w:pPr>
        <w:pStyle w:val="SingleTxt"/>
        <w:rPr>
          <w:lang w:val="fr-CH"/>
        </w:rPr>
      </w:pPr>
      <w:r w:rsidRPr="000F44BD">
        <w:rPr>
          <w:i/>
          <w:lang w:val="fr-CH"/>
        </w:rPr>
        <w:lastRenderedPageBreak/>
        <w:t>Paragraphe 1</w:t>
      </w:r>
      <w:r w:rsidRPr="000F44BD">
        <w:rPr>
          <w:lang w:val="fr-CH"/>
        </w:rPr>
        <w:t>, modifier comme suit</w:t>
      </w:r>
      <w:r w:rsidR="000739F2">
        <w:rPr>
          <w:lang w:val="fr-CH"/>
        </w:rPr>
        <w:t> </w:t>
      </w:r>
      <w:r w:rsidRPr="000F44BD">
        <w:rPr>
          <w:lang w:val="fr-CH"/>
        </w:rPr>
        <w:t>:</w:t>
      </w:r>
    </w:p>
    <w:p w:rsidR="00C90A76" w:rsidRPr="000F44BD" w:rsidRDefault="00C90A76" w:rsidP="000739F2">
      <w:pPr>
        <w:pStyle w:val="SingleTxt"/>
        <w:tabs>
          <w:tab w:val="clear" w:pos="3658"/>
          <w:tab w:val="clear" w:pos="4133"/>
          <w:tab w:val="clear" w:pos="4622"/>
          <w:tab w:val="clear" w:pos="5098"/>
          <w:tab w:val="clear" w:pos="5573"/>
          <w:tab w:val="clear" w:pos="6048"/>
          <w:tab w:val="right" w:leader="dot" w:pos="8784"/>
        </w:tabs>
        <w:ind w:left="2217" w:hanging="950"/>
        <w:rPr>
          <w:lang w:val="fr-CH"/>
        </w:rPr>
      </w:pPr>
      <w:r w:rsidRPr="000F44BD">
        <w:rPr>
          <w:lang w:val="fr-CH"/>
        </w:rPr>
        <w:t>« 1.</w:t>
      </w:r>
      <w:r w:rsidRPr="000F44BD">
        <w:rPr>
          <w:lang w:val="fr-CH"/>
        </w:rPr>
        <w:tab/>
      </w:r>
      <w:r w:rsidRPr="000F44BD">
        <w:rPr>
          <w:lang w:val="fr-CH"/>
        </w:rPr>
        <w:tab/>
        <w:t xml:space="preserve">Nom </w:t>
      </w:r>
      <w:r w:rsidRPr="000F44BD">
        <w:rPr>
          <w:b/>
          <w:lang w:val="fr-CH"/>
        </w:rPr>
        <w:t>et adresse</w:t>
      </w:r>
      <w:r w:rsidRPr="000F44BD">
        <w:rPr>
          <w:lang w:val="fr-CH"/>
        </w:rPr>
        <w:t xml:space="preserve"> du fabricant </w:t>
      </w:r>
      <w:r w:rsidRPr="000F44BD">
        <w:rPr>
          <w:strike/>
          <w:lang w:val="fr-CH"/>
        </w:rPr>
        <w:t>ou marque(s) de fabrique du type de pneumatique</w:t>
      </w:r>
      <w:r w:rsidR="00F8081E" w:rsidRPr="00F8081E">
        <w:rPr>
          <w:lang w:val="fr-CH"/>
        </w:rPr>
        <w:t> </w:t>
      </w:r>
      <w:r w:rsidRPr="000F44BD">
        <w:rPr>
          <w:lang w:val="fr-CH"/>
        </w:rPr>
        <w:t>:</w:t>
      </w:r>
      <w:r w:rsidR="000739F2">
        <w:rPr>
          <w:lang w:val="fr-CH"/>
        </w:rPr>
        <w:tab/>
      </w:r>
      <w:r w:rsidRPr="000F44BD">
        <w:rPr>
          <w:lang w:val="fr-CH"/>
        </w:rPr>
        <w:t> »</w:t>
      </w:r>
      <w:r w:rsidR="000739F2">
        <w:rPr>
          <w:lang w:val="fr-CH"/>
        </w:rPr>
        <w:t>.</w:t>
      </w:r>
    </w:p>
    <w:p w:rsidR="00C90A76" w:rsidRPr="000F44BD" w:rsidRDefault="00C90A76" w:rsidP="00C90A76">
      <w:pPr>
        <w:pStyle w:val="SingleTxt"/>
        <w:rPr>
          <w:lang w:val="fr-CH"/>
        </w:rPr>
      </w:pPr>
      <w:r w:rsidRPr="000F44BD">
        <w:rPr>
          <w:i/>
          <w:lang w:val="fr-CH"/>
        </w:rPr>
        <w:t>Paragraphe 2</w:t>
      </w:r>
      <w:r w:rsidRPr="000739F2">
        <w:rPr>
          <w:iCs/>
          <w:lang w:val="fr-CH"/>
        </w:rPr>
        <w:t>, modifier comme suit</w:t>
      </w:r>
      <w:r w:rsidR="000739F2">
        <w:rPr>
          <w:i/>
          <w:lang w:val="fr-CH"/>
        </w:rPr>
        <w:t> </w:t>
      </w:r>
      <w:r w:rsidRPr="000F44BD">
        <w:rPr>
          <w:lang w:val="fr-CH"/>
        </w:rPr>
        <w:t>:</w:t>
      </w:r>
    </w:p>
    <w:p w:rsidR="00C90A76" w:rsidRPr="000F44BD" w:rsidRDefault="00C90A76" w:rsidP="000739F2">
      <w:pPr>
        <w:pStyle w:val="SingleTxt"/>
        <w:tabs>
          <w:tab w:val="clear" w:pos="3658"/>
          <w:tab w:val="clear" w:pos="4133"/>
          <w:tab w:val="clear" w:pos="4622"/>
          <w:tab w:val="clear" w:pos="5098"/>
          <w:tab w:val="clear" w:pos="5573"/>
          <w:tab w:val="clear" w:pos="6048"/>
          <w:tab w:val="right" w:leader="dot" w:pos="8784"/>
        </w:tabs>
        <w:ind w:left="2217" w:hanging="950"/>
        <w:rPr>
          <w:lang w:val="fr-CH"/>
        </w:rPr>
      </w:pPr>
      <w:r w:rsidRPr="000F44BD">
        <w:rPr>
          <w:lang w:val="fr-CH"/>
        </w:rPr>
        <w:t>« 2.</w:t>
      </w:r>
      <w:r w:rsidRPr="000F44BD">
        <w:rPr>
          <w:lang w:val="fr-CH"/>
        </w:rPr>
        <w:tab/>
      </w:r>
      <w:r w:rsidR="000739F2">
        <w:rPr>
          <w:lang w:val="fr-CH"/>
        </w:rPr>
        <w:tab/>
      </w:r>
      <w:r w:rsidRPr="000F44BD">
        <w:rPr>
          <w:lang w:val="fr-CH"/>
        </w:rPr>
        <w:t xml:space="preserve">Désignation du type de pneumatique </w:t>
      </w:r>
      <w:r w:rsidRPr="000F44BD">
        <w:rPr>
          <w:strike/>
          <w:lang w:val="fr-CH"/>
        </w:rPr>
        <w:t>par le constructeur</w:t>
      </w:r>
      <w:r w:rsidRPr="000F44BD">
        <w:rPr>
          <w:vertAlign w:val="superscript"/>
          <w:lang w:val="fr-CH"/>
        </w:rPr>
        <w:t>3</w:t>
      </w:r>
      <w:bookmarkStart w:id="4" w:name="insstart"/>
      <w:bookmarkEnd w:id="4"/>
      <w:r w:rsidR="000739F2" w:rsidRPr="000739F2">
        <w:t> </w:t>
      </w:r>
      <w:r w:rsidR="000739F2">
        <w:t>:</w:t>
      </w:r>
      <w:r w:rsidR="000739F2">
        <w:tab/>
      </w:r>
    </w:p>
    <w:p w:rsidR="00C90A76" w:rsidRPr="000F44BD" w:rsidRDefault="00C90A76" w:rsidP="000739F2">
      <w:pPr>
        <w:pStyle w:val="SingleTxt"/>
        <w:tabs>
          <w:tab w:val="clear" w:pos="3658"/>
          <w:tab w:val="clear" w:pos="4133"/>
          <w:tab w:val="clear" w:pos="4622"/>
          <w:tab w:val="clear" w:pos="5098"/>
          <w:tab w:val="clear" w:pos="5573"/>
          <w:tab w:val="clear" w:pos="6048"/>
          <w:tab w:val="right" w:leader="dot" w:pos="8784"/>
        </w:tabs>
        <w:ind w:left="2217" w:hanging="950"/>
        <w:rPr>
          <w:b/>
          <w:lang w:val="fr-CH"/>
        </w:rPr>
      </w:pPr>
      <w:r w:rsidRPr="000F44BD">
        <w:rPr>
          <w:b/>
          <w:lang w:val="fr-CH"/>
        </w:rPr>
        <w:t>2.1</w:t>
      </w:r>
      <w:r w:rsidRPr="000F44BD">
        <w:rPr>
          <w:b/>
          <w:lang w:val="fr-CH"/>
        </w:rPr>
        <w:tab/>
      </w:r>
      <w:r w:rsidRPr="000F44BD">
        <w:rPr>
          <w:b/>
          <w:lang w:val="fr-CH"/>
        </w:rPr>
        <w:tab/>
        <w:t>Marque(s) de fabrique/Marque(s) de commerce</w:t>
      </w:r>
      <w:r w:rsidR="00F8081E">
        <w:rPr>
          <w:b/>
          <w:lang w:val="fr-CH"/>
        </w:rPr>
        <w:t> </w:t>
      </w:r>
      <w:r w:rsidRPr="000F44BD">
        <w:rPr>
          <w:b/>
          <w:lang w:val="fr-CH"/>
        </w:rPr>
        <w:t>:</w:t>
      </w:r>
      <w:r w:rsidR="000739F2">
        <w:rPr>
          <w:b/>
          <w:lang w:val="fr-CH"/>
        </w:rPr>
        <w:tab/>
      </w:r>
    </w:p>
    <w:p w:rsidR="00C90A76" w:rsidRPr="000F44BD" w:rsidRDefault="00C90A76" w:rsidP="00C46051">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784"/>
        </w:tabs>
        <w:ind w:left="2217" w:hanging="950"/>
        <w:jc w:val="left"/>
        <w:rPr>
          <w:b/>
          <w:lang w:val="fr-CH"/>
        </w:rPr>
      </w:pPr>
      <w:r w:rsidRPr="000F44BD">
        <w:rPr>
          <w:b/>
          <w:lang w:val="fr-CH"/>
        </w:rPr>
        <w:t>2.2</w:t>
      </w:r>
      <w:r w:rsidRPr="000F44BD">
        <w:rPr>
          <w:b/>
          <w:lang w:val="fr-CH"/>
        </w:rPr>
        <w:tab/>
      </w:r>
      <w:r w:rsidRPr="000F44BD">
        <w:rPr>
          <w:b/>
          <w:lang w:val="fr-CH"/>
        </w:rPr>
        <w:tab/>
        <w:t>Désignation(s) commerciale(s)/Nom(s) commercial/commerciaux</w:t>
      </w:r>
      <w:r w:rsidR="00F8081E">
        <w:rPr>
          <w:b/>
          <w:lang w:val="fr-CH"/>
        </w:rPr>
        <w:t> </w:t>
      </w:r>
      <w:r w:rsidRPr="00115DE8">
        <w:rPr>
          <w:b/>
          <w:bCs/>
          <w:lang w:val="fr-CH"/>
        </w:rPr>
        <w:t>:</w:t>
      </w:r>
      <w:r w:rsidR="00115DE8">
        <w:rPr>
          <w:lang w:val="fr-CH"/>
        </w:rPr>
        <w:br/>
      </w:r>
      <w:r w:rsidR="000739F2" w:rsidRPr="00552537">
        <w:rPr>
          <w:b/>
          <w:bCs/>
          <w:lang w:val="fr-CH"/>
        </w:rPr>
        <w:tab/>
      </w:r>
      <w:r w:rsidRPr="000F44BD">
        <w:rPr>
          <w:lang w:val="fr-CH"/>
        </w:rPr>
        <w:t> »</w:t>
      </w:r>
      <w:r w:rsidR="000739F2">
        <w:rPr>
          <w:lang w:val="fr-CH"/>
        </w:rPr>
        <w:t>.</w:t>
      </w:r>
    </w:p>
    <w:p w:rsidR="00C90A76" w:rsidRPr="000F44BD" w:rsidRDefault="00C90A76" w:rsidP="00C90A76">
      <w:pPr>
        <w:pStyle w:val="SingleTxt"/>
        <w:rPr>
          <w:lang w:val="fr-CH"/>
        </w:rPr>
      </w:pPr>
      <w:r w:rsidRPr="000739F2">
        <w:rPr>
          <w:i/>
          <w:lang w:val="fr-CH"/>
        </w:rPr>
        <w:t>Supprimer le paragraphe 3</w:t>
      </w:r>
      <w:r w:rsidRPr="000F44BD">
        <w:rPr>
          <w:lang w:val="fr-CH"/>
        </w:rPr>
        <w:t>.</w:t>
      </w:r>
    </w:p>
    <w:p w:rsidR="00C90A76" w:rsidRPr="000F44BD" w:rsidRDefault="00C90A76" w:rsidP="00C90A76">
      <w:pPr>
        <w:pStyle w:val="SingleTxt"/>
        <w:rPr>
          <w:lang w:val="fr-CH"/>
        </w:rPr>
      </w:pPr>
      <w:r w:rsidRPr="000739F2">
        <w:rPr>
          <w:i/>
          <w:lang w:val="fr-CH"/>
        </w:rPr>
        <w:t>Supprimer le paragraphe 11</w:t>
      </w:r>
      <w:r w:rsidRPr="000F44BD">
        <w:rPr>
          <w:lang w:val="fr-CH"/>
        </w:rPr>
        <w:t>.</w:t>
      </w:r>
    </w:p>
    <w:p w:rsidR="00C90A76" w:rsidRPr="000F44BD" w:rsidRDefault="00C90A76" w:rsidP="00F8081E">
      <w:pPr>
        <w:pStyle w:val="SingleTxt"/>
        <w:rPr>
          <w:i/>
          <w:lang w:val="fr-CH"/>
        </w:rPr>
      </w:pPr>
      <w:r w:rsidRPr="000F44BD">
        <w:rPr>
          <w:i/>
          <w:lang w:val="fr-CH"/>
        </w:rPr>
        <w:t>Les paragraphes 4 à 15 deviennent les paragraphes 3 à</w:t>
      </w:r>
      <w:bookmarkStart w:id="5" w:name="TmpSave"/>
      <w:bookmarkEnd w:id="5"/>
      <w:r w:rsidRPr="000F44BD">
        <w:rPr>
          <w:i/>
          <w:lang w:val="fr-CH"/>
        </w:rPr>
        <w:t xml:space="preserve"> 13.</w:t>
      </w:r>
    </w:p>
    <w:p w:rsidR="00837992" w:rsidRPr="00552537" w:rsidRDefault="00837992" w:rsidP="00837992">
      <w:pPr>
        <w:pStyle w:val="SingleTxt"/>
        <w:ind w:left="835"/>
        <w:rPr>
          <w:lang w:val="fr-CH"/>
        </w:rPr>
      </w:pPr>
      <w:r w:rsidRPr="00552537">
        <w:rPr>
          <w:sz w:val="16"/>
        </w:rPr>
        <w:t>__________________</w:t>
      </w:r>
    </w:p>
    <w:p w:rsidR="00C90A76" w:rsidRPr="009F3745" w:rsidRDefault="000739F2" w:rsidP="00F8081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CH"/>
        </w:rPr>
      </w:pPr>
      <w:r w:rsidRPr="009F3745">
        <w:rPr>
          <w:vertAlign w:val="superscript"/>
          <w:lang w:val="fr-CH"/>
        </w:rPr>
        <w:tab/>
      </w:r>
      <w:r w:rsidR="00C90A76" w:rsidRPr="009F3745">
        <w:rPr>
          <w:vertAlign w:val="superscript"/>
          <w:lang w:val="fr-CH"/>
        </w:rPr>
        <w:t>3</w:t>
      </w:r>
      <w:r w:rsidR="00837992" w:rsidRPr="009F3745">
        <w:rPr>
          <w:vertAlign w:val="superscript"/>
          <w:lang w:val="fr-CH"/>
        </w:rPr>
        <w:tab/>
      </w:r>
      <w:r w:rsidR="00C90A76" w:rsidRPr="009F3745">
        <w:rPr>
          <w:lang w:val="fr-CH"/>
        </w:rPr>
        <w:t>Une liste de marques de fabrique/marques de commerce ou de désignations commerciales/noms commerciaux peut être jointe en annexe à la présente communication.</w:t>
      </w:r>
    </w:p>
    <w:p w:rsidR="00C90A76" w:rsidRPr="009F3745" w:rsidRDefault="00C90A76" w:rsidP="00C90A76">
      <w:pPr>
        <w:pStyle w:val="SingleTxt"/>
        <w:spacing w:after="0" w:line="120" w:lineRule="exact"/>
        <w:rPr>
          <w:sz w:val="10"/>
          <w:lang w:val="fr-CH"/>
        </w:rPr>
      </w:pPr>
    </w:p>
    <w:p w:rsidR="00C90A76" w:rsidRPr="000F44BD" w:rsidRDefault="00C90A76" w:rsidP="00C90A76">
      <w:pPr>
        <w:pStyle w:val="SingleTxt"/>
        <w:spacing w:after="0" w:line="120" w:lineRule="exact"/>
        <w:rPr>
          <w:b/>
          <w:sz w:val="10"/>
          <w:lang w:val="fr-CH"/>
        </w:rPr>
      </w:pPr>
    </w:p>
    <w:p w:rsidR="00C90A76" w:rsidRPr="000F44BD" w:rsidRDefault="00C90A76" w:rsidP="00C90A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F44BD">
        <w:rPr>
          <w:lang w:val="fr-CH"/>
        </w:rPr>
        <w:tab/>
        <w:t>II.</w:t>
      </w:r>
      <w:r w:rsidRPr="000F44BD">
        <w:rPr>
          <w:lang w:val="fr-CH"/>
        </w:rPr>
        <w:tab/>
        <w:t>Justification</w:t>
      </w:r>
    </w:p>
    <w:p w:rsidR="00C90A76" w:rsidRPr="000F44BD" w:rsidRDefault="00C90A76" w:rsidP="00C90A76">
      <w:pPr>
        <w:pStyle w:val="SingleTxt"/>
        <w:spacing w:after="0" w:line="120" w:lineRule="exact"/>
        <w:rPr>
          <w:sz w:val="10"/>
          <w:lang w:val="fr-CH"/>
        </w:rPr>
      </w:pPr>
    </w:p>
    <w:p w:rsidR="00C90A76" w:rsidRPr="000F44BD" w:rsidRDefault="00C90A76" w:rsidP="00C90A76">
      <w:pPr>
        <w:pStyle w:val="SingleTxt"/>
        <w:spacing w:after="0" w:line="120" w:lineRule="exact"/>
        <w:rPr>
          <w:sz w:val="10"/>
          <w:lang w:val="fr-CH"/>
        </w:rPr>
      </w:pPr>
    </w:p>
    <w:p w:rsidR="00C90A76" w:rsidRPr="000F44BD" w:rsidRDefault="00C90A76" w:rsidP="00F8081E">
      <w:pPr>
        <w:pStyle w:val="SingleTxt"/>
        <w:rPr>
          <w:lang w:val="fr-CH"/>
        </w:rPr>
      </w:pPr>
      <w:r w:rsidRPr="000F44BD">
        <w:rPr>
          <w:lang w:val="fr-CH"/>
        </w:rPr>
        <w:tab/>
        <w:t>La présente proposition vise à améliorer le texte actuel du Règlement n</w:t>
      </w:r>
      <w:r w:rsidR="00F8081E" w:rsidRPr="00F8081E">
        <w:rPr>
          <w:vertAlign w:val="superscript"/>
          <w:lang w:val="fr-CH"/>
        </w:rPr>
        <w:t>o</w:t>
      </w:r>
      <w:r w:rsidR="00F8081E">
        <w:rPr>
          <w:lang w:val="fr-CH"/>
        </w:rPr>
        <w:t> </w:t>
      </w:r>
      <w:r w:rsidRPr="000F44BD">
        <w:rPr>
          <w:lang w:val="fr-CH"/>
        </w:rPr>
        <w:t>30 de l’ONU :</w:t>
      </w:r>
    </w:p>
    <w:p w:rsidR="00C90A76" w:rsidRPr="000F44BD" w:rsidRDefault="00C90A76" w:rsidP="00C90A76">
      <w:pPr>
        <w:pStyle w:val="SingleTxt"/>
        <w:rPr>
          <w:lang w:val="fr-CH"/>
        </w:rPr>
      </w:pPr>
      <w:r w:rsidRPr="000F44BD">
        <w:rPr>
          <w:lang w:val="fr-CH"/>
        </w:rPr>
        <w:tab/>
        <w:t>a)</w:t>
      </w:r>
      <w:r w:rsidRPr="000F44BD">
        <w:rPr>
          <w:lang w:val="fr-CH"/>
        </w:rPr>
        <w:tab/>
        <w:t>En alignant certaines définitions et la teneur de certains paragraphes sur le texte des autres règlements relatifs aux pneumatiques, tels que les Règlements n</w:t>
      </w:r>
      <w:r w:rsidRPr="000F44BD">
        <w:rPr>
          <w:vertAlign w:val="superscript"/>
          <w:lang w:val="fr-CH"/>
        </w:rPr>
        <w:t>os</w:t>
      </w:r>
      <w:r w:rsidRPr="000F44BD">
        <w:rPr>
          <w:lang w:val="fr-CH"/>
        </w:rPr>
        <w:t> 117, 54 et 75 de l’ONU;</w:t>
      </w:r>
    </w:p>
    <w:p w:rsidR="00C90A76" w:rsidRPr="000F44BD" w:rsidRDefault="00C90A76" w:rsidP="000739F2">
      <w:pPr>
        <w:pStyle w:val="SingleTxt"/>
        <w:rPr>
          <w:lang w:val="fr-CH"/>
        </w:rPr>
      </w:pPr>
      <w:r w:rsidRPr="000F44BD">
        <w:rPr>
          <w:lang w:val="fr-CH"/>
        </w:rPr>
        <w:tab/>
        <w:t>b)</w:t>
      </w:r>
      <w:r w:rsidRPr="000F44BD">
        <w:rPr>
          <w:lang w:val="fr-CH"/>
        </w:rPr>
        <w:tab/>
        <w:t xml:space="preserve">En introduisant une définition du terme </w:t>
      </w:r>
      <w:r w:rsidR="000739F2">
        <w:rPr>
          <w:lang w:val="fr-CH"/>
        </w:rPr>
        <w:t>« </w:t>
      </w:r>
      <w:r w:rsidRPr="000F44BD">
        <w:rPr>
          <w:lang w:val="fr-CH"/>
        </w:rPr>
        <w:t xml:space="preserve">fabricant » tirée de la résolution </w:t>
      </w:r>
      <w:r w:rsidR="000739F2">
        <w:rPr>
          <w:lang w:val="fr-CH"/>
        </w:rPr>
        <w:t>« </w:t>
      </w:r>
      <w:r w:rsidRPr="000F44BD">
        <w:rPr>
          <w:lang w:val="fr-CH"/>
        </w:rPr>
        <w:t>R.E.3 »;</w:t>
      </w:r>
    </w:p>
    <w:p w:rsidR="00C90A76" w:rsidRPr="000F44BD" w:rsidRDefault="00C90A76" w:rsidP="000739F2">
      <w:pPr>
        <w:pStyle w:val="SingleTxt"/>
        <w:rPr>
          <w:lang w:val="fr-CH"/>
        </w:rPr>
      </w:pPr>
      <w:r w:rsidRPr="000F44BD">
        <w:rPr>
          <w:lang w:val="fr-CH"/>
        </w:rPr>
        <w:tab/>
        <w:t>c)</w:t>
      </w:r>
      <w:r w:rsidRPr="000F44BD">
        <w:rPr>
          <w:lang w:val="fr-CH"/>
        </w:rPr>
        <w:tab/>
        <w:t xml:space="preserve">En définissant les termes </w:t>
      </w:r>
      <w:r w:rsidR="000739F2">
        <w:rPr>
          <w:lang w:val="fr-CH"/>
        </w:rPr>
        <w:t>« </w:t>
      </w:r>
      <w:r w:rsidRPr="000F44BD">
        <w:rPr>
          <w:lang w:val="fr-CH"/>
        </w:rPr>
        <w:t xml:space="preserve">nom du fabricant », </w:t>
      </w:r>
      <w:r w:rsidR="000739F2">
        <w:rPr>
          <w:lang w:val="fr-CH"/>
        </w:rPr>
        <w:t>« </w:t>
      </w:r>
      <w:r w:rsidRPr="000F44BD">
        <w:rPr>
          <w:lang w:val="fr-CH"/>
        </w:rPr>
        <w:t xml:space="preserve">marque de fabrique », </w:t>
      </w:r>
      <w:r w:rsidR="000739F2">
        <w:rPr>
          <w:lang w:val="fr-CH"/>
        </w:rPr>
        <w:t>« </w:t>
      </w:r>
      <w:r w:rsidRPr="000F44BD">
        <w:rPr>
          <w:lang w:val="fr-CH"/>
        </w:rPr>
        <w:t xml:space="preserve">marque de commerce », </w:t>
      </w:r>
      <w:r w:rsidR="000739F2">
        <w:rPr>
          <w:lang w:val="fr-CH"/>
        </w:rPr>
        <w:t>« </w:t>
      </w:r>
      <w:r w:rsidRPr="000F44BD">
        <w:rPr>
          <w:lang w:val="fr-CH"/>
        </w:rPr>
        <w:t xml:space="preserve">désignation commerciale » et </w:t>
      </w:r>
      <w:r w:rsidR="000739F2">
        <w:rPr>
          <w:lang w:val="fr-CH"/>
        </w:rPr>
        <w:t>« </w:t>
      </w:r>
      <w:r w:rsidRPr="000F44BD">
        <w:rPr>
          <w:lang w:val="fr-CH"/>
        </w:rPr>
        <w:t>nom commercial » et leurs liens et en employant ces termes comme ils le sont communément;</w:t>
      </w:r>
    </w:p>
    <w:p w:rsidR="00C90A76" w:rsidRPr="000F44BD" w:rsidRDefault="00C90A76" w:rsidP="00C46051">
      <w:pPr>
        <w:pStyle w:val="SingleTxt"/>
        <w:rPr>
          <w:lang w:val="fr-CH"/>
        </w:rPr>
      </w:pPr>
      <w:r w:rsidRPr="000F44BD">
        <w:rPr>
          <w:lang w:val="fr-CH"/>
        </w:rPr>
        <w:tab/>
        <w:t>d)</w:t>
      </w:r>
      <w:r w:rsidRPr="000F44BD">
        <w:rPr>
          <w:lang w:val="fr-CH"/>
        </w:rPr>
        <w:tab/>
        <w:t xml:space="preserve">En </w:t>
      </w:r>
      <w:r w:rsidR="00C46051">
        <w:rPr>
          <w:lang w:val="fr-CH"/>
        </w:rPr>
        <w:t xml:space="preserve">prévoyant l’addition de certaines </w:t>
      </w:r>
      <w:r w:rsidRPr="000F44BD">
        <w:rPr>
          <w:lang w:val="fr-CH"/>
        </w:rPr>
        <w:t xml:space="preserve">informations supplémentaires dans </w:t>
      </w:r>
      <w:r w:rsidR="00C46051">
        <w:rPr>
          <w:lang w:val="fr-CH"/>
        </w:rPr>
        <w:t xml:space="preserve">la fiche </w:t>
      </w:r>
      <w:r w:rsidRPr="000F44BD">
        <w:rPr>
          <w:lang w:val="fr-CH"/>
        </w:rPr>
        <w:t xml:space="preserve">à l’attention des autorités pour </w:t>
      </w:r>
      <w:r w:rsidR="00C46051">
        <w:rPr>
          <w:lang w:val="fr-CH"/>
        </w:rPr>
        <w:t xml:space="preserve">mieux faire ressortir la concordance entre celle-ci et les </w:t>
      </w:r>
      <w:r w:rsidRPr="000F44BD">
        <w:rPr>
          <w:lang w:val="fr-CH"/>
        </w:rPr>
        <w:t>produits.</w:t>
      </w:r>
    </w:p>
    <w:p w:rsidR="00162981" w:rsidRPr="000F44BD" w:rsidRDefault="00C90A76" w:rsidP="00C90A76">
      <w:pPr>
        <w:pStyle w:val="SingleTxt"/>
        <w:spacing w:after="0" w:line="240" w:lineRule="auto"/>
        <w:rPr>
          <w:lang w:val="fr-CH"/>
        </w:rPr>
      </w:pPr>
      <w:r w:rsidRPr="000F44BD">
        <w:rPr>
          <w:noProof/>
          <w:w w:val="100"/>
          <w:lang w:val="en-GB" w:eastAsia="en-GB"/>
        </w:rPr>
        <mc:AlternateContent>
          <mc:Choice Requires="wps">
            <w:drawing>
              <wp:anchor distT="0" distB="0" distL="114300" distR="114300" simplePos="0" relativeHeight="251659264" behindDoc="0" locked="0" layoutInCell="1" allowOverlap="1" wp14:anchorId="6B40E744" wp14:editId="33F51CBB">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62981" w:rsidRPr="000F44BD" w:rsidSect="00162981">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1T11:15:00Z" w:initials="Start">
    <w:p w:rsidR="00162981" w:rsidRDefault="0016298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NO&gt;&gt;N1514484F&lt;&lt;ODS JOB NO&gt;&gt;</w:t>
      </w:r>
    </w:p>
    <w:p w:rsidR="00162981" w:rsidRDefault="00162981">
      <w:pPr>
        <w:pStyle w:val="CommentText"/>
      </w:pPr>
      <w:r>
        <w:t>&lt;&lt;ODS DOC SYMBOL1&gt;&gt;ECE/TRANS/WP.29/GRRF/2015/25&lt;&lt;ODS DOC SYMBOL1&gt;&gt;</w:t>
      </w:r>
    </w:p>
    <w:p w:rsidR="00162981" w:rsidRDefault="0016298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50" w:rsidRDefault="006E5450" w:rsidP="00F3330B">
      <w:pPr>
        <w:spacing w:line="240" w:lineRule="auto"/>
      </w:pPr>
      <w:r>
        <w:separator/>
      </w:r>
    </w:p>
  </w:endnote>
  <w:endnote w:type="continuationSeparator" w:id="0">
    <w:p w:rsidR="006E5450" w:rsidRDefault="006E545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62981" w:rsidTr="00162981">
      <w:trPr>
        <w:jc w:val="center"/>
      </w:trPr>
      <w:tc>
        <w:tcPr>
          <w:tcW w:w="5126" w:type="dxa"/>
          <w:shd w:val="clear" w:color="auto" w:fill="auto"/>
        </w:tcPr>
        <w:p w:rsidR="00162981" w:rsidRPr="00162981" w:rsidRDefault="00162981" w:rsidP="0016298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2537">
            <w:rPr>
              <w:b w:val="0"/>
              <w:w w:val="103"/>
              <w:sz w:val="14"/>
            </w:rPr>
            <w:t>GE.15-11218</w:t>
          </w:r>
          <w:r>
            <w:rPr>
              <w:b w:val="0"/>
              <w:w w:val="103"/>
              <w:sz w:val="14"/>
            </w:rPr>
            <w:fldChar w:fldCharType="end"/>
          </w:r>
        </w:p>
      </w:tc>
      <w:tc>
        <w:tcPr>
          <w:tcW w:w="5127" w:type="dxa"/>
          <w:shd w:val="clear" w:color="auto" w:fill="auto"/>
        </w:tcPr>
        <w:p w:rsidR="00162981" w:rsidRPr="00162981" w:rsidRDefault="00162981" w:rsidP="00162981">
          <w:pPr>
            <w:pStyle w:val="Footer"/>
            <w:rPr>
              <w:w w:val="103"/>
            </w:rPr>
          </w:pPr>
          <w:r>
            <w:rPr>
              <w:w w:val="103"/>
            </w:rPr>
            <w:fldChar w:fldCharType="begin"/>
          </w:r>
          <w:r>
            <w:rPr>
              <w:w w:val="103"/>
            </w:rPr>
            <w:instrText xml:space="preserve"> PAGE  \* Arabic  \* MERGEFORMAT </w:instrText>
          </w:r>
          <w:r>
            <w:rPr>
              <w:w w:val="103"/>
            </w:rPr>
            <w:fldChar w:fldCharType="separate"/>
          </w:r>
          <w:r w:rsidR="00A509F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509FF">
            <w:rPr>
              <w:noProof/>
              <w:w w:val="103"/>
            </w:rPr>
            <w:t>4</w:t>
          </w:r>
          <w:r>
            <w:rPr>
              <w:w w:val="103"/>
            </w:rPr>
            <w:fldChar w:fldCharType="end"/>
          </w:r>
        </w:p>
      </w:tc>
    </w:tr>
  </w:tbl>
  <w:p w:rsidR="00162981" w:rsidRPr="00162981" w:rsidRDefault="00162981" w:rsidP="00162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62981" w:rsidTr="00162981">
      <w:trPr>
        <w:jc w:val="center"/>
      </w:trPr>
      <w:tc>
        <w:tcPr>
          <w:tcW w:w="5126" w:type="dxa"/>
          <w:shd w:val="clear" w:color="auto" w:fill="auto"/>
        </w:tcPr>
        <w:p w:rsidR="00162981" w:rsidRPr="00162981" w:rsidRDefault="00162981" w:rsidP="0016298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509FF">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509FF">
            <w:rPr>
              <w:noProof/>
              <w:w w:val="103"/>
            </w:rPr>
            <w:t>3</w:t>
          </w:r>
          <w:r>
            <w:rPr>
              <w:w w:val="103"/>
            </w:rPr>
            <w:fldChar w:fldCharType="end"/>
          </w:r>
        </w:p>
      </w:tc>
      <w:tc>
        <w:tcPr>
          <w:tcW w:w="5127" w:type="dxa"/>
          <w:shd w:val="clear" w:color="auto" w:fill="auto"/>
        </w:tcPr>
        <w:p w:rsidR="00162981" w:rsidRPr="00162981" w:rsidRDefault="00162981" w:rsidP="0016298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2537">
            <w:rPr>
              <w:b w:val="0"/>
              <w:w w:val="103"/>
              <w:sz w:val="14"/>
            </w:rPr>
            <w:t>GE.15-11218</w:t>
          </w:r>
          <w:r>
            <w:rPr>
              <w:b w:val="0"/>
              <w:w w:val="103"/>
              <w:sz w:val="14"/>
            </w:rPr>
            <w:fldChar w:fldCharType="end"/>
          </w:r>
        </w:p>
      </w:tc>
    </w:tr>
  </w:tbl>
  <w:p w:rsidR="00162981" w:rsidRPr="00162981" w:rsidRDefault="00162981" w:rsidP="00162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81" w:rsidRDefault="00162981">
    <w:pPr>
      <w:pStyle w:val="Footer"/>
    </w:pPr>
    <w:r>
      <w:rPr>
        <w:noProof/>
        <w:lang w:val="en-GB" w:eastAsia="en-GB"/>
      </w:rPr>
      <w:drawing>
        <wp:anchor distT="0" distB="0" distL="114300" distR="114300" simplePos="0" relativeHeight="251658240" behindDoc="0" locked="0" layoutInCell="1" allowOverlap="1" wp14:anchorId="3A466EA4" wp14:editId="3B0F4CC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2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2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62981" w:rsidTr="00162981">
      <w:tc>
        <w:tcPr>
          <w:tcW w:w="3859" w:type="dxa"/>
        </w:tcPr>
        <w:p w:rsidR="00162981" w:rsidRDefault="00162981" w:rsidP="0016298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52537">
            <w:rPr>
              <w:b w:val="0"/>
              <w:sz w:val="20"/>
            </w:rPr>
            <w:t>GE.15-11218 (F)</w:t>
          </w:r>
          <w:r>
            <w:rPr>
              <w:b w:val="0"/>
              <w:sz w:val="20"/>
            </w:rPr>
            <w:fldChar w:fldCharType="end"/>
          </w:r>
          <w:r>
            <w:rPr>
              <w:b w:val="0"/>
              <w:sz w:val="20"/>
            </w:rPr>
            <w:t xml:space="preserve">    110815    110815</w:t>
          </w:r>
        </w:p>
        <w:p w:rsidR="00162981" w:rsidRPr="00162981" w:rsidRDefault="00162981" w:rsidP="0016298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52537">
            <w:rPr>
              <w:rFonts w:ascii="Barcode 3 of 9 by request" w:hAnsi="Barcode 3 of 9 by request"/>
              <w:b w:val="0"/>
              <w:spacing w:val="0"/>
              <w:w w:val="100"/>
              <w:sz w:val="24"/>
            </w:rPr>
            <w:t>*1511218*</w:t>
          </w:r>
          <w:r>
            <w:rPr>
              <w:rFonts w:ascii="Barcode 3 of 9 by request" w:hAnsi="Barcode 3 of 9 by request"/>
              <w:b w:val="0"/>
              <w:spacing w:val="0"/>
              <w:w w:val="100"/>
              <w:sz w:val="24"/>
            </w:rPr>
            <w:fldChar w:fldCharType="end"/>
          </w:r>
        </w:p>
      </w:tc>
      <w:tc>
        <w:tcPr>
          <w:tcW w:w="5127" w:type="dxa"/>
        </w:tcPr>
        <w:p w:rsidR="00162981" w:rsidRDefault="00162981" w:rsidP="00162981">
          <w:pPr>
            <w:pStyle w:val="Footer"/>
            <w:spacing w:line="240" w:lineRule="atLeast"/>
            <w:jc w:val="right"/>
            <w:rPr>
              <w:b w:val="0"/>
              <w:sz w:val="20"/>
            </w:rPr>
          </w:pPr>
          <w:r>
            <w:rPr>
              <w:b w:val="0"/>
              <w:noProof/>
              <w:sz w:val="20"/>
              <w:lang w:val="en-GB" w:eastAsia="en-GB"/>
            </w:rPr>
            <w:drawing>
              <wp:inline distT="0" distB="0" distL="0" distR="0" wp14:anchorId="5501B899" wp14:editId="3E13AFE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62981" w:rsidRPr="00162981" w:rsidRDefault="00162981" w:rsidP="0016298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50" w:rsidRPr="00F8081E" w:rsidRDefault="00F8081E" w:rsidP="00F8081E">
      <w:pPr>
        <w:pStyle w:val="Footer"/>
        <w:spacing w:after="80"/>
        <w:ind w:left="792"/>
        <w:rPr>
          <w:sz w:val="16"/>
        </w:rPr>
      </w:pPr>
      <w:r w:rsidRPr="00F8081E">
        <w:rPr>
          <w:sz w:val="16"/>
        </w:rPr>
        <w:t>__________________</w:t>
      </w:r>
    </w:p>
  </w:footnote>
  <w:footnote w:type="continuationSeparator" w:id="0">
    <w:p w:rsidR="006E5450" w:rsidRPr="00F8081E" w:rsidRDefault="00F8081E" w:rsidP="00F8081E">
      <w:pPr>
        <w:pStyle w:val="Footer"/>
        <w:spacing w:after="80"/>
        <w:ind w:left="792"/>
        <w:rPr>
          <w:sz w:val="16"/>
        </w:rPr>
      </w:pPr>
      <w:r w:rsidRPr="00F8081E">
        <w:rPr>
          <w:sz w:val="16"/>
        </w:rPr>
        <w:t>__________________</w:t>
      </w:r>
    </w:p>
  </w:footnote>
  <w:footnote w:id="1">
    <w:p w:rsidR="000F44BD" w:rsidRPr="000F44BD" w:rsidRDefault="000F44BD" w:rsidP="00F8081E">
      <w:pPr>
        <w:pStyle w:val="FootnoteText"/>
        <w:tabs>
          <w:tab w:val="right" w:pos="1195"/>
          <w:tab w:val="left" w:pos="1267"/>
          <w:tab w:val="left" w:pos="1742"/>
          <w:tab w:val="left" w:pos="2218"/>
          <w:tab w:val="left" w:pos="2693"/>
        </w:tabs>
        <w:ind w:left="1267" w:right="1260" w:hanging="432"/>
        <w:rPr>
          <w:lang w:val="fr-CH"/>
        </w:rPr>
      </w:pPr>
      <w:r w:rsidRPr="000F44BD">
        <w:rPr>
          <w:lang w:val="fr-CH"/>
        </w:rPr>
        <w:tab/>
      </w:r>
      <w:r w:rsidRPr="000F44BD">
        <w:rPr>
          <w:rStyle w:val="FootnoteReference"/>
          <w:color w:val="auto"/>
          <w:vertAlign w:val="baseline"/>
          <w:lang w:val="fr-CH"/>
        </w:rPr>
        <w:t>*</w:t>
      </w:r>
      <w:r w:rsidRPr="000F44BD">
        <w:rPr>
          <w:rStyle w:val="FootnoteReference"/>
          <w:color w:val="auto"/>
          <w:vertAlign w:val="baseline"/>
          <w:lang w:val="fr-CH"/>
        </w:rPr>
        <w:tab/>
      </w:r>
      <w:r w:rsidRPr="000F44BD">
        <w:rPr>
          <w:szCs w:val="17"/>
          <w:lang w:val="fr-CH"/>
        </w:rPr>
        <w:t xml:space="preserve">Conformément au programme de travail du Comité des transports intérieurs pour la période </w:t>
      </w:r>
      <w:r w:rsidRPr="000F44BD">
        <w:rPr>
          <w:szCs w:val="17"/>
          <w:lang w:val="fr-CH"/>
        </w:rPr>
        <w:br/>
        <w:t xml:space="preserve">2012-2016 (ECE/TRANS/224, par. 94, et ECE/TRANS/2012/12, activité 02.4), le Forum mondial </w:t>
      </w:r>
      <w:r w:rsidRPr="000F44BD">
        <w:rPr>
          <w:szCs w:val="17"/>
          <w:lang w:val="fr-CH"/>
        </w:rPr>
        <w:br/>
        <w:t xml:space="preserve">a pour mission d'élaborer, d’harmoniser et de mettre à jour les Règlements en vue d'améliorer </w:t>
      </w:r>
      <w:r w:rsidRPr="000F44BD">
        <w:rPr>
          <w:szCs w:val="17"/>
          <w:lang w:val="fr-CH"/>
        </w:rPr>
        <w:br/>
        <w:t xml:space="preserve">les caractéristiques fonctionnelles des véhicules. Le présent document est soumis dans le cadre </w:t>
      </w:r>
      <w:r w:rsidRPr="000F44BD">
        <w:rPr>
          <w:szCs w:val="17"/>
          <w:lang w:val="fr-CH"/>
        </w:rPr>
        <w:br/>
        <w:t>de ce mandat</w:t>
      </w:r>
      <w:r w:rsidRPr="000F44BD">
        <w:rPr>
          <w:b/>
          <w:i/>
          <w:w w:val="80"/>
          <w:szCs w:val="17"/>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62981" w:rsidTr="00162981">
      <w:trPr>
        <w:trHeight w:hRule="exact" w:val="864"/>
        <w:jc w:val="center"/>
      </w:trPr>
      <w:tc>
        <w:tcPr>
          <w:tcW w:w="4882" w:type="dxa"/>
          <w:shd w:val="clear" w:color="auto" w:fill="auto"/>
          <w:vAlign w:val="bottom"/>
        </w:tcPr>
        <w:p w:rsidR="00162981" w:rsidRPr="00162981" w:rsidRDefault="00162981" w:rsidP="0016298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52537">
            <w:rPr>
              <w:b/>
              <w:color w:val="000000"/>
            </w:rPr>
            <w:t>ECE/TRANS/WP.29/GRRF/2015/25</w:t>
          </w:r>
          <w:r>
            <w:rPr>
              <w:b/>
              <w:color w:val="000000"/>
            </w:rPr>
            <w:fldChar w:fldCharType="end"/>
          </w:r>
        </w:p>
      </w:tc>
      <w:tc>
        <w:tcPr>
          <w:tcW w:w="5127" w:type="dxa"/>
          <w:shd w:val="clear" w:color="auto" w:fill="auto"/>
          <w:vAlign w:val="bottom"/>
        </w:tcPr>
        <w:p w:rsidR="00162981" w:rsidRDefault="00162981" w:rsidP="00162981">
          <w:pPr>
            <w:pStyle w:val="Header"/>
          </w:pPr>
        </w:p>
      </w:tc>
    </w:tr>
  </w:tbl>
  <w:p w:rsidR="00162981" w:rsidRPr="00162981" w:rsidRDefault="00162981" w:rsidP="0016298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62981" w:rsidTr="00162981">
      <w:trPr>
        <w:trHeight w:hRule="exact" w:val="864"/>
        <w:jc w:val="center"/>
      </w:trPr>
      <w:tc>
        <w:tcPr>
          <w:tcW w:w="4882" w:type="dxa"/>
          <w:shd w:val="clear" w:color="auto" w:fill="auto"/>
          <w:vAlign w:val="bottom"/>
        </w:tcPr>
        <w:p w:rsidR="00162981" w:rsidRDefault="00162981" w:rsidP="00162981">
          <w:pPr>
            <w:pStyle w:val="Header"/>
          </w:pPr>
        </w:p>
      </w:tc>
      <w:tc>
        <w:tcPr>
          <w:tcW w:w="5127" w:type="dxa"/>
          <w:shd w:val="clear" w:color="auto" w:fill="auto"/>
          <w:vAlign w:val="bottom"/>
        </w:tcPr>
        <w:p w:rsidR="00162981" w:rsidRPr="00162981" w:rsidRDefault="00162981" w:rsidP="0016298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52537">
            <w:rPr>
              <w:b/>
              <w:color w:val="000000"/>
            </w:rPr>
            <w:t>ECE/TRANS/WP.29/GRRF/2015/25</w:t>
          </w:r>
          <w:r>
            <w:rPr>
              <w:b/>
              <w:color w:val="000000"/>
            </w:rPr>
            <w:fldChar w:fldCharType="end"/>
          </w:r>
        </w:p>
      </w:tc>
    </w:tr>
  </w:tbl>
  <w:p w:rsidR="00162981" w:rsidRPr="00162981" w:rsidRDefault="00162981" w:rsidP="0016298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62981" w:rsidRPr="000F44BD" w:rsidTr="00162981">
      <w:trPr>
        <w:trHeight w:hRule="exact" w:val="864"/>
      </w:trPr>
      <w:tc>
        <w:tcPr>
          <w:tcW w:w="1267" w:type="dxa"/>
          <w:tcBorders>
            <w:bottom w:val="single" w:sz="4" w:space="0" w:color="auto"/>
          </w:tcBorders>
          <w:shd w:val="clear" w:color="auto" w:fill="auto"/>
          <w:vAlign w:val="bottom"/>
        </w:tcPr>
        <w:p w:rsidR="00162981" w:rsidRPr="000F44BD" w:rsidRDefault="00162981" w:rsidP="00162981">
          <w:pPr>
            <w:pStyle w:val="Header"/>
            <w:spacing w:after="120"/>
            <w:rPr>
              <w:lang w:val="fr-CH"/>
            </w:rPr>
          </w:pPr>
        </w:p>
      </w:tc>
      <w:tc>
        <w:tcPr>
          <w:tcW w:w="2059" w:type="dxa"/>
          <w:tcBorders>
            <w:bottom w:val="single" w:sz="4" w:space="0" w:color="auto"/>
          </w:tcBorders>
          <w:shd w:val="clear" w:color="auto" w:fill="auto"/>
          <w:vAlign w:val="bottom"/>
        </w:tcPr>
        <w:p w:rsidR="00162981" w:rsidRPr="000F44BD" w:rsidRDefault="00162981" w:rsidP="00162981">
          <w:pPr>
            <w:pStyle w:val="HCH"/>
            <w:spacing w:after="80"/>
            <w:rPr>
              <w:b w:val="0"/>
              <w:color w:val="010000"/>
              <w:spacing w:val="2"/>
              <w:w w:val="96"/>
              <w:lang w:val="fr-CH"/>
            </w:rPr>
          </w:pPr>
          <w:r w:rsidRPr="000F44BD">
            <w:rPr>
              <w:b w:val="0"/>
              <w:color w:val="010000"/>
              <w:spacing w:val="2"/>
              <w:w w:val="96"/>
              <w:lang w:val="fr-CH"/>
            </w:rPr>
            <w:t>Nations Unies</w:t>
          </w:r>
        </w:p>
      </w:tc>
      <w:tc>
        <w:tcPr>
          <w:tcW w:w="58" w:type="dxa"/>
          <w:tcBorders>
            <w:bottom w:val="single" w:sz="4" w:space="0" w:color="auto"/>
          </w:tcBorders>
          <w:shd w:val="clear" w:color="auto" w:fill="auto"/>
          <w:vAlign w:val="bottom"/>
        </w:tcPr>
        <w:p w:rsidR="00162981" w:rsidRPr="000F44BD" w:rsidRDefault="00162981" w:rsidP="00162981">
          <w:pPr>
            <w:pStyle w:val="Header"/>
            <w:spacing w:after="120"/>
            <w:rPr>
              <w:lang w:val="fr-CH"/>
            </w:rPr>
          </w:pPr>
        </w:p>
      </w:tc>
      <w:tc>
        <w:tcPr>
          <w:tcW w:w="6653" w:type="dxa"/>
          <w:gridSpan w:val="4"/>
          <w:tcBorders>
            <w:bottom w:val="single" w:sz="4" w:space="0" w:color="auto"/>
          </w:tcBorders>
          <w:shd w:val="clear" w:color="auto" w:fill="auto"/>
          <w:vAlign w:val="bottom"/>
        </w:tcPr>
        <w:p w:rsidR="00162981" w:rsidRPr="000F44BD" w:rsidRDefault="00162981" w:rsidP="00162981">
          <w:pPr>
            <w:spacing w:after="80" w:line="240" w:lineRule="auto"/>
            <w:jc w:val="right"/>
            <w:rPr>
              <w:position w:val="-4"/>
              <w:lang w:val="fr-CH"/>
            </w:rPr>
          </w:pPr>
          <w:r w:rsidRPr="000F44BD">
            <w:rPr>
              <w:position w:val="-4"/>
              <w:sz w:val="40"/>
              <w:lang w:val="fr-CH"/>
            </w:rPr>
            <w:t>ECE</w:t>
          </w:r>
          <w:r w:rsidRPr="000F44BD">
            <w:rPr>
              <w:position w:val="-4"/>
              <w:lang w:val="fr-CH"/>
            </w:rPr>
            <w:t>/TRANS/WP.29/GRRF/2015/25</w:t>
          </w:r>
        </w:p>
      </w:tc>
    </w:tr>
    <w:tr w:rsidR="00162981" w:rsidRPr="000F44BD" w:rsidTr="00162981">
      <w:trPr>
        <w:gridAfter w:val="1"/>
        <w:wAfter w:w="18" w:type="dxa"/>
        <w:trHeight w:hRule="exact" w:val="2880"/>
      </w:trPr>
      <w:tc>
        <w:tcPr>
          <w:tcW w:w="1267" w:type="dxa"/>
          <w:tcBorders>
            <w:top w:val="single" w:sz="4" w:space="0" w:color="auto"/>
            <w:bottom w:val="single" w:sz="12" w:space="0" w:color="auto"/>
          </w:tcBorders>
          <w:shd w:val="clear" w:color="auto" w:fill="auto"/>
        </w:tcPr>
        <w:p w:rsidR="00162981" w:rsidRPr="000F44BD" w:rsidRDefault="00162981" w:rsidP="00162981">
          <w:pPr>
            <w:pStyle w:val="Header"/>
            <w:spacing w:before="120" w:line="240" w:lineRule="auto"/>
            <w:ind w:left="-72"/>
            <w:jc w:val="center"/>
            <w:rPr>
              <w:lang w:val="fr-CH"/>
            </w:rPr>
          </w:pPr>
          <w:r w:rsidRPr="000F44BD">
            <w:rPr>
              <w:lang w:val="fr-CH"/>
            </w:rPr>
            <w:t xml:space="preserve">  </w:t>
          </w:r>
          <w:r w:rsidRPr="000F44BD">
            <w:rPr>
              <w:noProof/>
              <w:lang w:val="en-GB" w:eastAsia="en-GB"/>
            </w:rPr>
            <w:drawing>
              <wp:inline distT="0" distB="0" distL="0" distR="0" wp14:anchorId="32865731" wp14:editId="66CBBA5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62981" w:rsidRPr="000F44BD" w:rsidRDefault="00162981" w:rsidP="00162981">
          <w:pPr>
            <w:pStyle w:val="XLarge"/>
            <w:spacing w:before="109"/>
            <w:rPr>
              <w:lang w:val="fr-CH"/>
            </w:rPr>
          </w:pPr>
          <w:r w:rsidRPr="000F44BD">
            <w:rPr>
              <w:lang w:val="fr-CH"/>
            </w:rPr>
            <w:t>Conseil économique et social</w:t>
          </w:r>
        </w:p>
      </w:tc>
      <w:tc>
        <w:tcPr>
          <w:tcW w:w="245" w:type="dxa"/>
          <w:tcBorders>
            <w:top w:val="single" w:sz="4" w:space="0" w:color="auto"/>
            <w:bottom w:val="single" w:sz="12" w:space="0" w:color="auto"/>
          </w:tcBorders>
          <w:shd w:val="clear" w:color="auto" w:fill="auto"/>
        </w:tcPr>
        <w:p w:rsidR="00162981" w:rsidRPr="000F44BD" w:rsidRDefault="00162981" w:rsidP="00162981">
          <w:pPr>
            <w:pStyle w:val="Header"/>
            <w:spacing w:before="109"/>
            <w:rPr>
              <w:lang w:val="fr-CH"/>
            </w:rPr>
          </w:pPr>
        </w:p>
      </w:tc>
      <w:tc>
        <w:tcPr>
          <w:tcW w:w="3280" w:type="dxa"/>
          <w:tcBorders>
            <w:top w:val="single" w:sz="4" w:space="0" w:color="auto"/>
            <w:bottom w:val="single" w:sz="12" w:space="0" w:color="auto"/>
          </w:tcBorders>
          <w:shd w:val="clear" w:color="auto" w:fill="auto"/>
        </w:tcPr>
        <w:p w:rsidR="00162981" w:rsidRPr="000F44BD" w:rsidRDefault="00162981" w:rsidP="00162981">
          <w:pPr>
            <w:pStyle w:val="Distribution"/>
            <w:rPr>
              <w:color w:val="000000"/>
              <w:lang w:val="fr-CH"/>
            </w:rPr>
          </w:pPr>
          <w:r w:rsidRPr="000F44BD">
            <w:rPr>
              <w:color w:val="000000"/>
              <w:lang w:val="fr-CH"/>
            </w:rPr>
            <w:t>Distr. générale</w:t>
          </w:r>
        </w:p>
        <w:p w:rsidR="00162981" w:rsidRPr="000F44BD" w:rsidRDefault="00162981" w:rsidP="00162981">
          <w:pPr>
            <w:pStyle w:val="Publication"/>
            <w:rPr>
              <w:color w:val="000000"/>
              <w:lang w:val="fr-CH"/>
            </w:rPr>
          </w:pPr>
          <w:r w:rsidRPr="000F44BD">
            <w:rPr>
              <w:color w:val="000000"/>
              <w:lang w:val="fr-CH"/>
            </w:rPr>
            <w:t>3 juillet 2015</w:t>
          </w:r>
        </w:p>
        <w:p w:rsidR="00162981" w:rsidRPr="000F44BD" w:rsidRDefault="00162981" w:rsidP="00162981">
          <w:pPr>
            <w:rPr>
              <w:lang w:val="fr-CH"/>
            </w:rPr>
          </w:pPr>
          <w:r w:rsidRPr="000F44BD">
            <w:rPr>
              <w:lang w:val="fr-CH"/>
            </w:rPr>
            <w:t>Français</w:t>
          </w:r>
        </w:p>
        <w:p w:rsidR="00162981" w:rsidRPr="000F44BD" w:rsidRDefault="00162981" w:rsidP="00162981">
          <w:pPr>
            <w:pStyle w:val="Original"/>
            <w:rPr>
              <w:color w:val="000000"/>
              <w:lang w:val="fr-CH"/>
            </w:rPr>
          </w:pPr>
          <w:r w:rsidRPr="000F44BD">
            <w:rPr>
              <w:color w:val="000000"/>
              <w:lang w:val="fr-CH"/>
            </w:rPr>
            <w:t>Original : anglais</w:t>
          </w:r>
        </w:p>
      </w:tc>
    </w:tr>
  </w:tbl>
  <w:p w:rsidR="00162981" w:rsidRPr="000F44BD" w:rsidRDefault="00162981" w:rsidP="00162981">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revisionView w:markup="0"/>
  <w:defaultTabStop w:val="475"/>
  <w:hyphenationZone w:val="425"/>
  <w:doNotHyphenateCaps/>
  <w:evenAndOddHeaders/>
  <w:characterSpacingControl w:val="doNotCompress"/>
  <w:hdrShapeDefaults>
    <o:shapedefaults v:ext="edit" spidmax="1843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18*"/>
    <w:docVar w:name="CreationDt" w:val="8/11/2015 11:15 AM"/>
    <w:docVar w:name="DocCategory" w:val="Doc"/>
    <w:docVar w:name="DocType" w:val="Final"/>
    <w:docVar w:name="DutyStation" w:val="Geneva"/>
    <w:docVar w:name="FooterJN" w:val="GE.15-11218"/>
    <w:docVar w:name="jobn" w:val="GE.15-11218 (F)"/>
    <w:docVar w:name="jobnDT" w:val="GE.15-11218 (F)   110815"/>
    <w:docVar w:name="jobnDTDT" w:val="GE.15-11218 (F)   110815   110815"/>
    <w:docVar w:name="JobNo" w:val="GE.1511218F"/>
    <w:docVar w:name="JobNo2" w:val="GE.1514484F"/>
    <w:docVar w:name="LocalDrive" w:val="0"/>
    <w:docVar w:name="OandT" w:val="N.Morin"/>
    <w:docVar w:name="PaperSize" w:val="A4"/>
    <w:docVar w:name="sss1" w:val="ECE/TRANS/WP.29/GRRF/2015/25"/>
    <w:docVar w:name="sss2" w:val="-"/>
    <w:docVar w:name="Symbol1" w:val="ECE/TRANS/WP.29/GRRF/2015/25"/>
    <w:docVar w:name="Symbol2" w:val="-"/>
  </w:docVars>
  <w:rsids>
    <w:rsidRoot w:val="006E5450"/>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39F2"/>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44BD"/>
    <w:rsid w:val="000F53E9"/>
    <w:rsid w:val="000F6A05"/>
    <w:rsid w:val="000F6E7D"/>
    <w:rsid w:val="001027E2"/>
    <w:rsid w:val="0010575E"/>
    <w:rsid w:val="00106549"/>
    <w:rsid w:val="00107710"/>
    <w:rsid w:val="00107C97"/>
    <w:rsid w:val="0011255C"/>
    <w:rsid w:val="001126A7"/>
    <w:rsid w:val="00112FE9"/>
    <w:rsid w:val="0011497A"/>
    <w:rsid w:val="001156F7"/>
    <w:rsid w:val="00115DE8"/>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981"/>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B6135"/>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575A4"/>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2537"/>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450"/>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13F"/>
    <w:rsid w:val="00770DEF"/>
    <w:rsid w:val="00770EB4"/>
    <w:rsid w:val="00772106"/>
    <w:rsid w:val="00772CF6"/>
    <w:rsid w:val="00772EB1"/>
    <w:rsid w:val="00774368"/>
    <w:rsid w:val="0077589C"/>
    <w:rsid w:val="00775BFD"/>
    <w:rsid w:val="00776940"/>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37992"/>
    <w:rsid w:val="008415FE"/>
    <w:rsid w:val="00842319"/>
    <w:rsid w:val="008435C2"/>
    <w:rsid w:val="00844B5C"/>
    <w:rsid w:val="00846431"/>
    <w:rsid w:val="00851353"/>
    <w:rsid w:val="008555BA"/>
    <w:rsid w:val="00856155"/>
    <w:rsid w:val="0085643B"/>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6C43"/>
    <w:rsid w:val="009E76A1"/>
    <w:rsid w:val="009F004A"/>
    <w:rsid w:val="009F235E"/>
    <w:rsid w:val="009F29EB"/>
    <w:rsid w:val="009F2D3B"/>
    <w:rsid w:val="009F3745"/>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09FF"/>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051"/>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A76"/>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7AFA"/>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5FBB"/>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69C8"/>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366C"/>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081E"/>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62981"/>
    <w:rPr>
      <w:sz w:val="16"/>
      <w:szCs w:val="16"/>
    </w:rPr>
  </w:style>
  <w:style w:type="paragraph" w:styleId="CommentText">
    <w:name w:val="annotation text"/>
    <w:basedOn w:val="Normal"/>
    <w:link w:val="CommentTextChar"/>
    <w:uiPriority w:val="99"/>
    <w:semiHidden/>
    <w:unhideWhenUsed/>
    <w:rsid w:val="00162981"/>
    <w:pPr>
      <w:spacing w:line="240" w:lineRule="auto"/>
    </w:pPr>
    <w:rPr>
      <w:szCs w:val="20"/>
    </w:rPr>
  </w:style>
  <w:style w:type="character" w:customStyle="1" w:styleId="CommentTextChar">
    <w:name w:val="Comment Text Char"/>
    <w:basedOn w:val="DefaultParagraphFont"/>
    <w:link w:val="CommentText"/>
    <w:uiPriority w:val="99"/>
    <w:semiHidden/>
    <w:rsid w:val="0016298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62981"/>
    <w:rPr>
      <w:b/>
      <w:bCs/>
    </w:rPr>
  </w:style>
  <w:style w:type="character" w:customStyle="1" w:styleId="CommentSubjectChar">
    <w:name w:val="Comment Subject Char"/>
    <w:basedOn w:val="CommentTextChar"/>
    <w:link w:val="CommentSubject"/>
    <w:uiPriority w:val="99"/>
    <w:semiHidden/>
    <w:rsid w:val="00162981"/>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62981"/>
    <w:rPr>
      <w:sz w:val="16"/>
      <w:szCs w:val="16"/>
    </w:rPr>
  </w:style>
  <w:style w:type="paragraph" w:styleId="CommentText">
    <w:name w:val="annotation text"/>
    <w:basedOn w:val="Normal"/>
    <w:link w:val="CommentTextChar"/>
    <w:uiPriority w:val="99"/>
    <w:semiHidden/>
    <w:unhideWhenUsed/>
    <w:rsid w:val="00162981"/>
    <w:pPr>
      <w:spacing w:line="240" w:lineRule="auto"/>
    </w:pPr>
    <w:rPr>
      <w:szCs w:val="20"/>
    </w:rPr>
  </w:style>
  <w:style w:type="character" w:customStyle="1" w:styleId="CommentTextChar">
    <w:name w:val="Comment Text Char"/>
    <w:basedOn w:val="DefaultParagraphFont"/>
    <w:link w:val="CommentText"/>
    <w:uiPriority w:val="99"/>
    <w:semiHidden/>
    <w:rsid w:val="0016298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62981"/>
    <w:rPr>
      <w:b/>
      <w:bCs/>
    </w:rPr>
  </w:style>
  <w:style w:type="character" w:customStyle="1" w:styleId="CommentSubjectChar">
    <w:name w:val="Comment Subject Char"/>
    <w:basedOn w:val="CommentTextChar"/>
    <w:link w:val="CommentSubject"/>
    <w:uiPriority w:val="99"/>
    <w:semiHidden/>
    <w:rsid w:val="00162981"/>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3730">
      <w:bodyDiv w:val="1"/>
      <w:marLeft w:val="0"/>
      <w:marRight w:val="0"/>
      <w:marTop w:val="0"/>
      <w:marBottom w:val="0"/>
      <w:divBdr>
        <w:top w:val="none" w:sz="0" w:space="0" w:color="auto"/>
        <w:left w:val="none" w:sz="0" w:space="0" w:color="auto"/>
        <w:bottom w:val="none" w:sz="0" w:space="0" w:color="auto"/>
        <w:right w:val="none" w:sz="0" w:space="0" w:color="auto"/>
      </w:divBdr>
    </w:div>
    <w:div w:id="5281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19CA-E813-4CF6-8786-225960D3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Benedicte Boudol</cp:lastModifiedBy>
  <cp:revision>2</cp:revision>
  <cp:lastPrinted>2015-08-11T10:32:00Z</cp:lastPrinted>
  <dcterms:created xsi:type="dcterms:W3CDTF">2015-08-12T06:42:00Z</dcterms:created>
  <dcterms:modified xsi:type="dcterms:W3CDTF">2015-08-12T06:42:00Z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1511218F</vt:lpwstr>
  </property>
  <property fmtid="{D5CDD505-2E9C-101B-9397-08002B2CF9AE}" pid="3" name="ODSRefJobNo">
    <vt:lpwstr>1514484F</vt:lpwstr>
  </property>
  <property fmtid="{D5CDD505-2E9C-101B-9397-08002B2CF9AE}" pid="4" name="Symbol1">
    <vt:lpwstr>ECE/TRANS/WP.29/GRRF/2015/25</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 juillet 2015</vt:lpwstr>
  </property>
  <property fmtid="{D5CDD505-2E9C-101B-9397-08002B2CF9AE}" pid="12" name="Original">
    <vt:lpwstr>anglais</vt:lpwstr>
  </property>
  <property fmtid="{D5CDD505-2E9C-101B-9397-08002B2CF9AE}" pid="13" name="Release Date">
    <vt:lpwstr>110815</vt:lpwstr>
  </property>
</Properties>
</file>