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6769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67696" w:rsidP="00667696">
            <w:pPr>
              <w:jc w:val="right"/>
            </w:pPr>
            <w:r w:rsidRPr="00667696">
              <w:rPr>
                <w:sz w:val="40"/>
              </w:rPr>
              <w:t>ECE</w:t>
            </w:r>
            <w:r>
              <w:t>/TRANS/WP.29/GRPE/2015/15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67696" w:rsidP="00892A2F">
            <w:pPr>
              <w:spacing w:before="240"/>
            </w:pPr>
            <w:r>
              <w:t>Distr. générale</w:t>
            </w:r>
          </w:p>
          <w:p w:rsidR="00667696" w:rsidRDefault="00667696" w:rsidP="00667696">
            <w:pPr>
              <w:spacing w:line="240" w:lineRule="exact"/>
            </w:pPr>
            <w:r>
              <w:t>31 mars 2015</w:t>
            </w:r>
          </w:p>
          <w:p w:rsidR="00667696" w:rsidRDefault="00667696" w:rsidP="00667696">
            <w:pPr>
              <w:spacing w:line="240" w:lineRule="exact"/>
            </w:pPr>
            <w:r>
              <w:t>Français</w:t>
            </w:r>
          </w:p>
          <w:p w:rsidR="00667696" w:rsidRPr="00DB58B5" w:rsidRDefault="00667696" w:rsidP="00667696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9D22F3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D22F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67696" w:rsidRDefault="0066769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D22F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67696" w:rsidRDefault="00667696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9D22F3">
        <w:rPr>
          <w:b/>
        </w:rPr>
        <w:t>’</w:t>
      </w:r>
      <w:r>
        <w:rPr>
          <w:b/>
        </w:rPr>
        <w:t>énergie</w:t>
      </w:r>
    </w:p>
    <w:p w:rsidR="00667696" w:rsidRDefault="00667696" w:rsidP="00257168">
      <w:pPr>
        <w:spacing w:before="120" w:line="240" w:lineRule="exact"/>
        <w:rPr>
          <w:b/>
        </w:rPr>
      </w:pPr>
      <w:r>
        <w:rPr>
          <w:b/>
        </w:rPr>
        <w:t>Soixante et onzième session</w:t>
      </w:r>
    </w:p>
    <w:p w:rsidR="00667696" w:rsidRDefault="00667696" w:rsidP="00257168">
      <w:pPr>
        <w:spacing w:line="240" w:lineRule="exact"/>
      </w:pPr>
      <w:r>
        <w:t>Genève, 9-12 juin 2015</w:t>
      </w:r>
    </w:p>
    <w:p w:rsidR="00667696" w:rsidRDefault="00667696" w:rsidP="00257168">
      <w:pPr>
        <w:spacing w:line="240" w:lineRule="exact"/>
      </w:pPr>
      <w:r>
        <w:t>Point 3 a) de l</w:t>
      </w:r>
      <w:r w:rsidR="009D22F3">
        <w:t>’</w:t>
      </w:r>
      <w:r>
        <w:t>ordre du jour provisoire</w:t>
      </w:r>
    </w:p>
    <w:p w:rsidR="00F9573C" w:rsidRDefault="00BD506D" w:rsidP="00AF0CB5">
      <w:pPr>
        <w:rPr>
          <w:b/>
        </w:rPr>
      </w:pPr>
      <w:r>
        <w:rPr>
          <w:b/>
        </w:rPr>
        <w:t>Véhicules légers − </w:t>
      </w:r>
      <w:r w:rsidRPr="004D6505">
        <w:rPr>
          <w:b/>
        </w:rPr>
        <w:t>Règlements</w:t>
      </w:r>
      <w:r>
        <w:rPr>
          <w:b/>
        </w:rPr>
        <w:t xml:space="preserve"> </w:t>
      </w:r>
      <w:r w:rsidRPr="00BD506D">
        <w:rPr>
          <w:rFonts w:eastAsia="MS Mincho"/>
          <w:b/>
        </w:rPr>
        <w:t>n</w:t>
      </w:r>
      <w:r w:rsidRPr="00BD506D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Pr="004D6505">
        <w:rPr>
          <w:b/>
        </w:rPr>
        <w:t>68 (M</w:t>
      </w:r>
      <w:r>
        <w:rPr>
          <w:b/>
        </w:rPr>
        <w:t xml:space="preserve">esure de la vitesse </w:t>
      </w:r>
      <w:r w:rsidR="00BB02AC">
        <w:rPr>
          <w:b/>
        </w:rPr>
        <w:br/>
      </w:r>
      <w:r>
        <w:rPr>
          <w:b/>
        </w:rPr>
        <w:t>maximale, y </w:t>
      </w:r>
      <w:r w:rsidRPr="004D6505">
        <w:rPr>
          <w:b/>
        </w:rPr>
        <w:t xml:space="preserve">compris des véhicules électriques purs), </w:t>
      </w:r>
      <w:r w:rsidR="00BB02AC">
        <w:rPr>
          <w:b/>
        </w:rPr>
        <w:br/>
      </w:r>
      <w:r w:rsidRPr="00BD506D">
        <w:rPr>
          <w:rFonts w:eastAsia="MS Mincho"/>
          <w:b/>
        </w:rPr>
        <w:t>n</w:t>
      </w:r>
      <w:r w:rsidRPr="00BD506D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Pr="004D6505">
        <w:rPr>
          <w:b/>
        </w:rPr>
        <w:t>83 (Émissions des véhicules des catégories M</w:t>
      </w:r>
      <w:r w:rsidRPr="005B7D3B">
        <w:rPr>
          <w:b/>
          <w:vertAlign w:val="subscript"/>
        </w:rPr>
        <w:t>1</w:t>
      </w:r>
      <w:r w:rsidRPr="004D6505">
        <w:rPr>
          <w:b/>
        </w:rPr>
        <w:t xml:space="preserve"> et N</w:t>
      </w:r>
      <w:r w:rsidRPr="005B7D3B">
        <w:rPr>
          <w:b/>
          <w:vertAlign w:val="subscript"/>
        </w:rPr>
        <w:t>1</w:t>
      </w:r>
      <w:r w:rsidRPr="004D6505">
        <w:rPr>
          <w:b/>
        </w:rPr>
        <w:t xml:space="preserve">), </w:t>
      </w:r>
      <w:r w:rsidR="00BB02AC">
        <w:rPr>
          <w:b/>
        </w:rPr>
        <w:br/>
      </w:r>
      <w:r w:rsidRPr="00BD506D">
        <w:rPr>
          <w:rFonts w:eastAsia="MS Mincho"/>
          <w:b/>
        </w:rPr>
        <w:t>n</w:t>
      </w:r>
      <w:r w:rsidRPr="00BD506D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Pr="004D6505">
        <w:rPr>
          <w:b/>
        </w:rPr>
        <w:t>101 (Émissions de CO</w:t>
      </w:r>
      <w:r w:rsidRPr="005B7D3B">
        <w:rPr>
          <w:b/>
          <w:vertAlign w:val="subscript"/>
        </w:rPr>
        <w:t>2</w:t>
      </w:r>
      <w:r w:rsidRPr="004D6505">
        <w:rPr>
          <w:b/>
        </w:rPr>
        <w:t xml:space="preserve">/consommation de carburant) </w:t>
      </w:r>
      <w:r w:rsidR="00BB02AC">
        <w:rPr>
          <w:b/>
        </w:rPr>
        <w:br/>
      </w:r>
      <w:r w:rsidRPr="004D6505">
        <w:rPr>
          <w:b/>
        </w:rPr>
        <w:t>et</w:t>
      </w:r>
      <w:r>
        <w:rPr>
          <w:b/>
        </w:rPr>
        <w:t xml:space="preserve"> </w:t>
      </w:r>
      <w:r w:rsidRPr="00BD506D">
        <w:rPr>
          <w:rFonts w:eastAsia="MS Mincho"/>
          <w:b/>
        </w:rPr>
        <w:t>n</w:t>
      </w:r>
      <w:r w:rsidRPr="00BD506D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Pr="004D6505">
        <w:rPr>
          <w:b/>
        </w:rPr>
        <w:t>103 (Catalyseurs de remplacement)</w:t>
      </w:r>
    </w:p>
    <w:p w:rsidR="00BB02AC" w:rsidRPr="004D6505" w:rsidRDefault="00B934D1" w:rsidP="00B934D1">
      <w:pPr>
        <w:pStyle w:val="HChG"/>
      </w:pPr>
      <w:r>
        <w:tab/>
      </w:r>
      <w:r>
        <w:tab/>
      </w:r>
      <w:r w:rsidR="00BB02AC">
        <w:t xml:space="preserve">Proposition de modifications aux séries </w:t>
      </w:r>
      <w:r w:rsidR="00BB02AC" w:rsidRPr="004D6505">
        <w:t xml:space="preserve">05 </w:t>
      </w:r>
      <w:r w:rsidR="00BB02AC">
        <w:t>et</w:t>
      </w:r>
      <w:r w:rsidR="00BB02AC" w:rsidRPr="004D6505">
        <w:t xml:space="preserve"> 06 </w:t>
      </w:r>
      <w:r w:rsidR="00BB02AC">
        <w:t>d</w:t>
      </w:r>
      <w:r w:rsidR="009D22F3">
        <w:t>’</w:t>
      </w:r>
      <w:r w:rsidR="00BB02AC">
        <w:t xml:space="preserve">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BB02AC" w:rsidRPr="004D6505">
        <w:t xml:space="preserve">83 (Émissions </w:t>
      </w:r>
      <w:r>
        <w:br/>
      </w:r>
      <w:r w:rsidR="00BB02AC" w:rsidRPr="004D6505">
        <w:t>des véhicules des catégories M</w:t>
      </w:r>
      <w:r w:rsidR="00BB02AC" w:rsidRPr="005B7D3B">
        <w:rPr>
          <w:vertAlign w:val="subscript"/>
        </w:rPr>
        <w:t>1</w:t>
      </w:r>
      <w:r w:rsidR="00BB02AC" w:rsidRPr="004D6505">
        <w:t xml:space="preserve"> et N</w:t>
      </w:r>
      <w:r w:rsidR="00BB02AC" w:rsidRPr="005B7D3B">
        <w:rPr>
          <w:vertAlign w:val="subscript"/>
        </w:rPr>
        <w:t>1</w:t>
      </w:r>
      <w:r w:rsidR="00BB02AC" w:rsidRPr="004D6505">
        <w:t>)</w:t>
      </w:r>
    </w:p>
    <w:p w:rsidR="00BB02AC" w:rsidRPr="00FD4196" w:rsidRDefault="00BB02AC" w:rsidP="00A72DF3">
      <w:pPr>
        <w:pStyle w:val="H1G"/>
      </w:pPr>
      <w:r w:rsidRPr="00FD4196">
        <w:tab/>
      </w:r>
      <w:r w:rsidRPr="00FD4196">
        <w:tab/>
      </w:r>
      <w:r w:rsidRPr="004D6505">
        <w:t>Communication de l</w:t>
      </w:r>
      <w:r w:rsidR="009D22F3">
        <w:t>’</w:t>
      </w:r>
      <w:r w:rsidRPr="004D6505">
        <w:t>expert de la Commission européenne</w:t>
      </w:r>
      <w:r w:rsidR="008D422A" w:rsidRPr="008D422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B02AC" w:rsidRDefault="00BB02AC" w:rsidP="007F51C7">
      <w:pPr>
        <w:pStyle w:val="SingleTxtG"/>
        <w:ind w:firstLine="567"/>
      </w:pPr>
      <w:r w:rsidRPr="004D6505">
        <w:t>Le texte reproduit ci-après est soumis par l</w:t>
      </w:r>
      <w:r w:rsidR="009D22F3">
        <w:t>’</w:t>
      </w:r>
      <w:r w:rsidRPr="004D6505">
        <w:t>expert de la Commission européenne</w:t>
      </w:r>
      <w:r>
        <w:t xml:space="preserve">. </w:t>
      </w:r>
      <w:r w:rsidR="00C215EF">
        <w:t>La </w:t>
      </w:r>
      <w:r>
        <w:t>proposition a pour objet de corriger l</w:t>
      </w:r>
      <w:r w:rsidR="009D22F3">
        <w:t>’</w:t>
      </w:r>
      <w:r>
        <w:t>unité du coefficient de résistance à l</w:t>
      </w:r>
      <w:r w:rsidR="009D22F3">
        <w:t>’</w:t>
      </w:r>
      <w:r w:rsidR="00C215EF">
        <w:t>avancement</w:t>
      </w:r>
      <w:r w:rsidR="0065386A">
        <w:t xml:space="preserve"> sur route</w:t>
      </w:r>
      <w:r w:rsidR="00C215EF">
        <w:t> </w:t>
      </w:r>
      <w:r>
        <w:t>b utilisé dans la formule pour le calcul de la résistance à l</w:t>
      </w:r>
      <w:r w:rsidR="009D22F3">
        <w:t>’</w:t>
      </w:r>
      <w:r>
        <w:t>avancement.</w:t>
      </w:r>
      <w:r w:rsidRPr="00FD4196">
        <w:t xml:space="preserve"> </w:t>
      </w:r>
      <w:r w:rsidR="0065386A">
        <w:t>Les </w:t>
      </w:r>
      <w:r w:rsidRPr="007E39DA">
        <w:t>modifications qu</w:t>
      </w:r>
      <w:r w:rsidR="009D22F3">
        <w:t>’</w:t>
      </w:r>
      <w:r w:rsidRPr="007E39DA">
        <w:t>il est proposé d</w:t>
      </w:r>
      <w:r w:rsidR="009D22F3">
        <w:t>’</w:t>
      </w:r>
      <w:r w:rsidRPr="007E39DA">
        <w:t xml:space="preserve">apporter au texte actuel du Règlement </w:t>
      </w:r>
      <w:r w:rsidR="00C215EF">
        <w:rPr>
          <w:rFonts w:eastAsia="MS Mincho"/>
        </w:rPr>
        <w:t>n</w:t>
      </w:r>
      <w:r w:rsidR="00C215EF">
        <w:rPr>
          <w:rFonts w:eastAsia="MS Mincho"/>
          <w:vertAlign w:val="superscript"/>
        </w:rPr>
        <w:t>o</w:t>
      </w:r>
      <w:r w:rsidR="00C215EF">
        <w:t> </w:t>
      </w:r>
      <w:r w:rsidR="00DA2767">
        <w:t>83 sont </w:t>
      </w:r>
      <w:r w:rsidRPr="007E39DA">
        <w:t>indiquées en caractères gras lorsqu</w:t>
      </w:r>
      <w:r w:rsidR="009D22F3">
        <w:t>’</w:t>
      </w:r>
      <w:r w:rsidRPr="007E39DA">
        <w:t>il s</w:t>
      </w:r>
      <w:r w:rsidR="009D22F3">
        <w:t>’</w:t>
      </w:r>
      <w:r w:rsidRPr="007E39DA">
        <w:t>agit d</w:t>
      </w:r>
      <w:r w:rsidR="009D22F3">
        <w:t>’</w:t>
      </w:r>
      <w:r w:rsidRPr="007E39DA">
        <w:t>ajouts et</w:t>
      </w:r>
      <w:r w:rsidR="00DA2767">
        <w:t xml:space="preserve"> en caractères barrés en cas de </w:t>
      </w:r>
      <w:r w:rsidRPr="007E39DA">
        <w:t>suppressions.</w:t>
      </w:r>
    </w:p>
    <w:p w:rsidR="00BB02AC" w:rsidRPr="00FD4196" w:rsidRDefault="00BB02AC" w:rsidP="00C215EF">
      <w:pPr>
        <w:pStyle w:val="HChG"/>
      </w:pPr>
      <w:r>
        <w:br w:type="page"/>
      </w:r>
      <w:r w:rsidR="00C215EF">
        <w:lastRenderedPageBreak/>
        <w:tab/>
        <w:t>I.</w:t>
      </w:r>
      <w:r w:rsidR="00C215EF">
        <w:tab/>
      </w:r>
      <w:r>
        <w:t>Proposition</w:t>
      </w:r>
    </w:p>
    <w:p w:rsidR="00BB02AC" w:rsidRDefault="00BB02AC" w:rsidP="00C215EF">
      <w:pPr>
        <w:pStyle w:val="SingleTxtG"/>
        <w:rPr>
          <w:lang w:val="en-US"/>
        </w:rPr>
      </w:pPr>
      <w:r w:rsidRPr="00F065F2">
        <w:rPr>
          <w:i/>
          <w:lang w:val="en-US"/>
        </w:rPr>
        <w:t>Annexe 4a</w:t>
      </w:r>
      <w:r>
        <w:rPr>
          <w:lang w:val="en-US"/>
        </w:rPr>
        <w:t>,</w:t>
      </w:r>
    </w:p>
    <w:p w:rsidR="00BB02AC" w:rsidRDefault="00BB02AC" w:rsidP="00C215EF">
      <w:pPr>
        <w:pStyle w:val="SingleTxtG"/>
        <w:rPr>
          <w:lang w:val="en-US"/>
        </w:rPr>
      </w:pPr>
      <w:r>
        <w:rPr>
          <w:i/>
          <w:lang w:val="en-US"/>
        </w:rPr>
        <w:t xml:space="preserve">Tableau 3, </w:t>
      </w:r>
      <w:r>
        <w:rPr>
          <w:lang w:val="en-US"/>
        </w:rPr>
        <w:t>modifier comme suit:</w:t>
      </w:r>
    </w:p>
    <w:p w:rsidR="00BB02AC" w:rsidRDefault="00C215EF" w:rsidP="001C0B6C">
      <w:pPr>
        <w:pStyle w:val="SingleTxtG"/>
        <w:rPr>
          <w:lang w:eastAsia="ja-JP"/>
        </w:rPr>
      </w:pPr>
      <w:r>
        <w:rPr>
          <w:lang w:eastAsia="ja-JP"/>
        </w:rPr>
        <w:t>«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351"/>
        <w:gridCol w:w="2084"/>
        <w:gridCol w:w="738"/>
        <w:gridCol w:w="1231"/>
      </w:tblGrid>
      <w:tr w:rsidR="0057486B" w:rsidRPr="0057486B" w:rsidTr="007475BE">
        <w:trPr>
          <w:tblHeader/>
          <w:jc w:val="center"/>
        </w:trPr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2AC" w:rsidRPr="0057486B" w:rsidRDefault="0057486B" w:rsidP="005E4641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Poids de référence du </w:t>
            </w:r>
            <w:r w:rsidR="00BB02AC" w:rsidRPr="0057486B">
              <w:rPr>
                <w:i/>
                <w:sz w:val="16"/>
                <w:lang w:val="en-US"/>
              </w:rPr>
              <w:t>véhicule</w:t>
            </w:r>
            <w:r>
              <w:rPr>
                <w:i/>
                <w:sz w:val="16"/>
                <w:lang w:val="en-US"/>
              </w:rPr>
              <w:t xml:space="preserve"> </w:t>
            </w:r>
            <w:r w:rsidR="00BB02AC" w:rsidRPr="0057486B">
              <w:rPr>
                <w:i/>
                <w:sz w:val="16"/>
                <w:lang w:val="en-US"/>
              </w:rPr>
              <w:t>(kg)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7486B" w:rsidRPr="0057486B" w:rsidRDefault="00BB02AC" w:rsidP="007475BE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  <w:lang w:val="en-US"/>
              </w:rPr>
            </w:pPr>
            <w:r w:rsidRPr="0057486B">
              <w:rPr>
                <w:i/>
                <w:sz w:val="16"/>
                <w:lang w:val="en-US"/>
              </w:rPr>
              <w:t>Inertie équivalente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2AC" w:rsidRPr="0057486B" w:rsidRDefault="00BB02AC" w:rsidP="005E4641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  <w:lang w:val="en-US"/>
              </w:rPr>
            </w:pPr>
            <w:r w:rsidRPr="0057486B">
              <w:rPr>
                <w:i/>
                <w:sz w:val="16"/>
                <w:lang w:val="en-US"/>
              </w:rPr>
              <w:t xml:space="preserve">Puissance/force absorbée </w:t>
            </w:r>
            <w:r w:rsidR="0057486B">
              <w:rPr>
                <w:i/>
                <w:sz w:val="16"/>
                <w:lang w:val="en-US"/>
              </w:rPr>
              <w:br/>
            </w:r>
            <w:r w:rsidRPr="0057486B">
              <w:rPr>
                <w:i/>
                <w:sz w:val="16"/>
                <w:lang w:val="en-US"/>
              </w:rPr>
              <w:t xml:space="preserve">par le banc à </w:t>
            </w:r>
            <w:r w:rsidR="0057486B">
              <w:rPr>
                <w:i/>
                <w:sz w:val="16"/>
                <w:lang w:val="en-US"/>
              </w:rPr>
              <w:t>80 </w:t>
            </w:r>
            <w:r w:rsidRPr="0057486B">
              <w:rPr>
                <w:i/>
                <w:sz w:val="16"/>
                <w:lang w:val="en-US"/>
              </w:rPr>
              <w:t>km/h</w:t>
            </w:r>
          </w:p>
        </w:tc>
        <w:tc>
          <w:tcPr>
            <w:tcW w:w="196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02AC" w:rsidRPr="0057486B" w:rsidRDefault="0057486B" w:rsidP="005E4641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Coefficients de résistance à </w:t>
            </w:r>
            <w:r w:rsidR="00BB02AC" w:rsidRPr="0057486B">
              <w:rPr>
                <w:i/>
                <w:sz w:val="16"/>
                <w:lang w:val="en-US"/>
              </w:rPr>
              <w:t>l</w:t>
            </w:r>
            <w:r w:rsidR="009D22F3">
              <w:rPr>
                <w:i/>
                <w:sz w:val="16"/>
                <w:lang w:val="en-US"/>
              </w:rPr>
              <w:t>’</w:t>
            </w:r>
            <w:r w:rsidR="00BB02AC" w:rsidRPr="0057486B">
              <w:rPr>
                <w:i/>
                <w:sz w:val="16"/>
                <w:lang w:val="en-US"/>
              </w:rPr>
              <w:t>avancement</w:t>
            </w:r>
          </w:p>
        </w:tc>
      </w:tr>
      <w:tr w:rsidR="0057486B" w:rsidRPr="0057486B" w:rsidTr="007475BE">
        <w:trPr>
          <w:jc w:val="center"/>
        </w:trPr>
        <w:tc>
          <w:tcPr>
            <w:tcW w:w="1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z w:val="18"/>
              </w:rPr>
            </w:pPr>
            <w:r w:rsidRPr="0057486B">
              <w:rPr>
                <w:sz w:val="18"/>
              </w:rPr>
              <w:t>kg</w:t>
            </w: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z w:val="18"/>
              </w:rPr>
            </w:pPr>
            <w:r w:rsidRPr="0057486B">
              <w:rPr>
                <w:sz w:val="18"/>
              </w:rPr>
              <w:t>kW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z w:val="18"/>
              </w:rPr>
            </w:pPr>
            <w:r w:rsidRPr="0057486B">
              <w:rPr>
                <w:sz w:val="18"/>
              </w:rPr>
              <w:t>a (N)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trike/>
                <w:sz w:val="18"/>
              </w:rPr>
            </w:pPr>
            <w:r w:rsidRPr="0057486B">
              <w:rPr>
                <w:strike/>
                <w:sz w:val="18"/>
              </w:rPr>
              <w:t>b (N/Kph)</w:t>
            </w:r>
          </w:p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b/>
                <w:sz w:val="18"/>
              </w:rPr>
            </w:pPr>
            <w:r w:rsidRPr="0057486B">
              <w:rPr>
                <w:b/>
                <w:sz w:val="18"/>
              </w:rPr>
              <w:t>b (N/(km/h)</w:t>
            </w:r>
            <w:r w:rsidRPr="0057486B">
              <w:rPr>
                <w:b/>
                <w:sz w:val="18"/>
                <w:vertAlign w:val="superscript"/>
              </w:rPr>
              <w:t>2</w:t>
            </w:r>
            <w:r w:rsidRPr="0057486B">
              <w:rPr>
                <w:b/>
                <w:sz w:val="18"/>
              </w:rPr>
              <w:t>)</w:t>
            </w:r>
          </w:p>
        </w:tc>
      </w:tr>
      <w:tr w:rsidR="0057486B" w:rsidRPr="0057486B" w:rsidTr="006C2D31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z w:val="18"/>
              </w:rPr>
            </w:pPr>
            <w:r w:rsidRPr="0057486B">
              <w:rPr>
                <w:sz w:val="18"/>
              </w:rPr>
              <w:t>…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z w:val="18"/>
              </w:rPr>
            </w:pPr>
            <w:r w:rsidRPr="0057486B">
              <w:rPr>
                <w:sz w:val="18"/>
              </w:rPr>
              <w:t>…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z w:val="18"/>
              </w:rPr>
            </w:pPr>
            <w:r w:rsidRPr="0057486B">
              <w:rPr>
                <w:sz w:val="18"/>
              </w:rPr>
              <w:t>…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z w:val="18"/>
              </w:rPr>
            </w:pPr>
            <w:r w:rsidRPr="0057486B">
              <w:rPr>
                <w:sz w:val="18"/>
              </w:rPr>
              <w:t>…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B02AC" w:rsidRPr="0057486B" w:rsidRDefault="00BB02AC" w:rsidP="006C2D31">
            <w:pPr>
              <w:suppressAutoHyphens w:val="0"/>
              <w:spacing w:before="60" w:after="60" w:line="200" w:lineRule="exact"/>
              <w:jc w:val="center"/>
              <w:rPr>
                <w:sz w:val="18"/>
              </w:rPr>
            </w:pPr>
            <w:r w:rsidRPr="0057486B">
              <w:rPr>
                <w:sz w:val="18"/>
              </w:rPr>
              <w:t>…</w:t>
            </w:r>
          </w:p>
        </w:tc>
      </w:tr>
    </w:tbl>
    <w:p w:rsidR="00BB02AC" w:rsidRPr="00C479BD" w:rsidRDefault="008610EC" w:rsidP="001C0B6C">
      <w:pPr>
        <w:pStyle w:val="SingleTxtG"/>
        <w:spacing w:before="120"/>
        <w:jc w:val="right"/>
        <w:rPr>
          <w:lang w:eastAsia="ja-JP"/>
        </w:rPr>
      </w:pPr>
      <w:r>
        <w:rPr>
          <w:lang w:eastAsia="ja-JP"/>
        </w:rPr>
        <w:t>»</w:t>
      </w:r>
      <w:r w:rsidR="00DB0A7B">
        <w:rPr>
          <w:lang w:eastAsia="ja-JP"/>
        </w:rPr>
        <w:t>.</w:t>
      </w:r>
    </w:p>
    <w:p w:rsidR="00BB02AC" w:rsidRPr="00FD4196" w:rsidRDefault="00C215EF" w:rsidP="00C215EF">
      <w:pPr>
        <w:pStyle w:val="HChG"/>
      </w:pPr>
      <w:r>
        <w:tab/>
      </w:r>
      <w:r w:rsidR="00BB02AC" w:rsidRPr="00FD4196">
        <w:t>I</w:t>
      </w:r>
      <w:r w:rsidR="00BB02AC">
        <w:t>I</w:t>
      </w:r>
      <w:r w:rsidR="00BB02AC" w:rsidRPr="00FD4196">
        <w:t>.</w:t>
      </w:r>
      <w:r w:rsidR="00BB02AC" w:rsidRPr="00FD4196">
        <w:tab/>
      </w:r>
      <w:r w:rsidR="00BB02AC">
        <w:t>Justification</w:t>
      </w:r>
    </w:p>
    <w:p w:rsidR="00BB02AC" w:rsidRDefault="00BB02AC" w:rsidP="00C215EF">
      <w:pPr>
        <w:pStyle w:val="SingleTxtG"/>
        <w:ind w:firstLine="567"/>
        <w:rPr>
          <w:lang w:eastAsia="ja-JP"/>
        </w:rPr>
      </w:pPr>
      <w:r>
        <w:rPr>
          <w:lang w:eastAsia="ja-JP"/>
        </w:rPr>
        <w:t>L</w:t>
      </w:r>
      <w:r w:rsidR="009D22F3">
        <w:rPr>
          <w:lang w:eastAsia="ja-JP"/>
        </w:rPr>
        <w:t>’</w:t>
      </w:r>
      <w:r>
        <w:rPr>
          <w:lang w:eastAsia="ja-JP"/>
        </w:rPr>
        <w:t>unité correspondant au coefficient de résistance à l</w:t>
      </w:r>
      <w:r w:rsidR="009D22F3">
        <w:rPr>
          <w:lang w:eastAsia="ja-JP"/>
        </w:rPr>
        <w:t>’</w:t>
      </w:r>
      <w:r>
        <w:rPr>
          <w:lang w:eastAsia="ja-JP"/>
        </w:rPr>
        <w:t>avancement b dans la formule de résistance à l</w:t>
      </w:r>
      <w:r w:rsidR="009D22F3">
        <w:rPr>
          <w:lang w:eastAsia="ja-JP"/>
        </w:rPr>
        <w:t>’</w:t>
      </w:r>
      <w:r>
        <w:rPr>
          <w:lang w:eastAsia="ja-JP"/>
        </w:rPr>
        <w:t>avancement (F= a + b v</w:t>
      </w:r>
      <w:r w:rsidRPr="00FB32FE">
        <w:rPr>
          <w:vertAlign w:val="superscript"/>
          <w:lang w:eastAsia="ja-JP"/>
        </w:rPr>
        <w:t>2</w:t>
      </w:r>
      <w:r>
        <w:rPr>
          <w:lang w:eastAsia="ja-JP"/>
        </w:rPr>
        <w:t>) est N/(km/h)</w:t>
      </w:r>
      <w:r w:rsidRPr="00FB32FE">
        <w:rPr>
          <w:vertAlign w:val="superscript"/>
          <w:lang w:eastAsia="ja-JP"/>
        </w:rPr>
        <w:t>2</w:t>
      </w:r>
      <w:r>
        <w:rPr>
          <w:lang w:eastAsia="ja-JP"/>
        </w:rPr>
        <w:t xml:space="preserve"> et non N/kph</w:t>
      </w:r>
      <w:r w:rsidR="007A3912">
        <w:rPr>
          <w:lang w:eastAsia="ja-JP"/>
        </w:rPr>
        <w:t xml:space="preserve"> comme indiqué à </w:t>
      </w:r>
      <w:r w:rsidR="00F065F2">
        <w:rPr>
          <w:lang w:eastAsia="ja-JP"/>
        </w:rPr>
        <w:t xml:space="preserve">tort </w:t>
      </w:r>
      <w:r>
        <w:rPr>
          <w:lang w:eastAsia="ja-JP"/>
        </w:rPr>
        <w:t>dans le texte actuel</w:t>
      </w:r>
      <w:r>
        <w:rPr>
          <w:rFonts w:hint="eastAsia"/>
          <w:lang w:eastAsia="ja-JP"/>
        </w:rPr>
        <w:t>.</w:t>
      </w:r>
    </w:p>
    <w:p w:rsidR="00BB02AC" w:rsidRPr="00026076" w:rsidRDefault="00026076" w:rsidP="0002607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02AC" w:rsidRPr="00026076" w:rsidSect="0066769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D1" w:rsidRDefault="00944BD1" w:rsidP="00F95C08">
      <w:pPr>
        <w:spacing w:line="240" w:lineRule="auto"/>
      </w:pPr>
    </w:p>
  </w:endnote>
  <w:endnote w:type="continuationSeparator" w:id="0">
    <w:p w:rsidR="00944BD1" w:rsidRPr="00AC3823" w:rsidRDefault="00944BD1" w:rsidP="00AC3823">
      <w:pPr>
        <w:pStyle w:val="Footer"/>
      </w:pPr>
    </w:p>
  </w:endnote>
  <w:endnote w:type="continuationNotice" w:id="1">
    <w:p w:rsidR="00944BD1" w:rsidRDefault="00944B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6" w:rsidRPr="00667696" w:rsidRDefault="00667696" w:rsidP="00667696">
    <w:pPr>
      <w:pStyle w:val="Footer"/>
      <w:tabs>
        <w:tab w:val="right" w:pos="9638"/>
      </w:tabs>
    </w:pPr>
    <w:r w:rsidRPr="00667696">
      <w:rPr>
        <w:b/>
        <w:sz w:val="18"/>
      </w:rPr>
      <w:fldChar w:fldCharType="begin"/>
    </w:r>
    <w:r w:rsidRPr="00667696">
      <w:rPr>
        <w:b/>
        <w:sz w:val="18"/>
      </w:rPr>
      <w:instrText xml:space="preserve"> PAGE  \* MERGEFORMAT </w:instrText>
    </w:r>
    <w:r w:rsidRPr="00667696">
      <w:rPr>
        <w:b/>
        <w:sz w:val="18"/>
      </w:rPr>
      <w:fldChar w:fldCharType="separate"/>
    </w:r>
    <w:r w:rsidR="00816D16">
      <w:rPr>
        <w:b/>
        <w:noProof/>
        <w:sz w:val="18"/>
      </w:rPr>
      <w:t>2</w:t>
    </w:r>
    <w:r w:rsidRPr="00667696">
      <w:rPr>
        <w:b/>
        <w:sz w:val="18"/>
      </w:rPr>
      <w:fldChar w:fldCharType="end"/>
    </w:r>
    <w:r>
      <w:rPr>
        <w:b/>
        <w:sz w:val="18"/>
      </w:rPr>
      <w:tab/>
    </w:r>
    <w:r>
      <w:t>GE.15-06829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6" w:rsidRPr="00667696" w:rsidRDefault="00667696" w:rsidP="00667696">
    <w:pPr>
      <w:pStyle w:val="Footer"/>
      <w:tabs>
        <w:tab w:val="right" w:pos="9638"/>
      </w:tabs>
      <w:rPr>
        <w:b/>
        <w:sz w:val="18"/>
      </w:rPr>
    </w:pPr>
    <w:r>
      <w:t>GE.15-06829</w:t>
    </w:r>
    <w:r>
      <w:tab/>
    </w:r>
    <w:r w:rsidRPr="00667696">
      <w:rPr>
        <w:b/>
        <w:sz w:val="18"/>
      </w:rPr>
      <w:fldChar w:fldCharType="begin"/>
    </w:r>
    <w:r w:rsidRPr="00667696">
      <w:rPr>
        <w:b/>
        <w:sz w:val="18"/>
      </w:rPr>
      <w:instrText xml:space="preserve"> PAGE  \* MERGEFORMAT </w:instrText>
    </w:r>
    <w:r w:rsidRPr="00667696">
      <w:rPr>
        <w:b/>
        <w:sz w:val="18"/>
      </w:rPr>
      <w:fldChar w:fldCharType="separate"/>
    </w:r>
    <w:r w:rsidR="0057486B">
      <w:rPr>
        <w:b/>
        <w:noProof/>
        <w:sz w:val="18"/>
      </w:rPr>
      <w:t>3</w:t>
    </w:r>
    <w:r w:rsidRPr="006676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67696" w:rsidRDefault="00667696" w:rsidP="0066769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6D529A0" wp14:editId="2AAAB34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15-06829  (F)</w:t>
    </w:r>
    <w:r w:rsidR="00B0204B">
      <w:rPr>
        <w:sz w:val="20"/>
      </w:rPr>
      <w:t xml:space="preserve">    230415    230415</w:t>
    </w:r>
    <w:r>
      <w:rPr>
        <w:sz w:val="20"/>
      </w:rPr>
      <w:br/>
    </w:r>
    <w:r w:rsidRPr="00667696">
      <w:rPr>
        <w:rFonts w:ascii="C39T30Lfz" w:hAnsi="C39T30Lfz"/>
        <w:sz w:val="56"/>
      </w:rPr>
      <w:t></w:t>
    </w:r>
    <w:r w:rsidRPr="00667696">
      <w:rPr>
        <w:rFonts w:ascii="C39T30Lfz" w:hAnsi="C39T30Lfz"/>
        <w:sz w:val="56"/>
      </w:rPr>
      <w:t></w:t>
    </w:r>
    <w:r w:rsidRPr="00667696">
      <w:rPr>
        <w:rFonts w:ascii="C39T30Lfz" w:hAnsi="C39T30Lfz"/>
        <w:sz w:val="56"/>
      </w:rPr>
      <w:t></w:t>
    </w:r>
    <w:r w:rsidRPr="00667696">
      <w:rPr>
        <w:rFonts w:ascii="C39T30Lfz" w:hAnsi="C39T30Lfz"/>
        <w:sz w:val="56"/>
      </w:rPr>
      <w:t></w:t>
    </w:r>
    <w:r w:rsidRPr="00667696">
      <w:rPr>
        <w:rFonts w:ascii="C39T30Lfz" w:hAnsi="C39T30Lfz"/>
        <w:sz w:val="56"/>
      </w:rPr>
      <w:t></w:t>
    </w:r>
    <w:r w:rsidRPr="00667696">
      <w:rPr>
        <w:rFonts w:ascii="C39T30Lfz" w:hAnsi="C39T30Lfz"/>
        <w:sz w:val="56"/>
      </w:rPr>
      <w:t></w:t>
    </w:r>
    <w:r w:rsidRPr="00667696">
      <w:rPr>
        <w:rFonts w:ascii="C39T30Lfz" w:hAnsi="C39T30Lfz"/>
        <w:sz w:val="56"/>
      </w:rPr>
      <w:t></w:t>
    </w:r>
    <w:r w:rsidRPr="00667696">
      <w:rPr>
        <w:rFonts w:ascii="C39T30Lfz" w:hAnsi="C39T30Lfz"/>
        <w:sz w:val="56"/>
      </w:rPr>
      <w:t></w:t>
    </w:r>
    <w:r w:rsidRPr="0066769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PE/2015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5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D1" w:rsidRPr="00AC3823" w:rsidRDefault="00944B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4BD1" w:rsidRPr="00AC3823" w:rsidRDefault="00944BD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44BD1" w:rsidRPr="00AC3823" w:rsidRDefault="00944BD1">
      <w:pPr>
        <w:spacing w:line="240" w:lineRule="auto"/>
        <w:rPr>
          <w:sz w:val="2"/>
          <w:szCs w:val="2"/>
        </w:rPr>
      </w:pPr>
    </w:p>
  </w:footnote>
  <w:footnote w:id="2">
    <w:p w:rsidR="008D422A" w:rsidRPr="008D422A" w:rsidRDefault="008D422A">
      <w:pPr>
        <w:pStyle w:val="FootnoteText"/>
      </w:pPr>
      <w:r>
        <w:rPr>
          <w:rStyle w:val="FootnoteReference"/>
        </w:rPr>
        <w:tab/>
      </w:r>
      <w:r w:rsidRPr="008D422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D6505">
        <w:rPr>
          <w:szCs w:val="18"/>
          <w:lang w:val="en-US"/>
        </w:rPr>
        <w:t>Conformément au programme de travail du Comité des transports intérieurs pour la période 2012</w:t>
      </w:r>
      <w:r>
        <w:rPr>
          <w:szCs w:val="18"/>
          <w:lang w:val="en-US"/>
        </w:rPr>
        <w:noBreakHyphen/>
      </w:r>
      <w:r w:rsidRPr="004D6505">
        <w:rPr>
          <w:szCs w:val="18"/>
          <w:lang w:val="en-US"/>
        </w:rPr>
        <w:t>2016 (ECE/TRANS/224, par.</w:t>
      </w:r>
      <w:r>
        <w:rPr>
          <w:szCs w:val="18"/>
          <w:lang w:val="en-US"/>
        </w:rPr>
        <w:t> </w:t>
      </w:r>
      <w:r w:rsidRPr="004D6505">
        <w:rPr>
          <w:szCs w:val="18"/>
          <w:lang w:val="en-US"/>
        </w:rPr>
        <w:t>94,</w:t>
      </w:r>
      <w:r>
        <w:rPr>
          <w:szCs w:val="18"/>
          <w:lang w:val="en-US"/>
        </w:rPr>
        <w:t xml:space="preserve"> et ECE/TRANS/2012/12, activité 02.4), le Forum mondial a </w:t>
      </w:r>
      <w:r w:rsidRPr="004D6505">
        <w:rPr>
          <w:szCs w:val="18"/>
          <w:lang w:val="en-US"/>
        </w:rPr>
        <w:t>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6" w:rsidRPr="00667696" w:rsidRDefault="00667696">
    <w:pPr>
      <w:pStyle w:val="Header"/>
    </w:pPr>
    <w:r>
      <w:t>ECE/TRANS/WP.29/GRPE/2015/15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6" w:rsidRPr="00667696" w:rsidRDefault="00667696" w:rsidP="00667696">
    <w:pPr>
      <w:pStyle w:val="Header"/>
      <w:jc w:val="right"/>
    </w:pPr>
    <w:r>
      <w:t>ECE/TRANS/WP.29/GRPE/2015/15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1"/>
    <w:rsid w:val="00017F94"/>
    <w:rsid w:val="00023842"/>
    <w:rsid w:val="00026076"/>
    <w:rsid w:val="000334F9"/>
    <w:rsid w:val="0007796D"/>
    <w:rsid w:val="000B7790"/>
    <w:rsid w:val="000E0FE0"/>
    <w:rsid w:val="00111F2F"/>
    <w:rsid w:val="00115B85"/>
    <w:rsid w:val="00137244"/>
    <w:rsid w:val="0014365E"/>
    <w:rsid w:val="00143C66"/>
    <w:rsid w:val="00176178"/>
    <w:rsid w:val="001C0B6C"/>
    <w:rsid w:val="001F525A"/>
    <w:rsid w:val="00223272"/>
    <w:rsid w:val="0024779E"/>
    <w:rsid w:val="00257168"/>
    <w:rsid w:val="00261D5F"/>
    <w:rsid w:val="002744B8"/>
    <w:rsid w:val="002832AC"/>
    <w:rsid w:val="002A2C53"/>
    <w:rsid w:val="002D7C93"/>
    <w:rsid w:val="00305801"/>
    <w:rsid w:val="003916DE"/>
    <w:rsid w:val="00441C3B"/>
    <w:rsid w:val="00446FE5"/>
    <w:rsid w:val="004522AC"/>
    <w:rsid w:val="00452396"/>
    <w:rsid w:val="004837D8"/>
    <w:rsid w:val="004E468C"/>
    <w:rsid w:val="005505B7"/>
    <w:rsid w:val="00573BE5"/>
    <w:rsid w:val="0057486B"/>
    <w:rsid w:val="00586ED3"/>
    <w:rsid w:val="00590CD4"/>
    <w:rsid w:val="00596AA9"/>
    <w:rsid w:val="005B7D3B"/>
    <w:rsid w:val="005E4641"/>
    <w:rsid w:val="0065386A"/>
    <w:rsid w:val="00667696"/>
    <w:rsid w:val="006C2D31"/>
    <w:rsid w:val="0071601D"/>
    <w:rsid w:val="007475BE"/>
    <w:rsid w:val="00756341"/>
    <w:rsid w:val="007A3912"/>
    <w:rsid w:val="007A62E6"/>
    <w:rsid w:val="007F20FA"/>
    <w:rsid w:val="007F51C7"/>
    <w:rsid w:val="0080684C"/>
    <w:rsid w:val="00816D16"/>
    <w:rsid w:val="008610EC"/>
    <w:rsid w:val="00871C75"/>
    <w:rsid w:val="008776DC"/>
    <w:rsid w:val="008876A7"/>
    <w:rsid w:val="008D422A"/>
    <w:rsid w:val="00944BD1"/>
    <w:rsid w:val="009705C8"/>
    <w:rsid w:val="009C1CF4"/>
    <w:rsid w:val="009D22F3"/>
    <w:rsid w:val="009F6B74"/>
    <w:rsid w:val="00A30353"/>
    <w:rsid w:val="00A72DF3"/>
    <w:rsid w:val="00AC3823"/>
    <w:rsid w:val="00AE323C"/>
    <w:rsid w:val="00AF0CB5"/>
    <w:rsid w:val="00B00181"/>
    <w:rsid w:val="00B00B0D"/>
    <w:rsid w:val="00B0204B"/>
    <w:rsid w:val="00B765F7"/>
    <w:rsid w:val="00B934D1"/>
    <w:rsid w:val="00BA0CA9"/>
    <w:rsid w:val="00BB02AC"/>
    <w:rsid w:val="00BD506D"/>
    <w:rsid w:val="00BE5FBD"/>
    <w:rsid w:val="00C02897"/>
    <w:rsid w:val="00C215EF"/>
    <w:rsid w:val="00D3439C"/>
    <w:rsid w:val="00DA2767"/>
    <w:rsid w:val="00DB0709"/>
    <w:rsid w:val="00DB0A7B"/>
    <w:rsid w:val="00DB1831"/>
    <w:rsid w:val="00DD3BFD"/>
    <w:rsid w:val="00DF6678"/>
    <w:rsid w:val="00E85C74"/>
    <w:rsid w:val="00EA6547"/>
    <w:rsid w:val="00EF2E22"/>
    <w:rsid w:val="00F065F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B02AC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BB02AC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B02AC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BB02AC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ECE/TRANS/WP.29/GRPE/2015/15</vt:lpstr>
      <vt:lpstr>ECE/TRANS/WP.29/GRPE/2015/15</vt:lpstr>
    </vt:vector>
  </TitlesOfParts>
  <Company>DCM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ECE/TRANS/WP.29/GRPE/2015/15</dc:title>
  <dc:subject>final</dc:subject>
  <dc:creator>M. Deschamps</dc:creator>
  <cp:lastModifiedBy>07 series second set of changes</cp:lastModifiedBy>
  <cp:revision>2</cp:revision>
  <cp:lastPrinted>2015-04-23T09:50:00Z</cp:lastPrinted>
  <dcterms:created xsi:type="dcterms:W3CDTF">2015-04-23T12:21:00Z</dcterms:created>
  <dcterms:modified xsi:type="dcterms:W3CDTF">2015-04-23T12:21:00Z</dcterms:modified>
</cp:coreProperties>
</file>