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7D5853" w:rsidTr="007A0A4A">
        <w:trPr>
          <w:cantSplit/>
          <w:trHeight w:hRule="exact" w:val="851"/>
        </w:trPr>
        <w:tc>
          <w:tcPr>
            <w:tcW w:w="1276" w:type="dxa"/>
            <w:tcBorders>
              <w:bottom w:val="single" w:sz="4" w:space="0" w:color="auto"/>
            </w:tcBorders>
            <w:vAlign w:val="bottom"/>
          </w:tcPr>
          <w:p w:rsidR="0077649A" w:rsidRPr="007D5853" w:rsidRDefault="0077649A" w:rsidP="0077649A">
            <w:pPr>
              <w:spacing w:before="120"/>
              <w:rPr>
                <w:b/>
                <w:sz w:val="28"/>
                <w:szCs w:val="28"/>
              </w:rPr>
            </w:pPr>
          </w:p>
        </w:tc>
        <w:tc>
          <w:tcPr>
            <w:tcW w:w="2268" w:type="dxa"/>
            <w:tcBorders>
              <w:bottom w:val="single" w:sz="4" w:space="0" w:color="auto"/>
            </w:tcBorders>
            <w:vAlign w:val="bottom"/>
          </w:tcPr>
          <w:p w:rsidR="0077649A" w:rsidRPr="007D5853" w:rsidRDefault="0077649A" w:rsidP="0077649A">
            <w:pPr>
              <w:spacing w:before="120"/>
              <w:rPr>
                <w:sz w:val="28"/>
                <w:szCs w:val="28"/>
              </w:rPr>
            </w:pPr>
            <w:r w:rsidRPr="007D5853">
              <w:rPr>
                <w:sz w:val="28"/>
                <w:szCs w:val="28"/>
              </w:rPr>
              <w:t>United Nations</w:t>
            </w:r>
          </w:p>
        </w:tc>
        <w:tc>
          <w:tcPr>
            <w:tcW w:w="6095" w:type="dxa"/>
            <w:gridSpan w:val="2"/>
            <w:tcBorders>
              <w:bottom w:val="single" w:sz="4" w:space="0" w:color="auto"/>
            </w:tcBorders>
            <w:vAlign w:val="bottom"/>
          </w:tcPr>
          <w:p w:rsidR="0077649A" w:rsidRPr="007D5853" w:rsidRDefault="0077649A" w:rsidP="000B7781">
            <w:pPr>
              <w:spacing w:before="120"/>
              <w:jc w:val="right"/>
              <w:rPr>
                <w:b/>
                <w:sz w:val="28"/>
                <w:szCs w:val="28"/>
              </w:rPr>
            </w:pPr>
            <w:r w:rsidRPr="007D5853">
              <w:rPr>
                <w:sz w:val="40"/>
              </w:rPr>
              <w:t>ECE</w:t>
            </w:r>
            <w:r w:rsidRPr="007D5853">
              <w:t>/TRANS/WP.29/</w:t>
            </w:r>
            <w:r w:rsidR="00F74924" w:rsidRPr="007D5853">
              <w:t>GR</w:t>
            </w:r>
            <w:r w:rsidR="004049AC" w:rsidRPr="007D5853">
              <w:t>E</w:t>
            </w:r>
            <w:r w:rsidR="00F74924" w:rsidRPr="007D5853">
              <w:t>/</w:t>
            </w:r>
            <w:r w:rsidR="00CB7EAD" w:rsidRPr="007D5853">
              <w:t>74</w:t>
            </w:r>
          </w:p>
        </w:tc>
      </w:tr>
      <w:tr w:rsidR="0077649A" w:rsidRPr="007D5853" w:rsidTr="007A0A4A">
        <w:trPr>
          <w:cantSplit/>
          <w:trHeight w:hRule="exact" w:val="2835"/>
        </w:trPr>
        <w:tc>
          <w:tcPr>
            <w:tcW w:w="1276" w:type="dxa"/>
            <w:tcBorders>
              <w:top w:val="single" w:sz="4" w:space="0" w:color="auto"/>
              <w:bottom w:val="single" w:sz="12" w:space="0" w:color="auto"/>
            </w:tcBorders>
          </w:tcPr>
          <w:p w:rsidR="0077649A" w:rsidRPr="007D5853" w:rsidRDefault="00AB7012" w:rsidP="0077649A">
            <w:pPr>
              <w:spacing w:before="120"/>
              <w:rPr>
                <w:b/>
                <w:sz w:val="28"/>
                <w:szCs w:val="28"/>
              </w:rPr>
            </w:pPr>
            <w:r>
              <w:rPr>
                <w:noProof/>
                <w:lang w:eastAsia="en-GB"/>
              </w:rPr>
              <w:drawing>
                <wp:inline distT="0" distB="0" distL="0" distR="0">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7649A" w:rsidRPr="007D5853" w:rsidRDefault="00DE218B" w:rsidP="0077649A">
            <w:pPr>
              <w:spacing w:before="120"/>
              <w:rPr>
                <w:b/>
                <w:sz w:val="28"/>
                <w:szCs w:val="28"/>
              </w:rPr>
            </w:pPr>
            <w:r w:rsidRPr="007D5853">
              <w:rPr>
                <w:b/>
                <w:sz w:val="40"/>
              </w:rPr>
              <w:t>Economic and Social Council</w:t>
            </w:r>
          </w:p>
        </w:tc>
        <w:tc>
          <w:tcPr>
            <w:tcW w:w="2835" w:type="dxa"/>
            <w:tcBorders>
              <w:top w:val="single" w:sz="4" w:space="0" w:color="auto"/>
              <w:bottom w:val="single" w:sz="12" w:space="0" w:color="auto"/>
            </w:tcBorders>
          </w:tcPr>
          <w:p w:rsidR="0077649A" w:rsidRPr="007D5853" w:rsidRDefault="0077649A" w:rsidP="0077649A">
            <w:pPr>
              <w:spacing w:before="240" w:line="240" w:lineRule="exact"/>
            </w:pPr>
            <w:r w:rsidRPr="007D5853">
              <w:t>Distr.: General</w:t>
            </w:r>
          </w:p>
          <w:p w:rsidR="0077649A" w:rsidRPr="007D5853" w:rsidRDefault="00CB7EAD" w:rsidP="0077649A">
            <w:pPr>
              <w:spacing w:line="240" w:lineRule="exact"/>
            </w:pPr>
            <w:r w:rsidRPr="007D5853">
              <w:t>6</w:t>
            </w:r>
            <w:r w:rsidR="007C76FB" w:rsidRPr="007D5853">
              <w:t xml:space="preserve"> </w:t>
            </w:r>
            <w:r w:rsidRPr="007D5853">
              <w:t xml:space="preserve">November </w:t>
            </w:r>
            <w:r w:rsidR="0077649A" w:rsidRPr="007D5853">
              <w:t>201</w:t>
            </w:r>
            <w:r w:rsidR="007618F9" w:rsidRPr="007D5853">
              <w:t>5</w:t>
            </w:r>
          </w:p>
          <w:p w:rsidR="0077649A" w:rsidRPr="007D5853" w:rsidRDefault="0077649A" w:rsidP="0077649A">
            <w:pPr>
              <w:spacing w:line="240" w:lineRule="exact"/>
            </w:pPr>
          </w:p>
          <w:p w:rsidR="0077649A" w:rsidRPr="007D5853" w:rsidRDefault="0077649A" w:rsidP="00121808">
            <w:pPr>
              <w:rPr>
                <w:b/>
                <w:sz w:val="28"/>
                <w:szCs w:val="28"/>
              </w:rPr>
            </w:pPr>
            <w:r w:rsidRPr="007D5853">
              <w:t>Original: English</w:t>
            </w:r>
          </w:p>
        </w:tc>
      </w:tr>
    </w:tbl>
    <w:p w:rsidR="00442A83" w:rsidRPr="007D5853" w:rsidRDefault="00C96DF2" w:rsidP="00C96DF2">
      <w:pPr>
        <w:spacing w:before="120"/>
        <w:rPr>
          <w:b/>
          <w:sz w:val="28"/>
          <w:szCs w:val="28"/>
        </w:rPr>
      </w:pPr>
      <w:r w:rsidRPr="007D5853">
        <w:rPr>
          <w:b/>
          <w:sz w:val="28"/>
          <w:szCs w:val="28"/>
        </w:rPr>
        <w:t>Economic Commission for Europe</w:t>
      </w:r>
    </w:p>
    <w:p w:rsidR="00C96DF2" w:rsidRPr="007D5853" w:rsidRDefault="008F31D2" w:rsidP="00C96DF2">
      <w:pPr>
        <w:spacing w:before="120"/>
        <w:rPr>
          <w:sz w:val="28"/>
          <w:szCs w:val="28"/>
        </w:rPr>
      </w:pPr>
      <w:r w:rsidRPr="007D5853">
        <w:rPr>
          <w:sz w:val="28"/>
          <w:szCs w:val="28"/>
        </w:rPr>
        <w:t>Inland Transport Committee</w:t>
      </w:r>
    </w:p>
    <w:p w:rsidR="00EA2A77" w:rsidRPr="007D5853" w:rsidRDefault="00EA2A77" w:rsidP="00EA2A77">
      <w:pPr>
        <w:spacing w:before="120"/>
        <w:rPr>
          <w:b/>
          <w:sz w:val="24"/>
          <w:szCs w:val="24"/>
        </w:rPr>
      </w:pPr>
      <w:r w:rsidRPr="007D5853">
        <w:rPr>
          <w:b/>
          <w:sz w:val="24"/>
          <w:szCs w:val="24"/>
        </w:rPr>
        <w:t xml:space="preserve">World Forum for Harmonization of Vehicle </w:t>
      </w:r>
      <w:r w:rsidR="00D26E07" w:rsidRPr="007D5853">
        <w:rPr>
          <w:b/>
          <w:sz w:val="24"/>
          <w:szCs w:val="24"/>
        </w:rPr>
        <w:t>Regulation</w:t>
      </w:r>
      <w:r w:rsidRPr="007D5853">
        <w:rPr>
          <w:b/>
          <w:sz w:val="24"/>
          <w:szCs w:val="24"/>
        </w:rPr>
        <w:t>s</w:t>
      </w:r>
    </w:p>
    <w:p w:rsidR="00F74924" w:rsidRPr="007D5853" w:rsidRDefault="004049AC" w:rsidP="004049AC">
      <w:pPr>
        <w:spacing w:before="120" w:after="120"/>
        <w:rPr>
          <w:b/>
          <w:bCs/>
        </w:rPr>
      </w:pPr>
      <w:r w:rsidRPr="007D5853">
        <w:rPr>
          <w:b/>
          <w:bCs/>
        </w:rPr>
        <w:t>Working Party on Lighting and Light-Signalling</w:t>
      </w:r>
    </w:p>
    <w:p w:rsidR="009313BD" w:rsidRPr="007D5853" w:rsidRDefault="00E45C0A" w:rsidP="009313BD">
      <w:pPr>
        <w:spacing w:before="120"/>
        <w:rPr>
          <w:b/>
        </w:rPr>
      </w:pPr>
      <w:r w:rsidRPr="007D5853">
        <w:rPr>
          <w:b/>
        </w:rPr>
        <w:t>Seventy</w:t>
      </w:r>
      <w:r w:rsidR="00CB7EAD" w:rsidRPr="007D5853">
        <w:rPr>
          <w:b/>
        </w:rPr>
        <w:t>-fourth</w:t>
      </w:r>
      <w:r w:rsidR="007618F9" w:rsidRPr="007D5853">
        <w:rPr>
          <w:b/>
        </w:rPr>
        <w:t xml:space="preserve"> </w:t>
      </w:r>
      <w:proofErr w:type="gramStart"/>
      <w:r w:rsidR="009313BD" w:rsidRPr="007D5853">
        <w:rPr>
          <w:b/>
        </w:rPr>
        <w:t>session</w:t>
      </w:r>
      <w:proofErr w:type="gramEnd"/>
    </w:p>
    <w:p w:rsidR="009313BD" w:rsidRPr="007D5853" w:rsidRDefault="009313BD" w:rsidP="009313BD">
      <w:r w:rsidRPr="007D5853">
        <w:t xml:space="preserve">Geneva, </w:t>
      </w:r>
      <w:r w:rsidR="00CB7EAD" w:rsidRPr="007D5853">
        <w:t>20</w:t>
      </w:r>
      <w:r w:rsidR="00F90FD9" w:rsidRPr="007D5853">
        <w:t xml:space="preserve"> </w:t>
      </w:r>
      <w:r w:rsidR="00CB7EAD" w:rsidRPr="007D5853">
        <w:t>–</w:t>
      </w:r>
      <w:r w:rsidR="008C2330" w:rsidRPr="007D5853">
        <w:t xml:space="preserve"> </w:t>
      </w:r>
      <w:r w:rsidR="00CB7EAD" w:rsidRPr="007D5853">
        <w:t xml:space="preserve">23 October </w:t>
      </w:r>
      <w:r w:rsidRPr="007D5853">
        <w:t>201</w:t>
      </w:r>
      <w:r w:rsidR="00103E2E" w:rsidRPr="007D5853">
        <w:t>5</w:t>
      </w:r>
    </w:p>
    <w:p w:rsidR="00F74924" w:rsidRPr="007D5853" w:rsidRDefault="006C0634" w:rsidP="00F74924">
      <w:pPr>
        <w:pStyle w:val="HChG"/>
      </w:pPr>
      <w:r w:rsidRPr="007D5853">
        <w:tab/>
      </w:r>
      <w:r w:rsidRPr="007D5853">
        <w:tab/>
      </w:r>
      <w:bookmarkStart w:id="0" w:name="_Toc365898453"/>
      <w:bookmarkStart w:id="1" w:name="_Toc369772204"/>
      <w:r w:rsidR="00F74924" w:rsidRPr="007D5853">
        <w:t xml:space="preserve">Report of the </w:t>
      </w:r>
      <w:r w:rsidR="004049AC" w:rsidRPr="007D5853">
        <w:t xml:space="preserve">Working Party on Lighting and Light-Signalling </w:t>
      </w:r>
      <w:r w:rsidR="00F74924" w:rsidRPr="007D5853">
        <w:t xml:space="preserve">on its </w:t>
      </w:r>
      <w:r w:rsidR="00E45C0A" w:rsidRPr="007D5853">
        <w:t>seventy</w:t>
      </w:r>
      <w:r w:rsidR="00CB7EAD" w:rsidRPr="007D5853">
        <w:t>-fourth</w:t>
      </w:r>
      <w:r w:rsidR="007618F9" w:rsidRPr="007D5853">
        <w:t xml:space="preserve"> </w:t>
      </w:r>
      <w:r w:rsidR="008C2330" w:rsidRPr="007D5853">
        <w:t>s</w:t>
      </w:r>
      <w:r w:rsidR="00F74924" w:rsidRPr="007D5853">
        <w:t>ession</w:t>
      </w:r>
      <w:bookmarkEnd w:id="0"/>
      <w:bookmarkEnd w:id="1"/>
    </w:p>
    <w:p w:rsidR="005847F5" w:rsidRPr="00CE0419" w:rsidRDefault="005847F5" w:rsidP="005847F5">
      <w:pPr>
        <w:spacing w:after="120"/>
        <w:rPr>
          <w:sz w:val="28"/>
          <w:lang w:val="fr-FR"/>
        </w:rPr>
      </w:pPr>
      <w:r w:rsidRPr="00CE0419">
        <w:rPr>
          <w:sz w:val="28"/>
          <w:lang w:val="fr-FR"/>
        </w:rPr>
        <w:t>Contents</w:t>
      </w:r>
    </w:p>
    <w:p w:rsidR="005847F5" w:rsidRPr="00CE0419" w:rsidRDefault="005847F5" w:rsidP="005847F5">
      <w:pPr>
        <w:tabs>
          <w:tab w:val="right" w:pos="8929"/>
          <w:tab w:val="right" w:pos="9638"/>
        </w:tabs>
        <w:spacing w:after="120"/>
        <w:ind w:left="283"/>
        <w:rPr>
          <w:lang w:val="fr-FR"/>
        </w:rPr>
      </w:pPr>
      <w:r w:rsidRPr="00CE0419">
        <w:rPr>
          <w:i/>
          <w:sz w:val="18"/>
          <w:lang w:val="fr-FR"/>
        </w:rPr>
        <w:tab/>
      </w:r>
      <w:proofErr w:type="spellStart"/>
      <w:r w:rsidRPr="00CE0419">
        <w:rPr>
          <w:i/>
          <w:sz w:val="18"/>
          <w:lang w:val="fr-FR"/>
        </w:rPr>
        <w:t>Paragraphs</w:t>
      </w:r>
      <w:proofErr w:type="spellEnd"/>
      <w:r w:rsidRPr="00CE0419">
        <w:rPr>
          <w:i/>
          <w:sz w:val="18"/>
          <w:lang w:val="fr-FR"/>
        </w:rPr>
        <w:tab/>
        <w:t>Page</w:t>
      </w:r>
    </w:p>
    <w:p w:rsidR="005847F5" w:rsidRPr="00CE0419"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FR"/>
        </w:rPr>
      </w:pPr>
      <w:r w:rsidRPr="00CE0419">
        <w:rPr>
          <w:rStyle w:val="Hyperlink"/>
          <w:lang w:val="fr-FR"/>
        </w:rPr>
        <w:tab/>
        <w:t>I.</w:t>
      </w:r>
      <w:r w:rsidRPr="00CE0419">
        <w:rPr>
          <w:rStyle w:val="Hyperlink"/>
          <w:lang w:val="fr-FR"/>
        </w:rPr>
        <w:tab/>
      </w:r>
      <w:proofErr w:type="spellStart"/>
      <w:r w:rsidRPr="00CE0419">
        <w:rPr>
          <w:rStyle w:val="Hyperlink"/>
          <w:lang w:val="fr-FR"/>
        </w:rPr>
        <w:t>Attendance</w:t>
      </w:r>
      <w:proofErr w:type="spellEnd"/>
      <w:r w:rsidRPr="00CE0419">
        <w:rPr>
          <w:rStyle w:val="Hyperlink"/>
          <w:webHidden/>
          <w:lang w:val="fr-FR"/>
        </w:rPr>
        <w:tab/>
      </w:r>
      <w:r w:rsidRPr="00CE0419">
        <w:rPr>
          <w:rStyle w:val="Hyperlink"/>
          <w:webHidden/>
          <w:lang w:val="fr-FR"/>
        </w:rPr>
        <w:tab/>
        <w:t>1</w:t>
      </w:r>
      <w:r w:rsidRPr="00CE0419">
        <w:rPr>
          <w:rStyle w:val="Hyperlink"/>
          <w:webHidden/>
          <w:lang w:val="fr-FR"/>
        </w:rPr>
        <w:tab/>
      </w:r>
      <w:r w:rsidR="00AB4CCC" w:rsidRPr="00CE0419">
        <w:rPr>
          <w:rStyle w:val="Hyperlink"/>
          <w:webHidden/>
          <w:lang w:val="fr-FR"/>
        </w:rPr>
        <w:t>3</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CE0419">
        <w:rPr>
          <w:rStyle w:val="Hyperlink"/>
          <w:lang w:val="fr-FR"/>
        </w:rPr>
        <w:tab/>
      </w:r>
      <w:r w:rsidRPr="007D5853">
        <w:rPr>
          <w:rStyle w:val="Hyperlink"/>
        </w:rPr>
        <w:t>II.</w:t>
      </w:r>
      <w:r w:rsidRPr="007D5853">
        <w:rPr>
          <w:rStyle w:val="Hyperlink"/>
        </w:rPr>
        <w:tab/>
        <w:t>Adoption of the agenda (agenda item 1)</w:t>
      </w:r>
      <w:r w:rsidRPr="007D5853">
        <w:rPr>
          <w:rStyle w:val="Hyperlink"/>
          <w:webHidden/>
        </w:rPr>
        <w:tab/>
      </w:r>
      <w:r w:rsidRPr="007D5853">
        <w:rPr>
          <w:rStyle w:val="Hyperlink"/>
          <w:webHidden/>
        </w:rPr>
        <w:tab/>
        <w:t>2-4</w:t>
      </w:r>
      <w:r w:rsidRPr="007D5853">
        <w:rPr>
          <w:rStyle w:val="Hyperlink"/>
          <w:webHidden/>
        </w:rPr>
        <w:tab/>
        <w:t>3</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t>III.</w:t>
      </w:r>
      <w:r w:rsidRPr="007D5853">
        <w:rPr>
          <w:rStyle w:val="Hyperlink"/>
        </w:rPr>
        <w:tab/>
      </w:r>
      <w:r w:rsidRPr="007D5853">
        <w:t xml:space="preserve">1998 Agreement - Global Technical Regulations: Development </w:t>
      </w:r>
      <w:r w:rsidRPr="007D5853">
        <w:rPr>
          <w:rStyle w:val="Hyperlink"/>
        </w:rPr>
        <w:t>(agenda item 2)</w:t>
      </w:r>
      <w:r w:rsidRPr="007D5853">
        <w:rPr>
          <w:rStyle w:val="Hyperlink"/>
          <w:webHidden/>
        </w:rPr>
        <w:tab/>
      </w:r>
      <w:r w:rsidRPr="007D5853">
        <w:rPr>
          <w:rStyle w:val="Hyperlink"/>
          <w:webHidden/>
        </w:rPr>
        <w:tab/>
        <w:t>5</w:t>
      </w:r>
      <w:r w:rsidRPr="007D5853">
        <w:rPr>
          <w:rStyle w:val="Hyperlink"/>
          <w:webHidden/>
        </w:rPr>
        <w:tab/>
      </w:r>
      <w:r w:rsidRPr="007D5853">
        <w:rPr>
          <w:rStyle w:val="Hyperlink"/>
          <w:webHidden/>
        </w:rPr>
        <w:fldChar w:fldCharType="begin"/>
      </w:r>
      <w:r w:rsidRPr="007D5853">
        <w:rPr>
          <w:rStyle w:val="Hyperlink"/>
          <w:webHidden/>
        </w:rPr>
        <w:instrText xml:space="preserve"> PAGEREF _Toc369772207 \h </w:instrText>
      </w:r>
      <w:r w:rsidRPr="007D5853">
        <w:rPr>
          <w:rStyle w:val="Hyperlink"/>
          <w:webHidden/>
        </w:rPr>
      </w:r>
      <w:r w:rsidRPr="007D5853">
        <w:rPr>
          <w:rStyle w:val="Hyperlink"/>
          <w:webHidden/>
        </w:rPr>
        <w:fldChar w:fldCharType="separate"/>
      </w:r>
      <w:r w:rsidR="007079BC">
        <w:rPr>
          <w:rStyle w:val="Hyperlink"/>
          <w:noProof/>
          <w:webHidden/>
        </w:rPr>
        <w:t>3</w:t>
      </w:r>
      <w:r w:rsidRPr="007D5853">
        <w:rPr>
          <w:rStyle w:val="Hyperlink"/>
          <w:webHidden/>
        </w:rPr>
        <w:fldChar w:fldCharType="end"/>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t>IV.</w:t>
      </w:r>
      <w:r w:rsidRPr="007D5853">
        <w:rPr>
          <w:rStyle w:val="Hyperlink"/>
        </w:rPr>
        <w:tab/>
        <w:t>1997 Agreement – Rules: Development (agenda item 3)</w:t>
      </w:r>
      <w:r w:rsidRPr="007D5853">
        <w:rPr>
          <w:rStyle w:val="Hyperlink"/>
          <w:webHidden/>
        </w:rPr>
        <w:tab/>
      </w:r>
      <w:r w:rsidRPr="007D5853">
        <w:rPr>
          <w:rStyle w:val="Hyperlink"/>
          <w:webHidden/>
        </w:rPr>
        <w:tab/>
        <w:t>6</w:t>
      </w:r>
      <w:r w:rsidRPr="007D5853">
        <w:rPr>
          <w:rStyle w:val="Hyperlink"/>
          <w:webHidden/>
        </w:rPr>
        <w:tab/>
      </w:r>
      <w:r w:rsidRPr="007D5853">
        <w:rPr>
          <w:rStyle w:val="Hyperlink"/>
        </w:rPr>
        <w:t>3</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t>V.</w:t>
      </w:r>
      <w:r w:rsidRPr="007D5853">
        <w:rPr>
          <w:rStyle w:val="Hyperlink"/>
        </w:rPr>
        <w:tab/>
        <w:t>Simplification of lighting and light-signalling Regulations (agenda item 4)</w:t>
      </w:r>
      <w:r w:rsidRPr="007D5853">
        <w:rPr>
          <w:rStyle w:val="Hyperlink"/>
          <w:webHidden/>
        </w:rPr>
        <w:tab/>
      </w:r>
      <w:r w:rsidRPr="007D5853">
        <w:rPr>
          <w:rStyle w:val="Hyperlink"/>
          <w:webHidden/>
        </w:rPr>
        <w:tab/>
        <w:t>7-10</w:t>
      </w:r>
      <w:r w:rsidRPr="007D5853">
        <w:rPr>
          <w:rStyle w:val="Hyperlink"/>
          <w:webHidden/>
        </w:rPr>
        <w:tab/>
      </w:r>
      <w:r w:rsidRPr="007D5853">
        <w:rPr>
          <w:rStyle w:val="Hyperlink"/>
        </w:rPr>
        <w:t>3</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7D5853">
        <w:rPr>
          <w:rStyle w:val="Hyperlink"/>
        </w:rPr>
        <w:tab/>
        <w:t>VI.</w:t>
      </w:r>
      <w:r w:rsidRPr="007D5853">
        <w:rPr>
          <w:rStyle w:val="Hyperlink"/>
        </w:rPr>
        <w:tab/>
        <w:t xml:space="preserve">Regulation Nos. 37 (Filament lamps), 99 (Gas discharge light sources) and </w:t>
      </w:r>
      <w:r w:rsidRPr="007D5853">
        <w:rPr>
          <w:rStyle w:val="Hyperlink"/>
        </w:rPr>
        <w:br/>
        <w:t xml:space="preserve">128 (Light emitting diodes light sources) (agenda item 5) </w:t>
      </w:r>
      <w:r w:rsidRPr="007D5853">
        <w:rPr>
          <w:rStyle w:val="Hyperlink"/>
          <w:webHidden/>
        </w:rPr>
        <w:tab/>
      </w:r>
      <w:r w:rsidRPr="007D5853">
        <w:rPr>
          <w:rStyle w:val="Hyperlink"/>
          <w:webHidden/>
        </w:rPr>
        <w:tab/>
        <w:t>11-1</w:t>
      </w:r>
      <w:r w:rsidR="00D02C65" w:rsidRPr="007D5853">
        <w:rPr>
          <w:rStyle w:val="Hyperlink"/>
          <w:webHidden/>
        </w:rPr>
        <w:t>2</w:t>
      </w:r>
      <w:r w:rsidRPr="007D5853">
        <w:rPr>
          <w:rStyle w:val="Hyperlink"/>
          <w:webHidden/>
        </w:rPr>
        <w:tab/>
      </w:r>
      <w:r w:rsidR="00AB4CCC">
        <w:rPr>
          <w:rStyle w:val="Hyperlink"/>
        </w:rPr>
        <w:t>5</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7D5853">
        <w:rPr>
          <w:rStyle w:val="Hyperlink"/>
        </w:rPr>
        <w:tab/>
        <w:t>VII.</w:t>
      </w:r>
      <w:r w:rsidRPr="007D5853">
        <w:rPr>
          <w:rStyle w:val="Hyperlink"/>
        </w:rPr>
        <w:tab/>
        <w:t>Regulation No. 48 (Installation of lighting and light-signalling devices) (agenda item 6)</w:t>
      </w:r>
      <w:r w:rsidRPr="007D5853">
        <w:rPr>
          <w:rStyle w:val="Hyperlink"/>
          <w:webHidden/>
        </w:rPr>
        <w:tab/>
        <w:t>1</w:t>
      </w:r>
      <w:r w:rsidR="00D02C65" w:rsidRPr="007D5853">
        <w:rPr>
          <w:rStyle w:val="Hyperlink"/>
          <w:webHidden/>
        </w:rPr>
        <w:t>3</w:t>
      </w:r>
      <w:r w:rsidRPr="007D5853">
        <w:rPr>
          <w:rStyle w:val="Hyperlink"/>
          <w:webHidden/>
        </w:rPr>
        <w:t>-20</w:t>
      </w:r>
      <w:r w:rsidRPr="007D5853">
        <w:rPr>
          <w:rStyle w:val="Hyperlink"/>
          <w:webHidden/>
        </w:rPr>
        <w:tab/>
      </w:r>
      <w:r w:rsidRPr="007D5853">
        <w:rPr>
          <w:rStyle w:val="Hyperlink"/>
        </w:rPr>
        <w:t>5</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t>A.</w:t>
      </w:r>
      <w:r w:rsidRPr="007D5853">
        <w:rPr>
          <w:rStyle w:val="Hyperlink"/>
        </w:rPr>
        <w:tab/>
        <w:t>Proposals for amendments to the 05 and 06 series of amendments</w:t>
      </w:r>
      <w:r w:rsidRPr="007D5853">
        <w:rPr>
          <w:rStyle w:val="Hyperlink"/>
          <w:webHidden/>
        </w:rPr>
        <w:tab/>
      </w:r>
      <w:r w:rsidRPr="007D5853">
        <w:rPr>
          <w:rStyle w:val="Hyperlink"/>
          <w:webHidden/>
        </w:rPr>
        <w:tab/>
        <w:t>1</w:t>
      </w:r>
      <w:r w:rsidR="00A968B9" w:rsidRPr="007D5853">
        <w:rPr>
          <w:rStyle w:val="Hyperlink"/>
          <w:webHidden/>
        </w:rPr>
        <w:t>3</w:t>
      </w:r>
      <w:r w:rsidRPr="007D5853">
        <w:rPr>
          <w:rStyle w:val="Hyperlink"/>
          <w:webHidden/>
        </w:rPr>
        <w:t>-1</w:t>
      </w:r>
      <w:r w:rsidR="00A968B9" w:rsidRPr="007D5853">
        <w:rPr>
          <w:rStyle w:val="Hyperlink"/>
          <w:webHidden/>
        </w:rPr>
        <w:t>9</w:t>
      </w:r>
      <w:r w:rsidRPr="007D5853">
        <w:rPr>
          <w:rStyle w:val="Hyperlink"/>
          <w:webHidden/>
        </w:rPr>
        <w:tab/>
      </w:r>
      <w:r w:rsidRPr="007D5853">
        <w:rPr>
          <w:rStyle w:val="Hyperlink"/>
        </w:rPr>
        <w:t>5</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t>B.</w:t>
      </w:r>
      <w:r w:rsidRPr="007D5853">
        <w:rPr>
          <w:rStyle w:val="Hyperlink"/>
        </w:rPr>
        <w:tab/>
        <w:t>Other proposals for amendments to Regulation No. 48</w:t>
      </w:r>
      <w:r w:rsidRPr="007D5853">
        <w:rPr>
          <w:rStyle w:val="Hyperlink"/>
          <w:webHidden/>
        </w:rPr>
        <w:tab/>
      </w:r>
      <w:r w:rsidRPr="007D5853">
        <w:rPr>
          <w:rStyle w:val="Hyperlink"/>
          <w:webHidden/>
        </w:rPr>
        <w:tab/>
        <w:t>20</w:t>
      </w:r>
      <w:r w:rsidRPr="007D5853">
        <w:rPr>
          <w:rStyle w:val="Hyperlink"/>
          <w:webHidden/>
        </w:rPr>
        <w:tab/>
      </w:r>
      <w:r w:rsidR="00AB4CCC">
        <w:rPr>
          <w:rStyle w:val="Hyperlink"/>
        </w:rPr>
        <w:t>6</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t>VIII.</w:t>
      </w:r>
      <w:r w:rsidRPr="007D5853">
        <w:rPr>
          <w:rStyle w:val="Hyperlink"/>
        </w:rPr>
        <w:tab/>
        <w:t>Other Regulations (agenda item 7)</w:t>
      </w:r>
      <w:r w:rsidRPr="007D5853">
        <w:rPr>
          <w:rStyle w:val="Hyperlink"/>
          <w:webHidden/>
        </w:rPr>
        <w:tab/>
      </w:r>
      <w:r w:rsidRPr="007D5853">
        <w:rPr>
          <w:rStyle w:val="Hyperlink"/>
          <w:webHidden/>
        </w:rPr>
        <w:tab/>
        <w:t>21-3</w:t>
      </w:r>
      <w:r w:rsidR="00A968B9" w:rsidRPr="007D5853">
        <w:rPr>
          <w:rStyle w:val="Hyperlink"/>
          <w:webHidden/>
        </w:rPr>
        <w:t>5</w:t>
      </w:r>
      <w:r w:rsidRPr="007D5853">
        <w:rPr>
          <w:rStyle w:val="Hyperlink"/>
          <w:webHidden/>
        </w:rPr>
        <w:tab/>
        <w:t>6</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r>
      <w:r w:rsidR="00695FD9" w:rsidRPr="007D5853">
        <w:rPr>
          <w:rStyle w:val="Hyperlink"/>
        </w:rPr>
        <w:t>A</w:t>
      </w:r>
      <w:r w:rsidRPr="007D5853">
        <w:rPr>
          <w:rStyle w:val="Hyperlink"/>
        </w:rPr>
        <w:t>.</w:t>
      </w:r>
      <w:r w:rsidRPr="007D5853">
        <w:rPr>
          <w:rStyle w:val="Hyperlink"/>
        </w:rPr>
        <w:tab/>
        <w:t>Regulation No. 7 (Position, stop and end-outline lamps)</w:t>
      </w:r>
      <w:r w:rsidRPr="007D5853">
        <w:rPr>
          <w:rStyle w:val="Hyperlink"/>
          <w:webHidden/>
        </w:rPr>
        <w:tab/>
      </w:r>
      <w:r w:rsidRPr="007D5853">
        <w:rPr>
          <w:rStyle w:val="Hyperlink"/>
          <w:webHidden/>
        </w:rPr>
        <w:tab/>
        <w:t>2</w:t>
      </w:r>
      <w:r w:rsidR="00A968B9" w:rsidRPr="007D5853">
        <w:rPr>
          <w:rStyle w:val="Hyperlink"/>
          <w:webHidden/>
        </w:rPr>
        <w:t>1</w:t>
      </w:r>
      <w:r w:rsidRPr="007D5853">
        <w:rPr>
          <w:rStyle w:val="Hyperlink"/>
          <w:webHidden/>
        </w:rPr>
        <w:tab/>
      </w:r>
      <w:r w:rsidR="00A968B9" w:rsidRPr="007D5853">
        <w:rPr>
          <w:rStyle w:val="Hyperlink"/>
          <w:webHidden/>
        </w:rPr>
        <w:t>6</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r>
      <w:r w:rsidR="00695FD9" w:rsidRPr="007D5853">
        <w:rPr>
          <w:rStyle w:val="Hyperlink"/>
        </w:rPr>
        <w:t>B</w:t>
      </w:r>
      <w:r w:rsidRPr="007D5853">
        <w:rPr>
          <w:rStyle w:val="Hyperlink"/>
        </w:rPr>
        <w:t>.</w:t>
      </w:r>
      <w:r w:rsidRPr="007D5853">
        <w:rPr>
          <w:rStyle w:val="Hyperlink"/>
        </w:rPr>
        <w:tab/>
        <w:t>Regulation No. 10 (Electromagnetic compatibility)</w:t>
      </w:r>
      <w:r w:rsidRPr="007D5853">
        <w:rPr>
          <w:rStyle w:val="Hyperlink"/>
          <w:webHidden/>
        </w:rPr>
        <w:tab/>
      </w:r>
      <w:r w:rsidRPr="007D5853">
        <w:rPr>
          <w:rStyle w:val="Hyperlink"/>
          <w:webHidden/>
        </w:rPr>
        <w:tab/>
        <w:t>2</w:t>
      </w:r>
      <w:r w:rsidR="00A968B9" w:rsidRPr="007D5853">
        <w:rPr>
          <w:rStyle w:val="Hyperlink"/>
          <w:webHidden/>
        </w:rPr>
        <w:t>2</w:t>
      </w:r>
      <w:r w:rsidRPr="007D5853">
        <w:rPr>
          <w:rStyle w:val="Hyperlink"/>
          <w:webHidden/>
        </w:rPr>
        <w:t>-2</w:t>
      </w:r>
      <w:r w:rsidR="00A968B9" w:rsidRPr="007D5853">
        <w:rPr>
          <w:rStyle w:val="Hyperlink"/>
          <w:webHidden/>
        </w:rPr>
        <w:t>4</w:t>
      </w:r>
      <w:r w:rsidRPr="007D5853">
        <w:rPr>
          <w:rStyle w:val="Hyperlink"/>
          <w:webHidden/>
        </w:rPr>
        <w:tab/>
      </w:r>
      <w:r w:rsidR="00AB4CCC">
        <w:rPr>
          <w:rStyle w:val="Hyperlink"/>
          <w:webHidden/>
        </w:rPr>
        <w:t>7</w:t>
      </w:r>
    </w:p>
    <w:p w:rsidR="007D5853" w:rsidRDefault="005847F5" w:rsidP="00695FD9">
      <w:pPr>
        <w:tabs>
          <w:tab w:val="right" w:pos="850"/>
          <w:tab w:val="left" w:pos="1134"/>
          <w:tab w:val="left" w:pos="1559"/>
          <w:tab w:val="left" w:pos="1984"/>
          <w:tab w:val="left" w:leader="dot" w:pos="7654"/>
          <w:tab w:val="right" w:pos="8929"/>
          <w:tab w:val="right" w:pos="9638"/>
        </w:tabs>
        <w:rPr>
          <w:rStyle w:val="Hyperlink"/>
        </w:rPr>
      </w:pPr>
      <w:r w:rsidRPr="007D5853">
        <w:rPr>
          <w:rStyle w:val="Hyperlink"/>
        </w:rPr>
        <w:tab/>
      </w:r>
      <w:r w:rsidRPr="007D5853">
        <w:rPr>
          <w:rStyle w:val="Hyperlink"/>
        </w:rPr>
        <w:tab/>
      </w:r>
      <w:r w:rsidR="00695FD9" w:rsidRPr="007D5853">
        <w:rPr>
          <w:rStyle w:val="Hyperlink"/>
        </w:rPr>
        <w:t>C</w:t>
      </w:r>
      <w:r w:rsidRPr="007D5853">
        <w:rPr>
          <w:rStyle w:val="Hyperlink"/>
        </w:rPr>
        <w:t>.</w:t>
      </w:r>
      <w:r w:rsidRPr="007D5853">
        <w:rPr>
          <w:rStyle w:val="Hyperlink"/>
        </w:rPr>
        <w:tab/>
      </w:r>
      <w:r w:rsidR="00695FD9" w:rsidRPr="007D5853">
        <w:rPr>
          <w:rStyle w:val="Hyperlink"/>
        </w:rPr>
        <w:t>Regulation No. 50 (Position, stop, direction indicators lamps for mopeds</w:t>
      </w:r>
    </w:p>
    <w:p w:rsidR="005847F5" w:rsidRPr="007D5853"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r>
      <w:r w:rsidRPr="007D5853">
        <w:rPr>
          <w:rStyle w:val="Hyperlink"/>
        </w:rPr>
        <w:tab/>
      </w:r>
      <w:proofErr w:type="gramStart"/>
      <w:r w:rsidRPr="007D5853">
        <w:rPr>
          <w:rStyle w:val="Hyperlink"/>
        </w:rPr>
        <w:t>and</w:t>
      </w:r>
      <w:proofErr w:type="gramEnd"/>
      <w:r w:rsidRPr="007D5853">
        <w:rPr>
          <w:rStyle w:val="Hyperlink"/>
        </w:rPr>
        <w:t xml:space="preserve"> motorcycles)</w:t>
      </w:r>
      <w:r w:rsidR="005847F5" w:rsidRPr="007D5853">
        <w:rPr>
          <w:rStyle w:val="Hyperlink"/>
        </w:rPr>
        <w:t xml:space="preserve"> </w:t>
      </w:r>
      <w:r w:rsidR="005847F5" w:rsidRPr="007D5853">
        <w:rPr>
          <w:rStyle w:val="Hyperlink"/>
          <w:webHidden/>
        </w:rPr>
        <w:tab/>
      </w:r>
      <w:r w:rsidR="005847F5" w:rsidRPr="007D5853">
        <w:rPr>
          <w:rStyle w:val="Hyperlink"/>
          <w:webHidden/>
        </w:rPr>
        <w:tab/>
        <w:t>2</w:t>
      </w:r>
      <w:r w:rsidR="00A968B9" w:rsidRPr="007D5853">
        <w:rPr>
          <w:rStyle w:val="Hyperlink"/>
          <w:webHidden/>
        </w:rPr>
        <w:t>5-26</w:t>
      </w:r>
      <w:r w:rsidR="005847F5" w:rsidRPr="007D5853">
        <w:rPr>
          <w:rStyle w:val="Hyperlink"/>
          <w:webHidden/>
        </w:rPr>
        <w:tab/>
      </w:r>
      <w:r w:rsidR="00A968B9" w:rsidRPr="007D5853">
        <w:rPr>
          <w:rStyle w:val="Hyperlink"/>
          <w:webHidden/>
        </w:rPr>
        <w:t>7</w:t>
      </w:r>
    </w:p>
    <w:p w:rsidR="007D5853" w:rsidRDefault="005847F5" w:rsidP="00695FD9">
      <w:pPr>
        <w:tabs>
          <w:tab w:val="right" w:pos="850"/>
          <w:tab w:val="left" w:pos="1134"/>
          <w:tab w:val="left" w:pos="1559"/>
          <w:tab w:val="left" w:pos="1984"/>
          <w:tab w:val="left" w:leader="dot" w:pos="7654"/>
          <w:tab w:val="right" w:pos="8929"/>
          <w:tab w:val="right" w:pos="9638"/>
        </w:tabs>
        <w:rPr>
          <w:rStyle w:val="Hyperlink"/>
        </w:rPr>
      </w:pPr>
      <w:r w:rsidRPr="007D5853">
        <w:rPr>
          <w:rStyle w:val="Hyperlink"/>
        </w:rPr>
        <w:tab/>
      </w:r>
      <w:r w:rsidRPr="007D5853">
        <w:rPr>
          <w:rStyle w:val="Hyperlink"/>
        </w:rPr>
        <w:tab/>
      </w:r>
      <w:r w:rsidR="00695FD9" w:rsidRPr="007D5853">
        <w:rPr>
          <w:rStyle w:val="Hyperlink"/>
        </w:rPr>
        <w:t>D</w:t>
      </w:r>
      <w:r w:rsidRPr="007D5853">
        <w:rPr>
          <w:rStyle w:val="Hyperlink"/>
        </w:rPr>
        <w:t>.</w:t>
      </w:r>
      <w:r w:rsidRPr="007D5853">
        <w:rPr>
          <w:rStyle w:val="Hyperlink"/>
        </w:rPr>
        <w:tab/>
      </w:r>
      <w:r w:rsidR="00695FD9" w:rsidRPr="007D5853">
        <w:rPr>
          <w:rStyle w:val="Hyperlink"/>
        </w:rPr>
        <w:t>Regulation No. 53 (Installation of lighting and light-signalling devices</w:t>
      </w:r>
    </w:p>
    <w:p w:rsidR="005847F5" w:rsidRPr="007D5853"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r>
      <w:r w:rsidRPr="007D5853">
        <w:rPr>
          <w:rStyle w:val="Hyperlink"/>
        </w:rPr>
        <w:tab/>
      </w:r>
      <w:proofErr w:type="gramStart"/>
      <w:r w:rsidRPr="007D5853">
        <w:rPr>
          <w:rStyle w:val="Hyperlink"/>
        </w:rPr>
        <w:t>for</w:t>
      </w:r>
      <w:proofErr w:type="gramEnd"/>
      <w:r w:rsidRPr="007D5853">
        <w:rPr>
          <w:rStyle w:val="Hyperlink"/>
        </w:rPr>
        <w:t xml:space="preserve"> L</w:t>
      </w:r>
      <w:r w:rsidRPr="007D5853">
        <w:rPr>
          <w:rStyle w:val="Hyperlink"/>
          <w:vertAlign w:val="subscript"/>
        </w:rPr>
        <w:t>3</w:t>
      </w:r>
      <w:r w:rsidRPr="007D5853">
        <w:rPr>
          <w:rStyle w:val="Hyperlink"/>
        </w:rPr>
        <w:t xml:space="preserve"> vehicles)</w:t>
      </w:r>
      <w:r w:rsidR="005847F5" w:rsidRPr="007D5853">
        <w:rPr>
          <w:rStyle w:val="Hyperlink"/>
          <w:webHidden/>
        </w:rPr>
        <w:tab/>
      </w:r>
      <w:r w:rsidR="005847F5" w:rsidRPr="007D5853">
        <w:rPr>
          <w:rStyle w:val="Hyperlink"/>
          <w:webHidden/>
        </w:rPr>
        <w:tab/>
        <w:t>2</w:t>
      </w:r>
      <w:r w:rsidR="00A968B9" w:rsidRPr="007D5853">
        <w:rPr>
          <w:rStyle w:val="Hyperlink"/>
          <w:webHidden/>
        </w:rPr>
        <w:t>7-30</w:t>
      </w:r>
      <w:r w:rsidR="005847F5" w:rsidRPr="007D5853">
        <w:rPr>
          <w:rStyle w:val="Hyperlink"/>
          <w:webHidden/>
        </w:rPr>
        <w:tab/>
      </w:r>
      <w:r w:rsidR="00A968B9" w:rsidRPr="007D5853">
        <w:rPr>
          <w:rStyle w:val="Hyperlink"/>
          <w:webHidden/>
        </w:rPr>
        <w:t>7</w:t>
      </w:r>
    </w:p>
    <w:p w:rsidR="007D5853" w:rsidRDefault="005847F5" w:rsidP="007079BC">
      <w:pPr>
        <w:tabs>
          <w:tab w:val="right" w:pos="850"/>
          <w:tab w:val="left" w:pos="1134"/>
          <w:tab w:val="left" w:pos="1559"/>
          <w:tab w:val="left" w:pos="1984"/>
          <w:tab w:val="left" w:leader="dot" w:pos="7654"/>
          <w:tab w:val="right" w:pos="8929"/>
          <w:tab w:val="right" w:pos="9638"/>
        </w:tabs>
        <w:ind w:left="1134"/>
        <w:rPr>
          <w:rStyle w:val="Hyperlink"/>
        </w:rPr>
      </w:pPr>
      <w:r w:rsidRPr="007D5853">
        <w:rPr>
          <w:rStyle w:val="Hyperlink"/>
        </w:rPr>
        <w:lastRenderedPageBreak/>
        <w:tab/>
      </w:r>
      <w:r w:rsidRPr="007D5853">
        <w:rPr>
          <w:rStyle w:val="Hyperlink"/>
        </w:rPr>
        <w:tab/>
      </w:r>
      <w:r w:rsidR="007079BC">
        <w:rPr>
          <w:rStyle w:val="Hyperlink"/>
        </w:rPr>
        <w:br/>
      </w:r>
      <w:r w:rsidR="00695FD9" w:rsidRPr="007D5853">
        <w:rPr>
          <w:rStyle w:val="Hyperlink"/>
        </w:rPr>
        <w:t>E</w:t>
      </w:r>
      <w:r w:rsidRPr="007D5853">
        <w:rPr>
          <w:rStyle w:val="Hyperlink"/>
        </w:rPr>
        <w:t>.</w:t>
      </w:r>
      <w:r w:rsidRPr="007D5853">
        <w:rPr>
          <w:rStyle w:val="Hyperlink"/>
        </w:rPr>
        <w:tab/>
        <w:t xml:space="preserve">Regulation No. </w:t>
      </w:r>
      <w:r w:rsidR="00695FD9" w:rsidRPr="007D5853">
        <w:rPr>
          <w:rStyle w:val="Hyperlink"/>
        </w:rPr>
        <w:t>86</w:t>
      </w:r>
      <w:r w:rsidRPr="007D5853">
        <w:rPr>
          <w:rStyle w:val="Hyperlink"/>
        </w:rPr>
        <w:t xml:space="preserve"> </w:t>
      </w:r>
      <w:r w:rsidR="00695FD9" w:rsidRPr="007D5853">
        <w:rPr>
          <w:rStyle w:val="Hyperlink"/>
        </w:rPr>
        <w:t>(Installation of lighting and light-signalling devices</w:t>
      </w:r>
    </w:p>
    <w:p w:rsidR="005847F5" w:rsidRPr="007D5853"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r>
      <w:r w:rsidRPr="007D5853">
        <w:rPr>
          <w:rStyle w:val="Hyperlink"/>
        </w:rPr>
        <w:tab/>
      </w:r>
      <w:proofErr w:type="gramStart"/>
      <w:r w:rsidRPr="007D5853">
        <w:rPr>
          <w:rStyle w:val="Hyperlink"/>
        </w:rPr>
        <w:t>for</w:t>
      </w:r>
      <w:proofErr w:type="gramEnd"/>
      <w:r w:rsidRPr="007D5853">
        <w:rPr>
          <w:rStyle w:val="Hyperlink"/>
        </w:rPr>
        <w:t xml:space="preserve"> agricultural tractors)</w:t>
      </w:r>
      <w:r w:rsidR="005847F5" w:rsidRPr="007D5853">
        <w:rPr>
          <w:rStyle w:val="Hyperlink"/>
          <w:webHidden/>
        </w:rPr>
        <w:tab/>
      </w:r>
      <w:r w:rsidR="005847F5" w:rsidRPr="007D5853">
        <w:rPr>
          <w:rStyle w:val="Hyperlink"/>
          <w:webHidden/>
        </w:rPr>
        <w:tab/>
      </w:r>
      <w:r w:rsidR="00A968B9" w:rsidRPr="007D5853">
        <w:rPr>
          <w:rStyle w:val="Hyperlink"/>
          <w:webHidden/>
        </w:rPr>
        <w:t>31-32</w:t>
      </w:r>
      <w:r w:rsidR="005847F5" w:rsidRPr="007D5853">
        <w:rPr>
          <w:rStyle w:val="Hyperlink"/>
          <w:webHidden/>
        </w:rPr>
        <w:tab/>
      </w:r>
      <w:r w:rsidR="005847F5" w:rsidRPr="007D5853">
        <w:rPr>
          <w:rStyle w:val="Hyperlink"/>
        </w:rPr>
        <w:t>8</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r>
      <w:r w:rsidR="00695FD9" w:rsidRPr="007D5853">
        <w:rPr>
          <w:rStyle w:val="Hyperlink"/>
        </w:rPr>
        <w:t>F</w:t>
      </w:r>
      <w:r w:rsidRPr="007D5853">
        <w:rPr>
          <w:rStyle w:val="Hyperlink"/>
        </w:rPr>
        <w:t>.</w:t>
      </w:r>
      <w:r w:rsidRPr="007D5853">
        <w:rPr>
          <w:rStyle w:val="Hyperlink"/>
        </w:rPr>
        <w:tab/>
        <w:t>Regulation No. 87 (Daytime running lamps)</w:t>
      </w:r>
      <w:r w:rsidRPr="007D5853">
        <w:rPr>
          <w:rStyle w:val="Hyperlink"/>
          <w:webHidden/>
        </w:rPr>
        <w:tab/>
      </w:r>
      <w:r w:rsidRPr="007D5853">
        <w:rPr>
          <w:rStyle w:val="Hyperlink"/>
          <w:webHidden/>
        </w:rPr>
        <w:tab/>
        <w:t>3</w:t>
      </w:r>
      <w:r w:rsidR="00A968B9" w:rsidRPr="007D5853">
        <w:rPr>
          <w:rStyle w:val="Hyperlink"/>
          <w:webHidden/>
        </w:rPr>
        <w:t>3-34</w:t>
      </w:r>
      <w:r w:rsidRPr="007D5853">
        <w:rPr>
          <w:rStyle w:val="Hyperlink"/>
          <w:webHidden/>
        </w:rPr>
        <w:tab/>
      </w:r>
      <w:r w:rsidR="00AB4CCC">
        <w:rPr>
          <w:rStyle w:val="Hyperlink"/>
        </w:rPr>
        <w:t>9</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r>
      <w:r w:rsidR="00695FD9" w:rsidRPr="007D5853">
        <w:rPr>
          <w:rStyle w:val="Hyperlink"/>
        </w:rPr>
        <w:t>G</w:t>
      </w:r>
      <w:r w:rsidRPr="007D5853">
        <w:rPr>
          <w:rStyle w:val="Hyperlink"/>
        </w:rPr>
        <w:t>.</w:t>
      </w:r>
      <w:r w:rsidRPr="007D5853">
        <w:rPr>
          <w:rStyle w:val="Hyperlink"/>
        </w:rPr>
        <w:tab/>
        <w:t>Regulation No. 113 (Headlamps emitting a symmetrical passing-beam)</w:t>
      </w:r>
      <w:r w:rsidRPr="007D5853">
        <w:rPr>
          <w:rStyle w:val="Hyperlink"/>
          <w:webHidden/>
        </w:rPr>
        <w:tab/>
      </w:r>
      <w:r w:rsidRPr="007D5853">
        <w:rPr>
          <w:rStyle w:val="Hyperlink"/>
          <w:webHidden/>
        </w:rPr>
        <w:tab/>
        <w:t>3</w:t>
      </w:r>
      <w:r w:rsidR="00A968B9" w:rsidRPr="007D5853">
        <w:rPr>
          <w:rStyle w:val="Hyperlink"/>
          <w:webHidden/>
        </w:rPr>
        <w:t>5</w:t>
      </w:r>
      <w:r w:rsidRPr="007D5853">
        <w:rPr>
          <w:rStyle w:val="Hyperlink"/>
          <w:webHidden/>
        </w:rPr>
        <w:tab/>
      </w:r>
      <w:r w:rsidR="00C421F9" w:rsidRPr="007D5853">
        <w:rPr>
          <w:rStyle w:val="Hyperlink"/>
          <w:webHidden/>
        </w:rPr>
        <w:t>9</w:t>
      </w:r>
    </w:p>
    <w:p w:rsidR="00695FD9" w:rsidRPr="007D5853" w:rsidRDefault="00695FD9" w:rsidP="00695FD9">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t>IX.</w:t>
      </w:r>
      <w:r w:rsidRPr="007D5853">
        <w:rPr>
          <w:rStyle w:val="Hyperlink"/>
        </w:rPr>
        <w:tab/>
        <w:t xml:space="preserve">Pending amendment proposals (agenda item 8) </w:t>
      </w:r>
      <w:r w:rsidRPr="007D5853">
        <w:rPr>
          <w:rStyle w:val="Hyperlink"/>
          <w:webHidden/>
        </w:rPr>
        <w:tab/>
      </w:r>
      <w:r w:rsidRPr="007D5853">
        <w:rPr>
          <w:rStyle w:val="Hyperlink"/>
          <w:webHidden/>
        </w:rPr>
        <w:tab/>
        <w:t>3</w:t>
      </w:r>
      <w:r w:rsidR="00A968B9" w:rsidRPr="007D5853">
        <w:rPr>
          <w:rStyle w:val="Hyperlink"/>
          <w:webHidden/>
        </w:rPr>
        <w:t>6</w:t>
      </w:r>
      <w:r w:rsidRPr="007D5853">
        <w:rPr>
          <w:rStyle w:val="Hyperlink"/>
          <w:webHidden/>
        </w:rPr>
        <w:tab/>
      </w:r>
      <w:r w:rsidR="00A968B9" w:rsidRPr="007D5853">
        <w:rPr>
          <w:rStyle w:val="Hyperlink"/>
          <w:webHidden/>
        </w:rPr>
        <w:t>9</w:t>
      </w:r>
    </w:p>
    <w:p w:rsidR="005847F5" w:rsidRPr="007D5853"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005847F5" w:rsidRPr="007D5853">
        <w:rPr>
          <w:rStyle w:val="Hyperlink"/>
        </w:rPr>
        <w:t>X.</w:t>
      </w:r>
      <w:r w:rsidR="005847F5" w:rsidRPr="007D5853">
        <w:rPr>
          <w:rStyle w:val="Hyperlink"/>
        </w:rPr>
        <w:tab/>
        <w:t xml:space="preserve">Other business (agenda item </w:t>
      </w:r>
      <w:r w:rsidRPr="007D5853">
        <w:rPr>
          <w:rStyle w:val="Hyperlink"/>
        </w:rPr>
        <w:t>9</w:t>
      </w:r>
      <w:r w:rsidR="005847F5" w:rsidRPr="007D5853">
        <w:rPr>
          <w:rStyle w:val="Hyperlink"/>
        </w:rPr>
        <w:t xml:space="preserve">) </w:t>
      </w:r>
      <w:r w:rsidR="005847F5" w:rsidRPr="007D5853">
        <w:rPr>
          <w:rStyle w:val="Hyperlink"/>
          <w:webHidden/>
        </w:rPr>
        <w:tab/>
      </w:r>
      <w:r w:rsidR="005847F5" w:rsidRPr="007D5853">
        <w:rPr>
          <w:rStyle w:val="Hyperlink"/>
          <w:webHidden/>
        </w:rPr>
        <w:tab/>
      </w:r>
      <w:r w:rsidR="00A968B9" w:rsidRPr="007D5853">
        <w:rPr>
          <w:rStyle w:val="Hyperlink"/>
          <w:webHidden/>
        </w:rPr>
        <w:t>37</w:t>
      </w:r>
      <w:r w:rsidR="005847F5" w:rsidRPr="007D5853">
        <w:rPr>
          <w:rStyle w:val="Hyperlink"/>
          <w:webHidden/>
        </w:rPr>
        <w:t>-4</w:t>
      </w:r>
      <w:r w:rsidR="00A968B9" w:rsidRPr="007D5853">
        <w:rPr>
          <w:rStyle w:val="Hyperlink"/>
          <w:webHidden/>
        </w:rPr>
        <w:t>0</w:t>
      </w:r>
      <w:r w:rsidR="005847F5" w:rsidRPr="007D5853">
        <w:rPr>
          <w:rStyle w:val="Hyperlink"/>
          <w:webHidden/>
        </w:rPr>
        <w:tab/>
      </w:r>
      <w:r w:rsidR="00A968B9" w:rsidRPr="007D5853">
        <w:rPr>
          <w:rStyle w:val="Hyperlink"/>
          <w:webHidden/>
        </w:rPr>
        <w:t>9</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t>A.</w:t>
      </w:r>
      <w:r w:rsidRPr="007D5853">
        <w:rPr>
          <w:rStyle w:val="Hyperlink"/>
        </w:rPr>
        <w:tab/>
        <w:t>Amendments to the Convention on Road Traffic (Vienna 1968)</w:t>
      </w:r>
      <w:r w:rsidRPr="007D5853">
        <w:rPr>
          <w:rStyle w:val="Hyperlink"/>
          <w:webHidden/>
        </w:rPr>
        <w:tab/>
      </w:r>
      <w:r w:rsidRPr="007D5853">
        <w:rPr>
          <w:rStyle w:val="Hyperlink"/>
          <w:webHidden/>
        </w:rPr>
        <w:tab/>
      </w:r>
      <w:r w:rsidR="00A968B9" w:rsidRPr="007D5853">
        <w:rPr>
          <w:rStyle w:val="Hyperlink"/>
          <w:webHidden/>
        </w:rPr>
        <w:t>37</w:t>
      </w:r>
      <w:r w:rsidRPr="007D5853">
        <w:rPr>
          <w:rStyle w:val="Hyperlink"/>
          <w:webHidden/>
        </w:rPr>
        <w:tab/>
      </w:r>
      <w:r w:rsidR="00A968B9" w:rsidRPr="007D5853">
        <w:rPr>
          <w:rStyle w:val="Hyperlink"/>
          <w:webHidden/>
        </w:rPr>
        <w:t>9</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t>B.</w:t>
      </w:r>
      <w:r w:rsidRPr="007D5853">
        <w:rPr>
          <w:rStyle w:val="Hyperlink"/>
        </w:rPr>
        <w:tab/>
        <w:t>Decade of action for road safety 2011-2020</w:t>
      </w:r>
      <w:r w:rsidRPr="007D5853">
        <w:rPr>
          <w:rStyle w:val="Hyperlink"/>
          <w:webHidden/>
        </w:rPr>
        <w:tab/>
      </w:r>
      <w:r w:rsidRPr="007D5853">
        <w:rPr>
          <w:rStyle w:val="Hyperlink"/>
          <w:webHidden/>
        </w:rPr>
        <w:tab/>
      </w:r>
      <w:r w:rsidR="00A968B9" w:rsidRPr="007D5853">
        <w:rPr>
          <w:rStyle w:val="Hyperlink"/>
          <w:webHidden/>
        </w:rPr>
        <w:t>38</w:t>
      </w:r>
      <w:r w:rsidRPr="007D5853">
        <w:rPr>
          <w:rStyle w:val="Hyperlink"/>
          <w:webHidden/>
        </w:rPr>
        <w:tab/>
      </w:r>
      <w:r w:rsidR="00AB4CCC">
        <w:rPr>
          <w:rStyle w:val="Hyperlink"/>
          <w:webHidden/>
        </w:rPr>
        <w:t>10</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t>C.</w:t>
      </w:r>
      <w:r w:rsidRPr="007D5853">
        <w:rPr>
          <w:rStyle w:val="Hyperlink"/>
        </w:rPr>
        <w:tab/>
        <w:t>Development of an International Whole Vehicle Type Approval (IWVTA)</w:t>
      </w:r>
      <w:r w:rsidRPr="007D5853">
        <w:rPr>
          <w:rStyle w:val="Hyperlink"/>
          <w:webHidden/>
        </w:rPr>
        <w:tab/>
      </w:r>
      <w:r w:rsidRPr="007D5853">
        <w:rPr>
          <w:rStyle w:val="Hyperlink"/>
        </w:rPr>
        <w:t xml:space="preserve"> </w:t>
      </w:r>
      <w:r w:rsidRPr="007D5853">
        <w:rPr>
          <w:rStyle w:val="Hyperlink"/>
          <w:webHidden/>
        </w:rPr>
        <w:tab/>
      </w:r>
      <w:r w:rsidR="00A968B9" w:rsidRPr="007D5853">
        <w:rPr>
          <w:rStyle w:val="Hyperlink"/>
          <w:webHidden/>
        </w:rPr>
        <w:t>39</w:t>
      </w:r>
      <w:r w:rsidRPr="007D5853">
        <w:rPr>
          <w:rStyle w:val="Hyperlink"/>
          <w:webHidden/>
        </w:rPr>
        <w:tab/>
      </w:r>
      <w:r w:rsidR="00C421F9" w:rsidRPr="007D5853">
        <w:rPr>
          <w:rStyle w:val="Hyperlink"/>
          <w:webHidden/>
        </w:rPr>
        <w:t>10</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t>D.</w:t>
      </w:r>
      <w:r w:rsidRPr="007D5853">
        <w:rPr>
          <w:rStyle w:val="Hyperlink"/>
        </w:rPr>
        <w:tab/>
        <w:t xml:space="preserve">Phantom light and colour washout </w:t>
      </w:r>
      <w:bookmarkStart w:id="2" w:name="_GoBack"/>
      <w:bookmarkEnd w:id="2"/>
      <w:r w:rsidRPr="007D5853">
        <w:rPr>
          <w:rStyle w:val="Hyperlink"/>
          <w:webHidden/>
        </w:rPr>
        <w:tab/>
      </w:r>
      <w:r w:rsidRPr="007D5853">
        <w:rPr>
          <w:rStyle w:val="Hyperlink"/>
          <w:webHidden/>
        </w:rPr>
        <w:tab/>
        <w:t>4</w:t>
      </w:r>
      <w:r w:rsidR="00A968B9" w:rsidRPr="007D5853">
        <w:rPr>
          <w:rStyle w:val="Hyperlink"/>
          <w:webHidden/>
        </w:rPr>
        <w:t>0</w:t>
      </w:r>
      <w:r w:rsidRPr="007D5853">
        <w:rPr>
          <w:rStyle w:val="Hyperlink"/>
          <w:webHidden/>
        </w:rPr>
        <w:tab/>
      </w:r>
      <w:r w:rsidRPr="007D5853">
        <w:rPr>
          <w:rStyle w:val="Hyperlink"/>
        </w:rPr>
        <w:t>10</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t>X</w:t>
      </w:r>
      <w:r w:rsidR="00695FD9" w:rsidRPr="007D5853">
        <w:rPr>
          <w:rStyle w:val="Hyperlink"/>
        </w:rPr>
        <w:t>I</w:t>
      </w:r>
      <w:r w:rsidRPr="007D5853">
        <w:rPr>
          <w:rStyle w:val="Hyperlink"/>
        </w:rPr>
        <w:t>.</w:t>
      </w:r>
      <w:r w:rsidRPr="007D5853" w:rsidDel="00E81580">
        <w:rPr>
          <w:rStyle w:val="Hyperlink"/>
        </w:rPr>
        <w:t xml:space="preserve"> </w:t>
      </w:r>
      <w:r w:rsidRPr="007D5853">
        <w:rPr>
          <w:rStyle w:val="Hyperlink"/>
        </w:rPr>
        <w:tab/>
        <w:t xml:space="preserve">New business and late submissions (agenda item </w:t>
      </w:r>
      <w:r w:rsidR="00695FD9" w:rsidRPr="007D5853">
        <w:rPr>
          <w:rStyle w:val="Hyperlink"/>
        </w:rPr>
        <w:t>10</w:t>
      </w:r>
      <w:r w:rsidRPr="007D5853">
        <w:rPr>
          <w:rStyle w:val="Hyperlink"/>
        </w:rPr>
        <w:t xml:space="preserve">) </w:t>
      </w:r>
      <w:r w:rsidRPr="007D5853">
        <w:rPr>
          <w:rStyle w:val="Hyperlink"/>
          <w:webHidden/>
        </w:rPr>
        <w:tab/>
      </w:r>
      <w:r w:rsidRPr="007D5853">
        <w:rPr>
          <w:rStyle w:val="Hyperlink"/>
          <w:webHidden/>
        </w:rPr>
        <w:tab/>
        <w:t>4</w:t>
      </w:r>
      <w:r w:rsidR="00A968B9" w:rsidRPr="007D5853">
        <w:rPr>
          <w:rStyle w:val="Hyperlink"/>
          <w:webHidden/>
        </w:rPr>
        <w:t>1</w:t>
      </w:r>
      <w:r w:rsidRPr="007D5853">
        <w:rPr>
          <w:rStyle w:val="Hyperlink"/>
          <w:webHidden/>
        </w:rPr>
        <w:t>-</w:t>
      </w:r>
      <w:r w:rsidR="00A968B9" w:rsidRPr="007D5853">
        <w:rPr>
          <w:rStyle w:val="Hyperlink"/>
          <w:webHidden/>
        </w:rPr>
        <w:t>4</w:t>
      </w:r>
      <w:r w:rsidRPr="007D5853">
        <w:rPr>
          <w:rStyle w:val="Hyperlink"/>
          <w:webHidden/>
        </w:rPr>
        <w:t>5</w:t>
      </w:r>
      <w:r w:rsidRPr="007D5853">
        <w:rPr>
          <w:rStyle w:val="Hyperlink"/>
          <w:webHidden/>
        </w:rPr>
        <w:tab/>
        <w:t>1</w:t>
      </w:r>
      <w:r w:rsidR="00A968B9" w:rsidRPr="007D5853">
        <w:rPr>
          <w:rStyle w:val="Hyperlink"/>
          <w:webHidden/>
        </w:rPr>
        <w:t>0</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t>XI</w:t>
      </w:r>
      <w:r w:rsidR="00695FD9" w:rsidRPr="007D5853">
        <w:rPr>
          <w:rStyle w:val="Hyperlink"/>
        </w:rPr>
        <w:t>I</w:t>
      </w:r>
      <w:r w:rsidRPr="007D5853">
        <w:rPr>
          <w:rStyle w:val="Hyperlink"/>
        </w:rPr>
        <w:t>.</w:t>
      </w:r>
      <w:r w:rsidRPr="007D5853">
        <w:rPr>
          <w:rStyle w:val="Hyperlink"/>
        </w:rPr>
        <w:tab/>
        <w:t>Direction of future work of GRE (agenda item 1</w:t>
      </w:r>
      <w:r w:rsidR="00695FD9" w:rsidRPr="007D5853">
        <w:rPr>
          <w:rStyle w:val="Hyperlink"/>
        </w:rPr>
        <w:t>1</w:t>
      </w:r>
      <w:r w:rsidRPr="007D5853">
        <w:rPr>
          <w:rStyle w:val="Hyperlink"/>
        </w:rPr>
        <w:t>)</w:t>
      </w:r>
      <w:r w:rsidRPr="007D5853">
        <w:rPr>
          <w:rStyle w:val="Hyperlink"/>
          <w:webHidden/>
        </w:rPr>
        <w:tab/>
      </w:r>
      <w:r w:rsidRPr="007D5853">
        <w:rPr>
          <w:rStyle w:val="Hyperlink"/>
          <w:webHidden/>
        </w:rPr>
        <w:tab/>
      </w:r>
      <w:r w:rsidR="00A968B9" w:rsidRPr="007D5853">
        <w:rPr>
          <w:rStyle w:val="Hyperlink"/>
          <w:webHidden/>
        </w:rPr>
        <w:t>46</w:t>
      </w:r>
      <w:r w:rsidRPr="007D5853">
        <w:rPr>
          <w:rStyle w:val="Hyperlink"/>
          <w:webHidden/>
        </w:rPr>
        <w:t>-</w:t>
      </w:r>
      <w:r w:rsidR="00A968B9" w:rsidRPr="007D5853">
        <w:rPr>
          <w:rStyle w:val="Hyperlink"/>
          <w:webHidden/>
        </w:rPr>
        <w:t>47</w:t>
      </w:r>
      <w:r w:rsidRPr="007D5853">
        <w:rPr>
          <w:rStyle w:val="Hyperlink"/>
          <w:webHidden/>
        </w:rPr>
        <w:tab/>
      </w:r>
      <w:r w:rsidRPr="007D5853">
        <w:rPr>
          <w:rStyle w:val="Hyperlink"/>
        </w:rPr>
        <w:t>1</w:t>
      </w:r>
      <w:r w:rsidR="00C421F9" w:rsidRPr="007D5853">
        <w:rPr>
          <w:rStyle w:val="Hyperlink"/>
        </w:rPr>
        <w:t>1</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t>A.</w:t>
      </w:r>
      <w:r w:rsidRPr="007D5853">
        <w:rPr>
          <w:rStyle w:val="Hyperlink"/>
        </w:rPr>
        <w:tab/>
        <w:t>Work tasks of GRE</w:t>
      </w:r>
      <w:r w:rsidRPr="007D5853">
        <w:rPr>
          <w:rStyle w:val="Hyperlink"/>
          <w:webHidden/>
        </w:rPr>
        <w:tab/>
      </w:r>
      <w:r w:rsidRPr="007D5853">
        <w:rPr>
          <w:rStyle w:val="Hyperlink"/>
          <w:webHidden/>
        </w:rPr>
        <w:tab/>
      </w:r>
      <w:r w:rsidR="00A968B9" w:rsidRPr="007D5853">
        <w:rPr>
          <w:rStyle w:val="Hyperlink"/>
          <w:webHidden/>
        </w:rPr>
        <w:t>46</w:t>
      </w:r>
      <w:r w:rsidRPr="007D5853">
        <w:rPr>
          <w:rStyle w:val="Hyperlink"/>
          <w:webHidden/>
        </w:rPr>
        <w:tab/>
      </w:r>
      <w:r w:rsidRPr="007D5853">
        <w:rPr>
          <w:rStyle w:val="Hyperlink"/>
        </w:rPr>
        <w:t>1</w:t>
      </w:r>
      <w:r w:rsidR="00C421F9" w:rsidRPr="007D5853">
        <w:rPr>
          <w:rStyle w:val="Hyperlink"/>
        </w:rPr>
        <w:t>1</w:t>
      </w:r>
    </w:p>
    <w:p w:rsidR="005847F5" w:rsidRPr="007D5853" w:rsidRDefault="005847F5" w:rsidP="005847F5">
      <w:pPr>
        <w:tabs>
          <w:tab w:val="right" w:pos="850"/>
          <w:tab w:val="left" w:pos="1134"/>
          <w:tab w:val="left" w:pos="1560"/>
          <w:tab w:val="left" w:pos="1984"/>
          <w:tab w:val="left" w:leader="dot" w:pos="7654"/>
          <w:tab w:val="right" w:pos="8929"/>
          <w:tab w:val="right" w:pos="9638"/>
        </w:tabs>
        <w:spacing w:after="120"/>
        <w:rPr>
          <w:rStyle w:val="Hyperlink"/>
        </w:rPr>
      </w:pPr>
      <w:r w:rsidRPr="007D5853">
        <w:rPr>
          <w:rStyle w:val="Hyperlink"/>
        </w:rPr>
        <w:tab/>
      </w:r>
      <w:r w:rsidRPr="007D5853">
        <w:rPr>
          <w:rStyle w:val="Hyperlink"/>
        </w:rPr>
        <w:tab/>
        <w:t>B.</w:t>
      </w:r>
      <w:r w:rsidRPr="007D5853">
        <w:rPr>
          <w:rStyle w:val="Hyperlink"/>
        </w:rPr>
        <w:tab/>
        <w:t xml:space="preserve">Work progress of  the International Automotive Lighting and Light </w:t>
      </w:r>
      <w:r w:rsidRPr="007D5853">
        <w:rPr>
          <w:rStyle w:val="Hyperlink"/>
        </w:rPr>
        <w:tab/>
      </w:r>
      <w:r w:rsidRPr="007D5853">
        <w:rPr>
          <w:rStyle w:val="Hyperlink"/>
        </w:rPr>
        <w:tab/>
      </w:r>
      <w:r w:rsidRPr="007D5853">
        <w:rPr>
          <w:rStyle w:val="Hyperlink"/>
        </w:rPr>
        <w:tab/>
      </w:r>
      <w:r w:rsidRPr="007D5853">
        <w:rPr>
          <w:rStyle w:val="Hyperlink"/>
        </w:rPr>
        <w:tab/>
      </w:r>
      <w:r w:rsidRPr="007D5853">
        <w:rPr>
          <w:rStyle w:val="Hyperlink"/>
        </w:rPr>
        <w:tab/>
      </w:r>
      <w:r w:rsidRPr="007D5853">
        <w:rPr>
          <w:rStyle w:val="Hyperlink"/>
        </w:rPr>
        <w:tab/>
        <w:t>Signalling Expert Group (GTB) task forces</w:t>
      </w:r>
      <w:r w:rsidRPr="007D5853">
        <w:rPr>
          <w:rStyle w:val="Hyperlink"/>
          <w:webHidden/>
        </w:rPr>
        <w:tab/>
      </w:r>
      <w:r w:rsidRPr="007D5853">
        <w:rPr>
          <w:rStyle w:val="Hyperlink"/>
          <w:webHidden/>
        </w:rPr>
        <w:tab/>
      </w:r>
      <w:r w:rsidR="00A968B9" w:rsidRPr="007D5853">
        <w:rPr>
          <w:rStyle w:val="Hyperlink"/>
          <w:webHidden/>
        </w:rPr>
        <w:t>47</w:t>
      </w:r>
      <w:r w:rsidRPr="007D5853">
        <w:rPr>
          <w:rStyle w:val="Hyperlink"/>
          <w:webHidden/>
        </w:rPr>
        <w:tab/>
      </w:r>
      <w:r w:rsidRPr="007D5853">
        <w:rPr>
          <w:rStyle w:val="Hyperlink"/>
        </w:rPr>
        <w:t>1</w:t>
      </w:r>
      <w:r w:rsidR="00A968B9" w:rsidRPr="007D5853">
        <w:rPr>
          <w:rStyle w:val="Hyperlink"/>
        </w:rPr>
        <w:t>1</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webHidden/>
        </w:rPr>
      </w:pPr>
      <w:r w:rsidRPr="007D5853">
        <w:rPr>
          <w:rStyle w:val="Hyperlink"/>
        </w:rPr>
        <w:tab/>
        <w:t>XII</w:t>
      </w:r>
      <w:r w:rsidR="00695FD9" w:rsidRPr="007D5853">
        <w:rPr>
          <w:rStyle w:val="Hyperlink"/>
        </w:rPr>
        <w:t>I</w:t>
      </w:r>
      <w:r w:rsidRPr="007D5853">
        <w:rPr>
          <w:rStyle w:val="Hyperlink"/>
        </w:rPr>
        <w:t>.</w:t>
      </w:r>
      <w:r w:rsidRPr="007D5853">
        <w:rPr>
          <w:rStyle w:val="Hyperlink"/>
        </w:rPr>
        <w:tab/>
        <w:t>Provisional agenda for the next session</w:t>
      </w:r>
      <w:r w:rsidR="00695FD9" w:rsidRPr="007D5853">
        <w:rPr>
          <w:rStyle w:val="Hyperlink"/>
        </w:rPr>
        <w:t xml:space="preserve"> (agenda item 12)</w:t>
      </w:r>
      <w:r w:rsidRPr="007D5853">
        <w:rPr>
          <w:rStyle w:val="Hyperlink"/>
          <w:webHidden/>
        </w:rPr>
        <w:tab/>
      </w:r>
      <w:r w:rsidRPr="007D5853">
        <w:rPr>
          <w:rStyle w:val="Hyperlink"/>
          <w:webHidden/>
        </w:rPr>
        <w:tab/>
      </w:r>
      <w:r w:rsidR="00A968B9" w:rsidRPr="007D5853">
        <w:rPr>
          <w:rStyle w:val="Hyperlink"/>
          <w:webHidden/>
        </w:rPr>
        <w:t>48</w:t>
      </w:r>
      <w:r w:rsidRPr="007D5853">
        <w:rPr>
          <w:rStyle w:val="Hyperlink"/>
          <w:webHidden/>
        </w:rPr>
        <w:tab/>
        <w:t>1</w:t>
      </w:r>
      <w:r w:rsidR="00A968B9" w:rsidRPr="007D5853">
        <w:rPr>
          <w:rStyle w:val="Hyperlink"/>
          <w:webHidden/>
        </w:rPr>
        <w:t>1</w:t>
      </w:r>
    </w:p>
    <w:p w:rsidR="00695FD9" w:rsidRPr="007D5853" w:rsidRDefault="00695FD9" w:rsidP="00695FD9">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b/>
        <w:t>XIV.</w:t>
      </w:r>
      <w:r w:rsidRPr="007D5853">
        <w:rPr>
          <w:rStyle w:val="Hyperlink"/>
        </w:rPr>
        <w:tab/>
        <w:t>Election of officers (agenda item 13)</w:t>
      </w:r>
      <w:r w:rsidRPr="007D5853">
        <w:rPr>
          <w:rStyle w:val="Hyperlink"/>
          <w:webHidden/>
        </w:rPr>
        <w:tab/>
      </w:r>
      <w:r w:rsidRPr="007D5853">
        <w:rPr>
          <w:rStyle w:val="Hyperlink"/>
          <w:webHidden/>
        </w:rPr>
        <w:tab/>
      </w:r>
      <w:r w:rsidR="00A968B9" w:rsidRPr="007D5853">
        <w:rPr>
          <w:rStyle w:val="Hyperlink"/>
          <w:webHidden/>
        </w:rPr>
        <w:t>49</w:t>
      </w:r>
      <w:r w:rsidRPr="007D5853">
        <w:rPr>
          <w:rStyle w:val="Hyperlink"/>
          <w:webHidden/>
        </w:rPr>
        <w:tab/>
        <w:t>1</w:t>
      </w:r>
      <w:r w:rsidR="00A968B9" w:rsidRPr="007D5853">
        <w:rPr>
          <w:rStyle w:val="Hyperlink"/>
          <w:webHidden/>
        </w:rPr>
        <w:t>1</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7D5853">
        <w:rPr>
          <w:rStyle w:val="Hyperlink"/>
        </w:rPr>
        <w:t>Annexes</w:t>
      </w:r>
    </w:p>
    <w:p w:rsidR="005847F5" w:rsidRPr="007D5853" w:rsidRDefault="005847F5" w:rsidP="005847F5">
      <w:pPr>
        <w:tabs>
          <w:tab w:val="right" w:pos="850"/>
          <w:tab w:val="left" w:pos="1134"/>
          <w:tab w:val="left" w:pos="1559"/>
          <w:tab w:val="left" w:pos="1984"/>
          <w:tab w:val="right" w:leader="dot" w:pos="8929"/>
          <w:tab w:val="right" w:pos="9638"/>
        </w:tabs>
        <w:spacing w:after="120"/>
        <w:rPr>
          <w:rStyle w:val="Hyperlink"/>
          <w:webHidden/>
        </w:rPr>
      </w:pPr>
      <w:r w:rsidRPr="007D5853">
        <w:rPr>
          <w:rStyle w:val="Hyperlink"/>
        </w:rPr>
        <w:tab/>
        <w:t>I.</w:t>
      </w:r>
      <w:r w:rsidRPr="007D5853">
        <w:rPr>
          <w:rStyle w:val="Hyperlink"/>
          <w:webHidden/>
        </w:rPr>
        <w:tab/>
      </w:r>
      <w:r w:rsidRPr="007D5853">
        <w:rPr>
          <w:rStyle w:val="Hyperlink"/>
        </w:rPr>
        <w:t>List of informal documents considered during the session</w:t>
      </w:r>
      <w:r w:rsidRPr="007D5853">
        <w:rPr>
          <w:rStyle w:val="Hyperlink"/>
          <w:webHidden/>
        </w:rPr>
        <w:tab/>
      </w:r>
      <w:r w:rsidRPr="007D5853">
        <w:rPr>
          <w:rStyle w:val="Hyperlink"/>
          <w:webHidden/>
        </w:rPr>
        <w:tab/>
      </w:r>
      <w:r w:rsidRPr="007D5853">
        <w:rPr>
          <w:rStyle w:val="Hyperlink"/>
          <w:webHidden/>
        </w:rPr>
        <w:fldChar w:fldCharType="begin"/>
      </w:r>
      <w:r w:rsidRPr="007D5853">
        <w:rPr>
          <w:rStyle w:val="Hyperlink"/>
          <w:webHidden/>
        </w:rPr>
        <w:instrText xml:space="preserve"> PAGEREF _Toc369772240 \h </w:instrText>
      </w:r>
      <w:r w:rsidRPr="007D5853">
        <w:rPr>
          <w:rStyle w:val="Hyperlink"/>
          <w:webHidden/>
        </w:rPr>
      </w:r>
      <w:r w:rsidRPr="007D5853">
        <w:rPr>
          <w:rStyle w:val="Hyperlink"/>
          <w:webHidden/>
        </w:rPr>
        <w:fldChar w:fldCharType="separate"/>
      </w:r>
      <w:r w:rsidR="007079BC">
        <w:rPr>
          <w:rStyle w:val="Hyperlink"/>
          <w:noProof/>
          <w:webHidden/>
        </w:rPr>
        <w:t>12</w:t>
      </w:r>
      <w:r w:rsidRPr="007D5853">
        <w:rPr>
          <w:rStyle w:val="Hyperlink"/>
          <w:webHidden/>
        </w:rPr>
        <w:fldChar w:fldCharType="end"/>
      </w:r>
    </w:p>
    <w:p w:rsidR="00A968B9" w:rsidRPr="007D5853" w:rsidRDefault="00A968B9" w:rsidP="00A968B9">
      <w:pPr>
        <w:tabs>
          <w:tab w:val="right" w:pos="850"/>
          <w:tab w:val="left" w:pos="1134"/>
          <w:tab w:val="left" w:pos="1559"/>
          <w:tab w:val="left" w:pos="1984"/>
          <w:tab w:val="right" w:leader="dot" w:pos="8929"/>
          <w:tab w:val="right" w:pos="9638"/>
        </w:tabs>
        <w:spacing w:after="120"/>
        <w:rPr>
          <w:rStyle w:val="Hyperlink"/>
        </w:rPr>
      </w:pPr>
      <w:r w:rsidRPr="007D5853">
        <w:rPr>
          <w:rStyle w:val="Hyperlink"/>
        </w:rPr>
        <w:tab/>
        <w:t>II.</w:t>
      </w:r>
      <w:r w:rsidRPr="007D5853">
        <w:rPr>
          <w:rStyle w:val="Hyperlink"/>
          <w:webHidden/>
        </w:rPr>
        <w:tab/>
      </w:r>
      <w:r w:rsidRPr="007D5853">
        <w:rPr>
          <w:rStyle w:val="Hyperlink"/>
        </w:rPr>
        <w:t>Adopted amendments to Regulation No. 48</w:t>
      </w:r>
      <w:r w:rsidRPr="007D5853">
        <w:rPr>
          <w:rStyle w:val="Hyperlink"/>
          <w:webHidden/>
        </w:rPr>
        <w:tab/>
      </w:r>
      <w:r w:rsidRPr="007D5853">
        <w:rPr>
          <w:rStyle w:val="Hyperlink"/>
          <w:webHidden/>
        </w:rPr>
        <w:tab/>
        <w:t>14</w:t>
      </w:r>
    </w:p>
    <w:p w:rsidR="007D5853" w:rsidRDefault="00A968B9" w:rsidP="00A968B9">
      <w:pPr>
        <w:tabs>
          <w:tab w:val="right" w:pos="850"/>
          <w:tab w:val="left" w:pos="1134"/>
          <w:tab w:val="left" w:pos="1559"/>
          <w:tab w:val="left" w:pos="1984"/>
          <w:tab w:val="right" w:leader="dot" w:pos="8929"/>
          <w:tab w:val="right" w:pos="9638"/>
        </w:tabs>
        <w:rPr>
          <w:rStyle w:val="Hyperlink"/>
        </w:rPr>
      </w:pPr>
      <w:r w:rsidRPr="007D5853">
        <w:rPr>
          <w:rStyle w:val="Hyperlink"/>
        </w:rPr>
        <w:tab/>
        <w:t>III.</w:t>
      </w:r>
      <w:r w:rsidRPr="007D5853">
        <w:rPr>
          <w:rStyle w:val="Hyperlink"/>
          <w:webHidden/>
        </w:rPr>
        <w:tab/>
      </w:r>
      <w:r w:rsidRPr="007D5853">
        <w:rPr>
          <w:rStyle w:val="Hyperlink"/>
        </w:rPr>
        <w:t>Adopted Terms of Reference and Rules of Procedure for the "Informal Working Group on</w:t>
      </w:r>
    </w:p>
    <w:p w:rsidR="00A968B9" w:rsidRPr="007D5853" w:rsidRDefault="00A968B9" w:rsidP="00A968B9">
      <w:pPr>
        <w:tabs>
          <w:tab w:val="right" w:pos="850"/>
          <w:tab w:val="left" w:pos="1134"/>
          <w:tab w:val="left" w:pos="1559"/>
          <w:tab w:val="left" w:pos="1984"/>
          <w:tab w:val="right" w:leader="dot" w:pos="8929"/>
          <w:tab w:val="right" w:pos="9638"/>
        </w:tabs>
        <w:spacing w:after="120"/>
        <w:rPr>
          <w:rStyle w:val="Hyperlink"/>
        </w:rPr>
      </w:pPr>
      <w:r w:rsidRPr="007D5853">
        <w:rPr>
          <w:rStyle w:val="Hyperlink"/>
        </w:rPr>
        <w:tab/>
      </w:r>
      <w:r w:rsidRPr="007D5853">
        <w:rPr>
          <w:rStyle w:val="Hyperlink"/>
        </w:rPr>
        <w:tab/>
        <w:t>Visibility, Glare and Levelling (IWG VGL)"</w:t>
      </w:r>
      <w:r w:rsidRPr="007D5853">
        <w:rPr>
          <w:rStyle w:val="Hyperlink"/>
          <w:webHidden/>
        </w:rPr>
        <w:tab/>
      </w:r>
      <w:r w:rsidRPr="007D5853">
        <w:rPr>
          <w:rStyle w:val="Hyperlink"/>
          <w:webHidden/>
        </w:rPr>
        <w:tab/>
        <w:t>15</w:t>
      </w:r>
    </w:p>
    <w:p w:rsidR="00A968B9" w:rsidRPr="007D5853" w:rsidRDefault="00A968B9" w:rsidP="00A968B9">
      <w:pPr>
        <w:tabs>
          <w:tab w:val="right" w:pos="850"/>
          <w:tab w:val="left" w:pos="1134"/>
          <w:tab w:val="left" w:pos="1559"/>
          <w:tab w:val="left" w:pos="1984"/>
          <w:tab w:val="right" w:leader="dot" w:pos="8929"/>
          <w:tab w:val="right" w:pos="9638"/>
        </w:tabs>
        <w:spacing w:after="120"/>
        <w:rPr>
          <w:rStyle w:val="Hyperlink"/>
        </w:rPr>
      </w:pPr>
      <w:r w:rsidRPr="007D5853">
        <w:rPr>
          <w:rStyle w:val="Hyperlink"/>
        </w:rPr>
        <w:tab/>
        <w:t>IV.</w:t>
      </w:r>
      <w:r w:rsidRPr="007D5853">
        <w:rPr>
          <w:rStyle w:val="Hyperlink"/>
          <w:webHidden/>
        </w:rPr>
        <w:tab/>
      </w:r>
      <w:r w:rsidRPr="007D5853">
        <w:rPr>
          <w:rStyle w:val="Hyperlink"/>
        </w:rPr>
        <w:t>Adopted amendments to ECE/TRANS/WP.29/GRE/2015/39</w:t>
      </w:r>
      <w:r w:rsidRPr="007D5853">
        <w:rPr>
          <w:rStyle w:val="Hyperlink"/>
          <w:webHidden/>
        </w:rPr>
        <w:tab/>
      </w:r>
      <w:r w:rsidRPr="007D5853">
        <w:rPr>
          <w:rStyle w:val="Hyperlink"/>
          <w:webHidden/>
        </w:rPr>
        <w:tab/>
        <w:t>20</w:t>
      </w:r>
    </w:p>
    <w:p w:rsidR="005847F5" w:rsidRPr="007D5853" w:rsidRDefault="005847F5" w:rsidP="005847F5">
      <w:pPr>
        <w:tabs>
          <w:tab w:val="right" w:pos="850"/>
          <w:tab w:val="left" w:pos="1134"/>
          <w:tab w:val="left" w:pos="1559"/>
          <w:tab w:val="left" w:pos="1984"/>
          <w:tab w:val="right" w:leader="dot" w:pos="8929"/>
          <w:tab w:val="right" w:pos="9638"/>
        </w:tabs>
        <w:spacing w:after="120"/>
        <w:rPr>
          <w:rStyle w:val="Hyperlink"/>
        </w:rPr>
      </w:pPr>
      <w:r w:rsidRPr="007D5853">
        <w:rPr>
          <w:rStyle w:val="Hyperlink"/>
        </w:rPr>
        <w:tab/>
      </w:r>
      <w:r w:rsidR="00A968B9" w:rsidRPr="007D5853">
        <w:rPr>
          <w:rStyle w:val="Hyperlink"/>
        </w:rPr>
        <w:t>V</w:t>
      </w:r>
      <w:r w:rsidRPr="007D5853">
        <w:rPr>
          <w:rStyle w:val="Hyperlink"/>
        </w:rPr>
        <w:t>.</w:t>
      </w:r>
      <w:r w:rsidRPr="007D5853">
        <w:rPr>
          <w:rStyle w:val="Hyperlink"/>
          <w:webHidden/>
        </w:rPr>
        <w:tab/>
      </w:r>
      <w:r w:rsidRPr="007D5853">
        <w:rPr>
          <w:rStyle w:val="Hyperlink"/>
        </w:rPr>
        <w:t xml:space="preserve">Adopted amendments to Regulation No. </w:t>
      </w:r>
      <w:r w:rsidR="00A968B9" w:rsidRPr="007D5853">
        <w:rPr>
          <w:rStyle w:val="Hyperlink"/>
        </w:rPr>
        <w:t>53</w:t>
      </w:r>
      <w:r w:rsidRPr="007D5853">
        <w:rPr>
          <w:rStyle w:val="Hyperlink"/>
          <w:webHidden/>
        </w:rPr>
        <w:tab/>
      </w:r>
      <w:r w:rsidRPr="007D5853">
        <w:rPr>
          <w:rStyle w:val="Hyperlink"/>
          <w:webHidden/>
        </w:rPr>
        <w:tab/>
      </w:r>
      <w:r w:rsidR="00A968B9" w:rsidRPr="007D5853">
        <w:rPr>
          <w:rStyle w:val="Hyperlink"/>
          <w:webHidden/>
        </w:rPr>
        <w:t>2</w:t>
      </w:r>
      <w:r w:rsidRPr="007D5853">
        <w:rPr>
          <w:rStyle w:val="Hyperlink"/>
          <w:webHidden/>
        </w:rPr>
        <w:t>1</w:t>
      </w:r>
    </w:p>
    <w:p w:rsidR="005847F5" w:rsidRPr="007D5853" w:rsidRDefault="005847F5" w:rsidP="005847F5">
      <w:pPr>
        <w:tabs>
          <w:tab w:val="right" w:pos="850"/>
          <w:tab w:val="left" w:pos="1134"/>
          <w:tab w:val="left" w:pos="1559"/>
          <w:tab w:val="left" w:pos="1984"/>
          <w:tab w:val="right" w:leader="dot" w:pos="8929"/>
          <w:tab w:val="right" w:pos="9638"/>
        </w:tabs>
        <w:spacing w:after="120"/>
        <w:rPr>
          <w:rStyle w:val="Hyperlink"/>
        </w:rPr>
      </w:pPr>
      <w:r w:rsidRPr="007D5853">
        <w:rPr>
          <w:rStyle w:val="Hyperlink"/>
        </w:rPr>
        <w:tab/>
      </w:r>
      <w:r w:rsidR="00A968B9" w:rsidRPr="007D5853">
        <w:rPr>
          <w:rStyle w:val="Hyperlink"/>
        </w:rPr>
        <w:t>V</w:t>
      </w:r>
      <w:hyperlink w:anchor="_Toc369772241" w:history="1">
        <w:r w:rsidRPr="007D5853">
          <w:rPr>
            <w:rStyle w:val="Hyperlink"/>
          </w:rPr>
          <w:t>I.</w:t>
        </w:r>
        <w:r w:rsidRPr="007D5853">
          <w:rPr>
            <w:rStyle w:val="Hyperlink"/>
            <w:webHidden/>
          </w:rPr>
          <w:tab/>
        </w:r>
      </w:hyperlink>
      <w:r w:rsidRPr="007D5853">
        <w:rPr>
          <w:rStyle w:val="Hyperlink"/>
        </w:rPr>
        <w:t>GRE informal groups</w:t>
      </w:r>
      <w:r w:rsidRPr="007D5853">
        <w:rPr>
          <w:rStyle w:val="Hyperlink"/>
          <w:webHidden/>
        </w:rPr>
        <w:tab/>
      </w:r>
      <w:r w:rsidRPr="007D5853">
        <w:rPr>
          <w:rStyle w:val="Hyperlink"/>
        </w:rPr>
        <w:tab/>
      </w:r>
      <w:r w:rsidR="00A968B9" w:rsidRPr="007D5853">
        <w:rPr>
          <w:rStyle w:val="Hyperlink"/>
        </w:rPr>
        <w:t>23</w:t>
      </w:r>
    </w:p>
    <w:p w:rsidR="007D5853" w:rsidRDefault="007D5853" w:rsidP="00E30241">
      <w:pPr>
        <w:pStyle w:val="HChG"/>
      </w:pPr>
    </w:p>
    <w:p w:rsidR="00E30241" w:rsidRPr="007D5853" w:rsidRDefault="007D5853" w:rsidP="00E30241">
      <w:pPr>
        <w:pStyle w:val="HChG"/>
      </w:pPr>
      <w:bookmarkStart w:id="3" w:name="_Toc360526240"/>
      <w:bookmarkStart w:id="4" w:name="_Toc360526836"/>
      <w:bookmarkStart w:id="5" w:name="_Toc369772205"/>
      <w:r>
        <w:br w:type="page"/>
      </w:r>
      <w:r>
        <w:lastRenderedPageBreak/>
        <w:tab/>
      </w:r>
      <w:r w:rsidR="00E30241" w:rsidRPr="007D5853">
        <w:t>I.</w:t>
      </w:r>
      <w:r w:rsidR="00E30241" w:rsidRPr="007D5853">
        <w:tab/>
        <w:t>Attendance</w:t>
      </w:r>
      <w:bookmarkEnd w:id="3"/>
      <w:bookmarkEnd w:id="4"/>
      <w:bookmarkEnd w:id="5"/>
    </w:p>
    <w:p w:rsidR="009313BD" w:rsidRPr="007D5853" w:rsidRDefault="003B2859" w:rsidP="00251F64">
      <w:pPr>
        <w:pStyle w:val="SingleTxtG"/>
      </w:pPr>
      <w:r w:rsidRPr="007D5853">
        <w:t>1</w:t>
      </w:r>
      <w:r w:rsidR="009313BD" w:rsidRPr="007D5853">
        <w:t>.</w:t>
      </w:r>
      <w:r w:rsidR="009313BD" w:rsidRPr="007D5853">
        <w:tab/>
      </w:r>
      <w:r w:rsidR="004049AC" w:rsidRPr="007D5853">
        <w:t xml:space="preserve">The Working Party on </w:t>
      </w:r>
      <w:r w:rsidR="004049AC" w:rsidRPr="007D5853">
        <w:rPr>
          <w:bCs/>
        </w:rPr>
        <w:t>Lighting and Light-Signalling</w:t>
      </w:r>
      <w:r w:rsidR="004049AC" w:rsidRPr="007D5853">
        <w:t xml:space="preserve"> (GRE) held its </w:t>
      </w:r>
      <w:r w:rsidR="007618F9" w:rsidRPr="007D5853">
        <w:t>seventy</w:t>
      </w:r>
      <w:r w:rsidR="00CB7EAD" w:rsidRPr="007D5853">
        <w:t>-fourth</w:t>
      </w:r>
      <w:r w:rsidR="008A6BDE" w:rsidRPr="007D5853">
        <w:t xml:space="preserve"> </w:t>
      </w:r>
      <w:r w:rsidR="004049AC" w:rsidRPr="007D5853">
        <w:t xml:space="preserve">session from </w:t>
      </w:r>
      <w:r w:rsidR="00CB7EAD" w:rsidRPr="007D5853">
        <w:t>20</w:t>
      </w:r>
      <w:r w:rsidR="00C27FD3" w:rsidRPr="007D5853">
        <w:t xml:space="preserve"> </w:t>
      </w:r>
      <w:r w:rsidR="004049AC" w:rsidRPr="007D5853">
        <w:t xml:space="preserve">to </w:t>
      </w:r>
      <w:r w:rsidR="00CB7EAD" w:rsidRPr="007D5853">
        <w:t xml:space="preserve">23 October </w:t>
      </w:r>
      <w:r w:rsidR="004049AC" w:rsidRPr="007D5853">
        <w:t>201</w:t>
      </w:r>
      <w:r w:rsidR="007618F9" w:rsidRPr="007D5853">
        <w:t>5</w:t>
      </w:r>
      <w:r w:rsidR="004049AC" w:rsidRPr="007D5853">
        <w:t xml:space="preserve"> in Geneva, under the </w:t>
      </w:r>
      <w:proofErr w:type="gramStart"/>
      <w:r w:rsidR="004049AC" w:rsidRPr="007D5853">
        <w:t>chairmanship</w:t>
      </w:r>
      <w:proofErr w:type="gramEnd"/>
      <w:r w:rsidR="004049AC" w:rsidRPr="007D5853">
        <w:t xml:space="preserve"> of Mr. M. </w:t>
      </w:r>
      <w:proofErr w:type="spellStart"/>
      <w:r w:rsidR="007618F9" w:rsidRPr="007D5853">
        <w:t>Loccufier</w:t>
      </w:r>
      <w:proofErr w:type="spellEnd"/>
      <w:r w:rsidR="007618F9" w:rsidRPr="007D5853">
        <w:t xml:space="preserve"> </w:t>
      </w:r>
      <w:r w:rsidR="004049AC" w:rsidRPr="007D5853">
        <w:t>(</w:t>
      </w:r>
      <w:r w:rsidR="007618F9" w:rsidRPr="007D5853">
        <w:t>Belgium</w:t>
      </w:r>
      <w:r w:rsidR="004049AC" w:rsidRPr="007D5853">
        <w:t xml:space="preserve">). </w:t>
      </w:r>
      <w:proofErr w:type="gramStart"/>
      <w:r w:rsidR="004049AC" w:rsidRPr="007D5853">
        <w:t xml:space="preserve">Experts from the following countries participated in the work </w:t>
      </w:r>
      <w:r w:rsidR="006E57D5" w:rsidRPr="007D5853">
        <w:t xml:space="preserve">according to </w:t>
      </w:r>
      <w:r w:rsidR="004049AC" w:rsidRPr="007D5853">
        <w:t>Rule 1</w:t>
      </w:r>
      <w:r w:rsidR="001E5B0F" w:rsidRPr="007D5853">
        <w:t xml:space="preserve"> </w:t>
      </w:r>
      <w:r w:rsidR="004049AC" w:rsidRPr="007D5853">
        <w:t>(a) of the Rules of Procedure of the World Forum for Harmonization of Vehicle Regulations (WP.29) (TRANS/WP.29/690</w:t>
      </w:r>
      <w:r w:rsidR="005D7AA8" w:rsidRPr="007D5853">
        <w:t>,</w:t>
      </w:r>
      <w:r w:rsidR="004049AC" w:rsidRPr="007D5853">
        <w:t xml:space="preserve"> </w:t>
      </w:r>
      <w:r w:rsidR="00AB4CCC" w:rsidRPr="00AB4CCC">
        <w:t>ECE/TRANS/WP.29/690/</w:t>
      </w:r>
      <w:r w:rsidR="005D7AA8" w:rsidRPr="007D5853">
        <w:t>A</w:t>
      </w:r>
      <w:r w:rsidR="004049AC" w:rsidRPr="007D5853">
        <w:t>mend</w:t>
      </w:r>
      <w:r w:rsidR="00364245" w:rsidRPr="007D5853">
        <w:t>s</w:t>
      </w:r>
      <w:r w:rsidR="004049AC" w:rsidRPr="007D5853">
        <w:t>. 1</w:t>
      </w:r>
      <w:r w:rsidR="005D7AA8" w:rsidRPr="007D5853">
        <w:t xml:space="preserve"> and 2</w:t>
      </w:r>
      <w:r w:rsidR="004049AC" w:rsidRPr="007D5853">
        <w:t>): Austria; Belgium; Canada; China; Czech Republic; Finland; France; Germany; Hungary; India</w:t>
      </w:r>
      <w:r w:rsidR="007A23B7" w:rsidRPr="007D5853">
        <w:t>; Italy; Japan</w:t>
      </w:r>
      <w:r w:rsidR="004049AC" w:rsidRPr="007D5853">
        <w:t xml:space="preserve">; </w:t>
      </w:r>
      <w:r w:rsidR="00F0309A" w:rsidRPr="007D5853">
        <w:t xml:space="preserve">Luxemburg; </w:t>
      </w:r>
      <w:r w:rsidR="004049AC" w:rsidRPr="007D5853">
        <w:t xml:space="preserve">Netherlands; </w:t>
      </w:r>
      <w:r w:rsidR="00C27FD3" w:rsidRPr="007D5853">
        <w:t xml:space="preserve">Norway; </w:t>
      </w:r>
      <w:r w:rsidR="004049AC" w:rsidRPr="007D5853">
        <w:t>Poland; Republic of Korea; Russian Federation; Spain;</w:t>
      </w:r>
      <w:r w:rsidR="00C27FD3" w:rsidRPr="007D5853">
        <w:t xml:space="preserve"> Sweden</w:t>
      </w:r>
      <w:r w:rsidR="004049AC" w:rsidRPr="007D5853">
        <w:t xml:space="preserve"> and </w:t>
      </w:r>
      <w:r w:rsidR="00403E49" w:rsidRPr="007D5853">
        <w:t xml:space="preserve">the </w:t>
      </w:r>
      <w:r w:rsidR="004049AC" w:rsidRPr="007D5853">
        <w:t>United Kingdom of Great Britain and Northern Ireland</w:t>
      </w:r>
      <w:r w:rsidR="00B01E88" w:rsidRPr="007D5853">
        <w:t xml:space="preserve"> (UK)</w:t>
      </w:r>
      <w:r w:rsidR="004049AC" w:rsidRPr="007D5853">
        <w:t>.</w:t>
      </w:r>
      <w:proofErr w:type="gramEnd"/>
      <w:r w:rsidR="004049AC" w:rsidRPr="007D5853">
        <w:t xml:space="preserve"> </w:t>
      </w:r>
      <w:r w:rsidR="0094340C" w:rsidRPr="007D5853">
        <w:t>An e</w:t>
      </w:r>
      <w:r w:rsidR="004049AC" w:rsidRPr="007D5853">
        <w:t>xpert from the European Commission (EC) participated. Experts from the following non</w:t>
      </w:r>
      <w:r w:rsidR="004049AC" w:rsidRPr="007D5853">
        <w:noBreakHyphen/>
        <w:t xml:space="preserve">governmental organizations also took part in the session: European Association of Automotive Suppliers (CLEPA); </w:t>
      </w:r>
      <w:r w:rsidR="00EA342A" w:rsidRPr="007D5853">
        <w:t xml:space="preserve">International Automotive Lighting and Light Signalling Expert Group (GTB); </w:t>
      </w:r>
      <w:r w:rsidR="004049AC" w:rsidRPr="007D5853">
        <w:t xml:space="preserve">International </w:t>
      </w:r>
      <w:proofErr w:type="spellStart"/>
      <w:r w:rsidR="004049AC" w:rsidRPr="007D5853">
        <w:t>Electrotechnical</w:t>
      </w:r>
      <w:proofErr w:type="spellEnd"/>
      <w:r w:rsidR="004049AC" w:rsidRPr="007D5853">
        <w:t xml:space="preserve"> Commission (IEC); International Motorcycle Manufacturers Association (IMMA)</w:t>
      </w:r>
      <w:r w:rsidR="00C27FD3" w:rsidRPr="007D5853">
        <w:t xml:space="preserve">; </w:t>
      </w:r>
      <w:r w:rsidR="004049AC" w:rsidRPr="007D5853">
        <w:t xml:space="preserve">International Organization of Motor Vehicle Manufacturers (OICA). Upon invitation of the Chair, the experts from the </w:t>
      </w:r>
      <w:r w:rsidR="008A6BDE" w:rsidRPr="007D5853">
        <w:t xml:space="preserve">European Committee of Associations of Manufacturers of Agricultural Machinery (CEMA) </w:t>
      </w:r>
      <w:r w:rsidR="004049AC" w:rsidRPr="007D5853">
        <w:t>participated</w:t>
      </w:r>
      <w:r w:rsidR="00A53300" w:rsidRPr="007D5853">
        <w:t>.</w:t>
      </w:r>
    </w:p>
    <w:p w:rsidR="009313BD" w:rsidRPr="007D5853" w:rsidRDefault="009313BD" w:rsidP="009313BD">
      <w:pPr>
        <w:pStyle w:val="HChG"/>
      </w:pPr>
      <w:r w:rsidRPr="007D5853">
        <w:tab/>
      </w:r>
      <w:bookmarkStart w:id="6" w:name="_Toc360525455"/>
      <w:bookmarkStart w:id="7" w:name="_Toc360526241"/>
      <w:bookmarkStart w:id="8" w:name="_Toc360526837"/>
      <w:bookmarkStart w:id="9" w:name="_Toc369772206"/>
      <w:r w:rsidRPr="007D5853">
        <w:t>II.</w:t>
      </w:r>
      <w:r w:rsidRPr="007D5853">
        <w:tab/>
      </w:r>
      <w:bookmarkEnd w:id="6"/>
      <w:bookmarkEnd w:id="7"/>
      <w:bookmarkEnd w:id="8"/>
      <w:r w:rsidR="00326600" w:rsidRPr="007D5853">
        <w:t>Adoption of the agenda (agenda item 1)</w:t>
      </w:r>
      <w:bookmarkEnd w:id="9"/>
    </w:p>
    <w:p w:rsidR="00A53300" w:rsidRPr="00CE0419" w:rsidRDefault="00A53300" w:rsidP="00A53300">
      <w:pPr>
        <w:pStyle w:val="SingleTxtG"/>
        <w:ind w:left="2829" w:hanging="1695"/>
        <w:jc w:val="left"/>
        <w:rPr>
          <w:lang w:val="fr-FR"/>
        </w:rPr>
      </w:pPr>
      <w:r w:rsidRPr="00CE0419">
        <w:rPr>
          <w:i/>
          <w:lang w:val="fr-FR"/>
        </w:rPr>
        <w:t>Documentation</w:t>
      </w:r>
      <w:r w:rsidRPr="00CE0419">
        <w:rPr>
          <w:lang w:val="fr-FR"/>
        </w:rPr>
        <w:t xml:space="preserve">: </w:t>
      </w:r>
      <w:r w:rsidRPr="00CE0419">
        <w:rPr>
          <w:lang w:val="fr-FR"/>
        </w:rPr>
        <w:tab/>
        <w:t>ECE/TRANS/WP.29/GR</w:t>
      </w:r>
      <w:r w:rsidR="004049AC" w:rsidRPr="00CE0419">
        <w:rPr>
          <w:lang w:val="fr-FR"/>
        </w:rPr>
        <w:t>E</w:t>
      </w:r>
      <w:r w:rsidRPr="00CE0419">
        <w:rPr>
          <w:lang w:val="fr-FR"/>
        </w:rPr>
        <w:t>/201</w:t>
      </w:r>
      <w:r w:rsidR="00C20DCD" w:rsidRPr="00CE0419">
        <w:rPr>
          <w:lang w:val="fr-FR"/>
        </w:rPr>
        <w:t>5</w:t>
      </w:r>
      <w:r w:rsidRPr="00CE0419">
        <w:rPr>
          <w:lang w:val="fr-FR"/>
        </w:rPr>
        <w:t>/</w:t>
      </w:r>
      <w:r w:rsidR="007F10FD" w:rsidRPr="00CE0419">
        <w:rPr>
          <w:lang w:val="fr-FR"/>
        </w:rPr>
        <w:t>24</w:t>
      </w:r>
      <w:r w:rsidR="00DB7225" w:rsidRPr="00CE0419">
        <w:rPr>
          <w:lang w:val="fr-FR"/>
        </w:rPr>
        <w:t>,</w:t>
      </w:r>
      <w:r w:rsidRPr="00CE0419">
        <w:rPr>
          <w:lang w:val="fr-FR"/>
        </w:rPr>
        <w:t xml:space="preserve"> </w:t>
      </w:r>
      <w:r w:rsidRPr="00CE0419">
        <w:rPr>
          <w:lang w:val="fr-FR"/>
        </w:rPr>
        <w:br/>
        <w:t>Informal document</w:t>
      </w:r>
      <w:r w:rsidR="00DA27C3" w:rsidRPr="00CE0419">
        <w:rPr>
          <w:lang w:val="fr-FR"/>
        </w:rPr>
        <w:t>s</w:t>
      </w:r>
      <w:r w:rsidRPr="00CE0419">
        <w:rPr>
          <w:lang w:val="fr-FR"/>
        </w:rPr>
        <w:t xml:space="preserve"> GR</w:t>
      </w:r>
      <w:r w:rsidR="004049AC" w:rsidRPr="00CE0419">
        <w:rPr>
          <w:lang w:val="fr-FR"/>
        </w:rPr>
        <w:t>E</w:t>
      </w:r>
      <w:r w:rsidRPr="00CE0419">
        <w:rPr>
          <w:lang w:val="fr-FR"/>
        </w:rPr>
        <w:t>-</w:t>
      </w:r>
      <w:r w:rsidR="00CB7EAD" w:rsidRPr="00CE0419">
        <w:rPr>
          <w:lang w:val="fr-FR"/>
        </w:rPr>
        <w:t>74</w:t>
      </w:r>
      <w:r w:rsidRPr="00CE0419">
        <w:rPr>
          <w:lang w:val="fr-FR"/>
        </w:rPr>
        <w:t>-</w:t>
      </w:r>
      <w:r w:rsidR="00DA27C3" w:rsidRPr="00CE0419">
        <w:rPr>
          <w:lang w:val="fr-FR"/>
        </w:rPr>
        <w:t>01</w:t>
      </w:r>
      <w:r w:rsidR="00C20DCD" w:rsidRPr="00CE0419">
        <w:rPr>
          <w:lang w:val="fr-FR"/>
        </w:rPr>
        <w:t>-Rev.1</w:t>
      </w:r>
      <w:r w:rsidR="00A64B9B" w:rsidRPr="00CE0419">
        <w:rPr>
          <w:lang w:val="fr-FR"/>
        </w:rPr>
        <w:t xml:space="preserve"> and</w:t>
      </w:r>
      <w:r w:rsidR="00DA27C3" w:rsidRPr="00CE0419">
        <w:rPr>
          <w:lang w:val="fr-FR"/>
        </w:rPr>
        <w:t xml:space="preserve"> GRE-</w:t>
      </w:r>
      <w:r w:rsidR="00CB7EAD" w:rsidRPr="00CE0419">
        <w:rPr>
          <w:lang w:val="fr-FR"/>
        </w:rPr>
        <w:t>74</w:t>
      </w:r>
      <w:r w:rsidR="00DA27C3" w:rsidRPr="00CE0419">
        <w:rPr>
          <w:lang w:val="fr-FR"/>
        </w:rPr>
        <w:t>-</w:t>
      </w:r>
      <w:r w:rsidR="0086504A" w:rsidRPr="00CE0419">
        <w:rPr>
          <w:lang w:val="fr-FR"/>
        </w:rPr>
        <w:t>13</w:t>
      </w:r>
    </w:p>
    <w:p w:rsidR="009255D4" w:rsidRPr="007D5853" w:rsidRDefault="003B2859" w:rsidP="007445A8">
      <w:pPr>
        <w:pStyle w:val="SingleTxtG"/>
      </w:pPr>
      <w:r w:rsidRPr="007D5853">
        <w:t>2</w:t>
      </w:r>
      <w:r w:rsidR="009313BD" w:rsidRPr="007D5853">
        <w:t>.</w:t>
      </w:r>
      <w:r w:rsidR="009313BD" w:rsidRPr="007D5853">
        <w:tab/>
      </w:r>
      <w:r w:rsidR="00A53300" w:rsidRPr="007D5853">
        <w:t>GR</w:t>
      </w:r>
      <w:r w:rsidR="004049AC" w:rsidRPr="007D5853">
        <w:t>E</w:t>
      </w:r>
      <w:r w:rsidR="00A53300" w:rsidRPr="007D5853">
        <w:t xml:space="preserve"> </w:t>
      </w:r>
      <w:r w:rsidR="00DB7225" w:rsidRPr="007D5853">
        <w:t xml:space="preserve">considered and </w:t>
      </w:r>
      <w:r w:rsidR="00A53300" w:rsidRPr="007D5853">
        <w:t xml:space="preserve">adopted the agenda </w:t>
      </w:r>
      <w:r w:rsidR="00DB7225" w:rsidRPr="007D5853">
        <w:t xml:space="preserve">proposed for the </w:t>
      </w:r>
      <w:r w:rsidR="007618F9" w:rsidRPr="007D5853">
        <w:t>seventy</w:t>
      </w:r>
      <w:r w:rsidR="00CB7EAD" w:rsidRPr="007D5853">
        <w:t>-fourth</w:t>
      </w:r>
      <w:r w:rsidR="00DA27C3" w:rsidRPr="007D5853">
        <w:t xml:space="preserve"> </w:t>
      </w:r>
      <w:r w:rsidR="00DB7225" w:rsidRPr="007D5853">
        <w:t>session (</w:t>
      </w:r>
      <w:r w:rsidR="00A53300" w:rsidRPr="007D5853">
        <w:t>ECE/TRANS/WP.29/GR</w:t>
      </w:r>
      <w:r w:rsidR="004049AC" w:rsidRPr="007D5853">
        <w:t>E</w:t>
      </w:r>
      <w:r w:rsidR="00A53300" w:rsidRPr="007D5853">
        <w:t>/201</w:t>
      </w:r>
      <w:r w:rsidR="00C20DCD" w:rsidRPr="007D5853">
        <w:t>5</w:t>
      </w:r>
      <w:r w:rsidR="00A53300" w:rsidRPr="007D5853">
        <w:t>/</w:t>
      </w:r>
      <w:r w:rsidR="0086504A" w:rsidRPr="007D5853">
        <w:t>24</w:t>
      </w:r>
      <w:r w:rsidR="007445A8" w:rsidRPr="007D5853">
        <w:t>)</w:t>
      </w:r>
      <w:r w:rsidR="0086504A" w:rsidRPr="007D5853">
        <w:t>,</w:t>
      </w:r>
      <w:r w:rsidR="00F1424E" w:rsidRPr="007D5853">
        <w:t xml:space="preserve"> as reproduced in GRE-</w:t>
      </w:r>
      <w:r w:rsidR="00CB7EAD" w:rsidRPr="007D5853">
        <w:t>74</w:t>
      </w:r>
      <w:r w:rsidR="00F1424E" w:rsidRPr="007D5853">
        <w:t>-01</w:t>
      </w:r>
      <w:r w:rsidR="00C20DCD" w:rsidRPr="007D5853">
        <w:t>-Rev.1</w:t>
      </w:r>
      <w:r w:rsidR="00952AA5" w:rsidRPr="007D5853">
        <w:t xml:space="preserve"> </w:t>
      </w:r>
      <w:r w:rsidR="00F421A4" w:rsidRPr="007D5853">
        <w:t>(</w:t>
      </w:r>
      <w:r w:rsidR="00CE6B13" w:rsidRPr="007D5853">
        <w:t>including the informal documents distributed during the session</w:t>
      </w:r>
      <w:r w:rsidR="00F421A4" w:rsidRPr="007D5853">
        <w:t>)</w:t>
      </w:r>
      <w:r w:rsidR="00010BA6" w:rsidRPr="007D5853">
        <w:t>.</w:t>
      </w:r>
    </w:p>
    <w:p w:rsidR="007D5853" w:rsidRDefault="0057571F" w:rsidP="007C65D4">
      <w:pPr>
        <w:pStyle w:val="SingleTxtG"/>
        <w:rPr>
          <w:bCs/>
        </w:rPr>
      </w:pPr>
      <w:r w:rsidRPr="007D5853">
        <w:t>3</w:t>
      </w:r>
      <w:r w:rsidR="00CE6B13" w:rsidRPr="007D5853">
        <w:t>.</w:t>
      </w:r>
      <w:r w:rsidR="00CE6B13" w:rsidRPr="007D5853">
        <w:tab/>
      </w:r>
      <w:r w:rsidR="00A53300" w:rsidRPr="007D5853">
        <w:rPr>
          <w:bCs/>
        </w:rPr>
        <w:t xml:space="preserve">The list of informal documents is </w:t>
      </w:r>
      <w:r w:rsidR="0094340C" w:rsidRPr="007D5853">
        <w:rPr>
          <w:bCs/>
        </w:rPr>
        <w:t xml:space="preserve">contained </w:t>
      </w:r>
      <w:r w:rsidR="00A53300" w:rsidRPr="007D5853">
        <w:rPr>
          <w:bCs/>
        </w:rPr>
        <w:t>in Annex I to th</w:t>
      </w:r>
      <w:r w:rsidR="00EB284A" w:rsidRPr="007D5853">
        <w:rPr>
          <w:bCs/>
        </w:rPr>
        <w:t>e</w:t>
      </w:r>
      <w:r w:rsidR="00A53300" w:rsidRPr="007D5853">
        <w:rPr>
          <w:bCs/>
        </w:rPr>
        <w:t xml:space="preserve"> report.</w:t>
      </w:r>
      <w:r w:rsidR="00EB284A" w:rsidRPr="007D5853">
        <w:rPr>
          <w:bCs/>
        </w:rPr>
        <w:t xml:space="preserve"> The list of GRE informal groups </w:t>
      </w:r>
      <w:proofErr w:type="gramStart"/>
      <w:r w:rsidR="00EB284A" w:rsidRPr="007D5853">
        <w:rPr>
          <w:bCs/>
        </w:rPr>
        <w:t>is reproduced</w:t>
      </w:r>
      <w:proofErr w:type="gramEnd"/>
      <w:r w:rsidR="00EB284A" w:rsidRPr="007D5853">
        <w:rPr>
          <w:bCs/>
        </w:rPr>
        <w:t xml:space="preserve"> in Annex </w:t>
      </w:r>
      <w:r w:rsidR="001369B9" w:rsidRPr="007D5853">
        <w:rPr>
          <w:bCs/>
        </w:rPr>
        <w:t>VI</w:t>
      </w:r>
      <w:r w:rsidR="00EB284A" w:rsidRPr="007D5853">
        <w:rPr>
          <w:bCs/>
        </w:rPr>
        <w:t xml:space="preserve"> to the report.</w:t>
      </w:r>
    </w:p>
    <w:p w:rsidR="002B3B22" w:rsidRPr="007D5853" w:rsidRDefault="0057571F" w:rsidP="007C65D4">
      <w:pPr>
        <w:pStyle w:val="SingleTxtG"/>
        <w:rPr>
          <w:strike/>
        </w:rPr>
      </w:pPr>
      <w:r w:rsidRPr="007D5853">
        <w:rPr>
          <w:bCs/>
        </w:rPr>
        <w:t>4</w:t>
      </w:r>
      <w:r w:rsidR="002B3B22" w:rsidRPr="007D5853">
        <w:rPr>
          <w:bCs/>
        </w:rPr>
        <w:t>.</w:t>
      </w:r>
      <w:r w:rsidR="002B3B22" w:rsidRPr="007D5853">
        <w:rPr>
          <w:bCs/>
        </w:rPr>
        <w:tab/>
        <w:t xml:space="preserve">GRE </w:t>
      </w:r>
      <w:r w:rsidR="00464B50" w:rsidRPr="007D5853">
        <w:rPr>
          <w:bCs/>
        </w:rPr>
        <w:t xml:space="preserve">took note of </w:t>
      </w:r>
      <w:r w:rsidR="002B3B22" w:rsidRPr="007D5853">
        <w:rPr>
          <w:bCs/>
        </w:rPr>
        <w:t xml:space="preserve">the highlights of the </w:t>
      </w:r>
      <w:r w:rsidR="0086504A" w:rsidRPr="007D5853">
        <w:rPr>
          <w:bCs/>
        </w:rPr>
        <w:t xml:space="preserve">June </w:t>
      </w:r>
      <w:r w:rsidR="002B3B22" w:rsidRPr="007D5853">
        <w:rPr>
          <w:bCs/>
        </w:rPr>
        <w:t>2015 session of WP.29</w:t>
      </w:r>
      <w:r w:rsidR="00CA0970" w:rsidRPr="007D5853">
        <w:rPr>
          <w:bCs/>
        </w:rPr>
        <w:t xml:space="preserve"> and the official document submission deadline of 8 January 2016 for the April 2016 session of GRE (GRE-74-13).</w:t>
      </w:r>
    </w:p>
    <w:p w:rsidR="00C90380" w:rsidRPr="007D5853" w:rsidRDefault="004049AC" w:rsidP="000336CF">
      <w:pPr>
        <w:pStyle w:val="HChG"/>
      </w:pPr>
      <w:r w:rsidRPr="007D5853">
        <w:tab/>
      </w:r>
      <w:bookmarkStart w:id="10" w:name="_Toc369772207"/>
      <w:r w:rsidRPr="007D5853">
        <w:t>III.</w:t>
      </w:r>
      <w:r w:rsidRPr="007D5853">
        <w:tab/>
      </w:r>
      <w:r w:rsidR="00815CAA" w:rsidRPr="007D5853">
        <w:t>1998 Agreement - Global Technical Regulations</w:t>
      </w:r>
      <w:r w:rsidR="005D1CCD" w:rsidRPr="007D5853">
        <w:t>:</w:t>
      </w:r>
      <w:r w:rsidR="00815CAA" w:rsidRPr="007D5853">
        <w:t xml:space="preserve"> </w:t>
      </w:r>
      <w:r w:rsidR="005D1CCD" w:rsidRPr="007D5853">
        <w:t xml:space="preserve">Development </w:t>
      </w:r>
      <w:r w:rsidRPr="007D5853">
        <w:t>(agenda item 2)</w:t>
      </w:r>
      <w:bookmarkEnd w:id="10"/>
    </w:p>
    <w:p w:rsidR="00DE218B" w:rsidRPr="007D5853" w:rsidRDefault="00DE218B" w:rsidP="00C90380">
      <w:pPr>
        <w:spacing w:after="120"/>
        <w:ind w:left="1134" w:right="1134"/>
        <w:jc w:val="both"/>
      </w:pPr>
      <w:r w:rsidRPr="00CE0419">
        <w:rPr>
          <w:i/>
          <w:lang w:val="fr-FR"/>
        </w:rPr>
        <w:t>Documentation</w:t>
      </w:r>
      <w:r w:rsidRPr="00CE0419">
        <w:rPr>
          <w:lang w:val="fr-FR"/>
        </w:rPr>
        <w:t>:</w:t>
      </w:r>
      <w:r w:rsidRPr="00CE0419">
        <w:rPr>
          <w:lang w:val="fr-FR"/>
        </w:rPr>
        <w:tab/>
        <w:t>ECE/TRANS/WP.29/GRE/</w:t>
      </w:r>
      <w:r w:rsidR="00C44D3F" w:rsidRPr="00CE0419">
        <w:rPr>
          <w:lang w:val="fr-FR"/>
        </w:rPr>
        <w:t>7</w:t>
      </w:r>
      <w:r w:rsidR="00815CAA" w:rsidRPr="00CE0419">
        <w:rPr>
          <w:lang w:val="fr-FR"/>
        </w:rPr>
        <w:t>1</w:t>
      </w:r>
      <w:r w:rsidRPr="00CE0419">
        <w:rPr>
          <w:lang w:val="fr-FR"/>
        </w:rPr>
        <w:t xml:space="preserve">, para. </w:t>
      </w:r>
      <w:r w:rsidR="00C44D3F" w:rsidRPr="007D5853">
        <w:t>5</w:t>
      </w:r>
    </w:p>
    <w:p w:rsidR="007D5853" w:rsidRDefault="003B2859" w:rsidP="003C7736">
      <w:pPr>
        <w:pStyle w:val="SingleTxtG"/>
      </w:pPr>
      <w:r w:rsidRPr="007D5853">
        <w:t>5</w:t>
      </w:r>
      <w:r w:rsidR="00C90380" w:rsidRPr="007D5853">
        <w:t>.</w:t>
      </w:r>
      <w:r w:rsidR="00C90380" w:rsidRPr="007D5853">
        <w:tab/>
      </w:r>
      <w:r w:rsidR="00BE5F4C" w:rsidRPr="007D5853">
        <w:t xml:space="preserve">No </w:t>
      </w:r>
      <w:r w:rsidR="00A53300" w:rsidRPr="007D5853">
        <w:t>proposal</w:t>
      </w:r>
      <w:r w:rsidR="003733C5" w:rsidRPr="007D5853">
        <w:t>s</w:t>
      </w:r>
      <w:r w:rsidR="00BE5F4C" w:rsidRPr="007D5853">
        <w:t xml:space="preserve"> </w:t>
      </w:r>
      <w:proofErr w:type="gramStart"/>
      <w:r w:rsidR="00BE5F4C" w:rsidRPr="007D5853">
        <w:t xml:space="preserve">were </w:t>
      </w:r>
      <w:r w:rsidR="00FE2E5F" w:rsidRPr="007D5853">
        <w:t>introduced</w:t>
      </w:r>
      <w:proofErr w:type="gramEnd"/>
      <w:r w:rsidR="00FE2E5F" w:rsidRPr="007D5853">
        <w:t xml:space="preserve"> </w:t>
      </w:r>
      <w:r w:rsidR="00BE5F4C" w:rsidRPr="007D5853">
        <w:t>under this agenda item.</w:t>
      </w:r>
    </w:p>
    <w:p w:rsidR="00815CAA" w:rsidRPr="007D5853" w:rsidRDefault="00815CAA" w:rsidP="00815CAA">
      <w:pPr>
        <w:pStyle w:val="HChG"/>
      </w:pPr>
      <w:r w:rsidRPr="007D5853">
        <w:tab/>
        <w:t>IV.</w:t>
      </w:r>
      <w:r w:rsidRPr="007D5853">
        <w:tab/>
        <w:t>1997 Agreement – Rules</w:t>
      </w:r>
      <w:r w:rsidR="005D1CCD" w:rsidRPr="007D5853">
        <w:t>: Development</w:t>
      </w:r>
      <w:r w:rsidRPr="007D5853">
        <w:t xml:space="preserve"> (agenda item 3)</w:t>
      </w:r>
    </w:p>
    <w:p w:rsidR="00FE2E5F" w:rsidRPr="007D5853" w:rsidRDefault="00502AF3" w:rsidP="00502AF3">
      <w:pPr>
        <w:pStyle w:val="SingleTxtG"/>
      </w:pPr>
      <w:r w:rsidRPr="007D5853">
        <w:t xml:space="preserve">6. </w:t>
      </w:r>
      <w:r w:rsidRPr="007D5853">
        <w:tab/>
        <w:t xml:space="preserve">No new information </w:t>
      </w:r>
      <w:proofErr w:type="gramStart"/>
      <w:r w:rsidRPr="007D5853">
        <w:t>was reported</w:t>
      </w:r>
      <w:proofErr w:type="gramEnd"/>
      <w:r w:rsidRPr="007D5853">
        <w:t xml:space="preserve"> under this agenda item.</w:t>
      </w:r>
    </w:p>
    <w:p w:rsidR="00FE2E5F" w:rsidRPr="007D5853" w:rsidRDefault="00FE2E5F" w:rsidP="00FE2E5F">
      <w:pPr>
        <w:pStyle w:val="HChG"/>
      </w:pPr>
      <w:r w:rsidRPr="007D5853">
        <w:tab/>
        <w:t>V.</w:t>
      </w:r>
      <w:r w:rsidRPr="007D5853">
        <w:tab/>
        <w:t xml:space="preserve">Simplification of lighting and light-signalling </w:t>
      </w:r>
      <w:proofErr w:type="gramStart"/>
      <w:r w:rsidRPr="007D5853">
        <w:t>Regulations</w:t>
      </w:r>
      <w:proofErr w:type="gramEnd"/>
      <w:r w:rsidRPr="007D5853">
        <w:t xml:space="preserve"> (agenda item 4)</w:t>
      </w:r>
    </w:p>
    <w:p w:rsidR="007D5853" w:rsidRDefault="00943443" w:rsidP="00D43787">
      <w:pPr>
        <w:spacing w:after="120"/>
        <w:ind w:left="2835" w:right="1134" w:hanging="1701"/>
      </w:pPr>
      <w:r w:rsidRPr="007D5853">
        <w:rPr>
          <w:i/>
        </w:rPr>
        <w:t>Documentation</w:t>
      </w:r>
      <w:r w:rsidRPr="007D5853">
        <w:t>:</w:t>
      </w:r>
      <w:r w:rsidRPr="007D5853">
        <w:tab/>
      </w:r>
      <w:r w:rsidR="00D43787" w:rsidRPr="007D5853">
        <w:t xml:space="preserve">ECE/TRANS/WP.29/GRE/2015/25, ECE/TRANS/WP.29/GRE/2015/26, </w:t>
      </w:r>
      <w:r w:rsidR="00D43787" w:rsidRPr="007D5853">
        <w:lastRenderedPageBreak/>
        <w:t>ECE/TRANS/WP.29/GRE/2015/27, ECE/TRANS/WP.29/GRE/2015/28, ECE/TRANS/WP.29/1116, Informal documents WP.29-166-22, GRE-74-03, GRE-74-04, GRE-74-05, GRE-74-06, GRE-74-07, GRE-74-15, GRE-74-17</w:t>
      </w:r>
      <w:r w:rsidR="00A64B9B" w:rsidRPr="007D5853">
        <w:t>,</w:t>
      </w:r>
      <w:r w:rsidR="00D43787" w:rsidRPr="007D5853">
        <w:t xml:space="preserve"> GRE-74-18</w:t>
      </w:r>
      <w:r w:rsidR="00A64B9B" w:rsidRPr="007D5853">
        <w:t xml:space="preserve"> and GRE-74-24</w:t>
      </w:r>
    </w:p>
    <w:p w:rsidR="00743FBD" w:rsidRPr="007D5853" w:rsidRDefault="008A2C9F" w:rsidP="00342143">
      <w:pPr>
        <w:pStyle w:val="SingleTxtG"/>
        <w:rPr>
          <w:szCs w:val="24"/>
        </w:rPr>
      </w:pPr>
      <w:r w:rsidRPr="007D5853">
        <w:rPr>
          <w:szCs w:val="24"/>
        </w:rPr>
        <w:t>7.</w:t>
      </w:r>
      <w:r w:rsidRPr="007D5853">
        <w:rPr>
          <w:szCs w:val="24"/>
        </w:rPr>
        <w:tab/>
      </w:r>
      <w:r w:rsidR="00D43787" w:rsidRPr="007D5853">
        <w:rPr>
          <w:szCs w:val="24"/>
        </w:rPr>
        <w:t xml:space="preserve">GRE </w:t>
      </w:r>
      <w:r w:rsidR="005422E3" w:rsidRPr="007D5853">
        <w:rPr>
          <w:szCs w:val="24"/>
        </w:rPr>
        <w:t xml:space="preserve">took note of </w:t>
      </w:r>
      <w:r w:rsidR="00D43787" w:rsidRPr="007D5853">
        <w:rPr>
          <w:szCs w:val="24"/>
        </w:rPr>
        <w:t>the progress of the Informal Working Group "Simplification of the Lighting and Light-Signalling Regulations" (IWG SLR)</w:t>
      </w:r>
      <w:r w:rsidR="00D017E1" w:rsidRPr="007D5853">
        <w:rPr>
          <w:szCs w:val="24"/>
        </w:rPr>
        <w:t xml:space="preserve"> and of its forthcoming meetings</w:t>
      </w:r>
      <w:r w:rsidR="00342143" w:rsidRPr="007D5853">
        <w:rPr>
          <w:szCs w:val="24"/>
        </w:rPr>
        <w:t>. The secretariat informed GRE about the guidance provided by the United Nations Office for Legal Affairs (OLA) and WP.29 on different options for the so-called Horizontal Reference Document (HRD)</w:t>
      </w:r>
      <w:r w:rsidR="00F13099" w:rsidRPr="007D5853">
        <w:rPr>
          <w:szCs w:val="24"/>
        </w:rPr>
        <w:t xml:space="preserve"> (ECE/TRANS/WP.29/1116, WP.29-166-18 and</w:t>
      </w:r>
      <w:r w:rsidR="00F13099" w:rsidRPr="007D5853">
        <w:t xml:space="preserve"> </w:t>
      </w:r>
      <w:r w:rsidR="00F13099" w:rsidRPr="007D5853">
        <w:rPr>
          <w:szCs w:val="24"/>
        </w:rPr>
        <w:t>GRE-74-15)</w:t>
      </w:r>
      <w:r w:rsidR="00342143" w:rsidRPr="007D5853">
        <w:rPr>
          <w:szCs w:val="24"/>
        </w:rPr>
        <w:t xml:space="preserve">. </w:t>
      </w:r>
      <w:r w:rsidR="00F13099" w:rsidRPr="007D5853">
        <w:rPr>
          <w:szCs w:val="24"/>
        </w:rPr>
        <w:t>In particular, OLA had pointed out that using a new part B of Regulation No. </w:t>
      </w:r>
      <w:proofErr w:type="gramStart"/>
      <w:r w:rsidR="00F13099" w:rsidRPr="007D5853">
        <w:rPr>
          <w:szCs w:val="24"/>
        </w:rPr>
        <w:t>48</w:t>
      </w:r>
      <w:proofErr w:type="gramEnd"/>
      <w:r w:rsidR="00F13099" w:rsidRPr="007D5853">
        <w:rPr>
          <w:szCs w:val="24"/>
        </w:rPr>
        <w:t xml:space="preserve"> as HRD would contradict the terms of the 1958 Agreement. With regard to establishing a new Resolution, OLA had indicated that </w:t>
      </w:r>
      <w:r w:rsidR="00342143" w:rsidRPr="007D5853">
        <w:rPr>
          <w:szCs w:val="24"/>
        </w:rPr>
        <w:t xml:space="preserve">Regulations </w:t>
      </w:r>
      <w:proofErr w:type="gramStart"/>
      <w:r w:rsidR="00342143" w:rsidRPr="007D5853">
        <w:rPr>
          <w:szCs w:val="24"/>
        </w:rPr>
        <w:t>can only be amended</w:t>
      </w:r>
      <w:proofErr w:type="gramEnd"/>
      <w:r w:rsidR="00342143" w:rsidRPr="007D5853">
        <w:rPr>
          <w:szCs w:val="24"/>
        </w:rPr>
        <w:t xml:space="preserve"> in accordance with the procedure set out in Article 12 of the Agreement</w:t>
      </w:r>
      <w:r w:rsidR="00F13099" w:rsidRPr="007D5853">
        <w:rPr>
          <w:szCs w:val="24"/>
        </w:rPr>
        <w:t xml:space="preserve"> and that </w:t>
      </w:r>
      <w:r w:rsidR="00342143" w:rsidRPr="007D5853">
        <w:rPr>
          <w:szCs w:val="24"/>
        </w:rPr>
        <w:t xml:space="preserve">a Resolution cannot be employed to amend a Regulation. </w:t>
      </w:r>
      <w:r w:rsidR="00F4280B" w:rsidRPr="007D5853">
        <w:rPr>
          <w:szCs w:val="24"/>
        </w:rPr>
        <w:t xml:space="preserve">OLA had also proposed, as an alternative solution, to amend the 1958 Agreement with a </w:t>
      </w:r>
      <w:r w:rsidR="00342143" w:rsidRPr="007D5853">
        <w:rPr>
          <w:szCs w:val="24"/>
        </w:rPr>
        <w:t xml:space="preserve">specific procedure applicable in those cases </w:t>
      </w:r>
      <w:r w:rsidR="00F4280B" w:rsidRPr="007D5853">
        <w:rPr>
          <w:szCs w:val="24"/>
        </w:rPr>
        <w:t>when an</w:t>
      </w:r>
      <w:r w:rsidR="00342143" w:rsidRPr="007D5853">
        <w:rPr>
          <w:szCs w:val="24"/>
        </w:rPr>
        <w:t xml:space="preserve"> amendment to one Regulation would affect the application of other Regulations.</w:t>
      </w:r>
    </w:p>
    <w:p w:rsidR="007D5853" w:rsidRDefault="00F4280B" w:rsidP="009E3723">
      <w:pPr>
        <w:pStyle w:val="SingleTxtG"/>
        <w:rPr>
          <w:szCs w:val="24"/>
        </w:rPr>
      </w:pPr>
      <w:r w:rsidRPr="007D5853">
        <w:rPr>
          <w:szCs w:val="24"/>
        </w:rPr>
        <w:t>8.</w:t>
      </w:r>
      <w:r w:rsidRPr="007D5853">
        <w:rPr>
          <w:szCs w:val="24"/>
        </w:rPr>
        <w:tab/>
      </w:r>
      <w:r w:rsidR="00DE183F" w:rsidRPr="007D5853">
        <w:rPr>
          <w:szCs w:val="24"/>
        </w:rPr>
        <w:t xml:space="preserve">The expert from EC was of the view that the alternative solution proposed by OLA would bring no results, in view of its complexity and the advanced stage of work on Revision 3 of the 1958 Agreement. He also expressed concerns about </w:t>
      </w:r>
      <w:r w:rsidR="009E3723" w:rsidRPr="007D5853">
        <w:rPr>
          <w:szCs w:val="24"/>
        </w:rPr>
        <w:t xml:space="preserve">the regulatory status of </w:t>
      </w:r>
      <w:r w:rsidR="00DE183F" w:rsidRPr="007D5853">
        <w:rPr>
          <w:szCs w:val="24"/>
        </w:rPr>
        <w:t xml:space="preserve">a </w:t>
      </w:r>
      <w:r w:rsidR="009E3723" w:rsidRPr="007D5853">
        <w:rPr>
          <w:szCs w:val="24"/>
        </w:rPr>
        <w:t xml:space="preserve">new </w:t>
      </w:r>
      <w:r w:rsidR="00DE183F" w:rsidRPr="007D5853">
        <w:rPr>
          <w:szCs w:val="24"/>
        </w:rPr>
        <w:t>Resolution outside the legal text of the 1958 Agreement. The expert from UK shared these concerns.</w:t>
      </w:r>
      <w:r w:rsidR="009E3723" w:rsidRPr="007D5853">
        <w:rPr>
          <w:szCs w:val="24"/>
        </w:rPr>
        <w:t xml:space="preserve"> Various experts raised questions on using dynamic or static references to HRD in </w:t>
      </w:r>
      <w:r w:rsidR="002A442A" w:rsidRPr="007D5853">
        <w:rPr>
          <w:szCs w:val="24"/>
        </w:rPr>
        <w:t xml:space="preserve">the individual </w:t>
      </w:r>
      <w:r w:rsidR="009E3723" w:rsidRPr="007D5853">
        <w:rPr>
          <w:szCs w:val="24"/>
        </w:rPr>
        <w:t>device Regulations</w:t>
      </w:r>
      <w:r w:rsidR="002A442A" w:rsidRPr="007D5853">
        <w:rPr>
          <w:szCs w:val="24"/>
        </w:rPr>
        <w:t>. GRE noted that</w:t>
      </w:r>
      <w:r w:rsidR="009E3723" w:rsidRPr="007D5853">
        <w:rPr>
          <w:szCs w:val="24"/>
        </w:rPr>
        <w:t xml:space="preserve"> dynamic references could provide more benefits in terms of simplifying the text, but some Contracting Parties might prefer static references for legal reasons. </w:t>
      </w:r>
      <w:r w:rsidR="002A442A" w:rsidRPr="007D5853">
        <w:rPr>
          <w:szCs w:val="24"/>
        </w:rPr>
        <w:t xml:space="preserve">GRE also wondered about the </w:t>
      </w:r>
      <w:r w:rsidR="003D28FD" w:rsidRPr="007D5853">
        <w:rPr>
          <w:szCs w:val="24"/>
        </w:rPr>
        <w:t xml:space="preserve">correlation between amendments to HRD and </w:t>
      </w:r>
      <w:r w:rsidR="002A442A" w:rsidRPr="007D5853">
        <w:rPr>
          <w:szCs w:val="24"/>
        </w:rPr>
        <w:t>supplements or new series of amendments</w:t>
      </w:r>
      <w:r w:rsidR="003D28FD" w:rsidRPr="007D5853">
        <w:rPr>
          <w:szCs w:val="24"/>
        </w:rPr>
        <w:t xml:space="preserve"> to </w:t>
      </w:r>
      <w:r w:rsidR="002A442A" w:rsidRPr="007D5853">
        <w:rPr>
          <w:szCs w:val="24"/>
        </w:rPr>
        <w:t>individual device Regulations</w:t>
      </w:r>
      <w:r w:rsidR="003D28FD" w:rsidRPr="007D5853">
        <w:rPr>
          <w:szCs w:val="24"/>
        </w:rPr>
        <w:t>, including t</w:t>
      </w:r>
      <w:r w:rsidR="009E3723" w:rsidRPr="007D5853">
        <w:rPr>
          <w:szCs w:val="24"/>
        </w:rPr>
        <w:t>ransitional provisions</w:t>
      </w:r>
      <w:r w:rsidR="003D28FD" w:rsidRPr="007D5853">
        <w:rPr>
          <w:szCs w:val="24"/>
        </w:rPr>
        <w:t xml:space="preserve">. GRE requested IWG SLR to address </w:t>
      </w:r>
      <w:r w:rsidR="000D08B4" w:rsidRPr="007D5853">
        <w:rPr>
          <w:szCs w:val="24"/>
        </w:rPr>
        <w:t xml:space="preserve">the identified </w:t>
      </w:r>
      <w:r w:rsidR="003D28FD" w:rsidRPr="007D5853">
        <w:rPr>
          <w:szCs w:val="24"/>
        </w:rPr>
        <w:t>issues and to report to the next session on its findings.</w:t>
      </w:r>
    </w:p>
    <w:p w:rsidR="007D5853" w:rsidRDefault="00A8410B" w:rsidP="00D43787">
      <w:pPr>
        <w:pStyle w:val="SingleTxtG"/>
        <w:rPr>
          <w:szCs w:val="24"/>
        </w:rPr>
      </w:pPr>
      <w:proofErr w:type="gramStart"/>
      <w:r w:rsidRPr="007D5853">
        <w:rPr>
          <w:szCs w:val="24"/>
        </w:rPr>
        <w:t>9.</w:t>
      </w:r>
      <w:r w:rsidR="00FF05C3" w:rsidRPr="007D5853">
        <w:rPr>
          <w:szCs w:val="24"/>
        </w:rPr>
        <w:tab/>
        <w:t xml:space="preserve">On behalf of IWG SLR, the expert from IEC introduced </w:t>
      </w:r>
      <w:r w:rsidR="00D43787" w:rsidRPr="007D5853">
        <w:rPr>
          <w:szCs w:val="24"/>
        </w:rPr>
        <w:t>a draft Resolution on the common specification of light source categories (ECE/TRANS/WP.29/GRE/2015/28 and GRE-74-06)</w:t>
      </w:r>
      <w:r w:rsidR="00FF05C3" w:rsidRPr="007D5853">
        <w:rPr>
          <w:szCs w:val="24"/>
        </w:rPr>
        <w:t xml:space="preserve">, </w:t>
      </w:r>
      <w:r w:rsidR="00D43787" w:rsidRPr="007D5853">
        <w:rPr>
          <w:szCs w:val="24"/>
        </w:rPr>
        <w:t>proposals for simplifying Regulations Nos. 37, 99 and 128 by moving data sheets for various light sources from these Regulations to the Resolution</w:t>
      </w:r>
      <w:r w:rsidR="00FF05C3" w:rsidRPr="007D5853">
        <w:rPr>
          <w:szCs w:val="24"/>
        </w:rPr>
        <w:t xml:space="preserve"> as well as some </w:t>
      </w:r>
      <w:r w:rsidR="00D43787" w:rsidRPr="007D5853">
        <w:rPr>
          <w:szCs w:val="24"/>
        </w:rPr>
        <w:t xml:space="preserve"> </w:t>
      </w:r>
      <w:r w:rsidR="00C31BF9" w:rsidRPr="007D5853">
        <w:rPr>
          <w:szCs w:val="24"/>
        </w:rPr>
        <w:t xml:space="preserve">further modifications </w:t>
      </w:r>
      <w:r w:rsidR="00D43787" w:rsidRPr="007D5853">
        <w:rPr>
          <w:szCs w:val="24"/>
        </w:rPr>
        <w:t>(ECE/TRANS/WP.29/GRE/2015/25, ECE/TRANS/WP.29/GRE/</w:t>
      </w:r>
      <w:r w:rsidR="00C31BF9" w:rsidRPr="007D5853">
        <w:rPr>
          <w:szCs w:val="24"/>
        </w:rPr>
        <w:t xml:space="preserve"> </w:t>
      </w:r>
      <w:r w:rsidR="00D43787" w:rsidRPr="007D5853">
        <w:rPr>
          <w:szCs w:val="24"/>
        </w:rPr>
        <w:t>2015/26, ECE/TRANS/WP.29/GRE/2015/27, GRE-74-03, GRE-74-04, GRE-74-05</w:t>
      </w:r>
      <w:r w:rsidR="00FF05C3" w:rsidRPr="007D5853">
        <w:rPr>
          <w:szCs w:val="24"/>
        </w:rPr>
        <w:t xml:space="preserve">, </w:t>
      </w:r>
      <w:r w:rsidR="00D43787" w:rsidRPr="007D5853">
        <w:rPr>
          <w:szCs w:val="24"/>
        </w:rPr>
        <w:t>GRE-74-</w:t>
      </w:r>
      <w:r w:rsidR="00FF05C3" w:rsidRPr="007D5853">
        <w:rPr>
          <w:szCs w:val="24"/>
        </w:rPr>
        <w:t>1</w:t>
      </w:r>
      <w:r w:rsidR="00D43787" w:rsidRPr="007D5853">
        <w:rPr>
          <w:szCs w:val="24"/>
        </w:rPr>
        <w:t>7</w:t>
      </w:r>
      <w:r w:rsidR="00F256EF" w:rsidRPr="007D5853">
        <w:rPr>
          <w:szCs w:val="24"/>
        </w:rPr>
        <w:t>, GRE-74-18</w:t>
      </w:r>
      <w:r w:rsidR="00FF05C3" w:rsidRPr="007D5853">
        <w:rPr>
          <w:szCs w:val="24"/>
        </w:rPr>
        <w:t xml:space="preserve"> and GRE-74-24</w:t>
      </w:r>
      <w:r w:rsidR="00D43787" w:rsidRPr="007D5853">
        <w:rPr>
          <w:szCs w:val="24"/>
        </w:rPr>
        <w:t>).</w:t>
      </w:r>
      <w:proofErr w:type="gramEnd"/>
      <w:r w:rsidR="00D43787" w:rsidRPr="007D5853">
        <w:rPr>
          <w:szCs w:val="24"/>
        </w:rPr>
        <w:t xml:space="preserve"> </w:t>
      </w:r>
      <w:r w:rsidR="00C31BF9" w:rsidRPr="007D5853">
        <w:rPr>
          <w:szCs w:val="24"/>
        </w:rPr>
        <w:t>The experts from Germany, France, Italy, Netherlands and EC delivered a number of remarks on these proposals, mainly of a terminology nature.</w:t>
      </w:r>
      <w:r w:rsidR="00EB5066" w:rsidRPr="007D5853">
        <w:rPr>
          <w:szCs w:val="24"/>
        </w:rPr>
        <w:t xml:space="preserve"> The expert from France also requested that all modifications to Regulations Nos. 37, 99 and 128 </w:t>
      </w:r>
      <w:proofErr w:type="gramStart"/>
      <w:r w:rsidR="00EB5066" w:rsidRPr="007D5853">
        <w:rPr>
          <w:szCs w:val="24"/>
        </w:rPr>
        <w:t>be clearly explained</w:t>
      </w:r>
      <w:proofErr w:type="gramEnd"/>
      <w:r w:rsidR="00EB5066" w:rsidRPr="007D5853">
        <w:rPr>
          <w:szCs w:val="24"/>
        </w:rPr>
        <w:t xml:space="preserve"> in the "Justification" section of the respective documents.</w:t>
      </w:r>
    </w:p>
    <w:p w:rsidR="007D5853" w:rsidRDefault="003545AC" w:rsidP="0057571F">
      <w:pPr>
        <w:pStyle w:val="SingleTxtG"/>
        <w:rPr>
          <w:szCs w:val="24"/>
        </w:rPr>
      </w:pPr>
      <w:r w:rsidRPr="007D5853">
        <w:rPr>
          <w:szCs w:val="24"/>
        </w:rPr>
        <w:t>10.</w:t>
      </w:r>
      <w:r w:rsidRPr="007D5853">
        <w:rPr>
          <w:szCs w:val="24"/>
        </w:rPr>
        <w:tab/>
        <w:t>GRE stressed the need to ensure the high quality of these documents before submitting them to WP.29 and requested IWG SLR to update the proposals based on the comments received and to submit a revised package for consideration at the next session. Some experts pointed out that</w:t>
      </w:r>
      <w:r w:rsidR="008F33AC" w:rsidRPr="007D5853">
        <w:rPr>
          <w:szCs w:val="24"/>
        </w:rPr>
        <w:t xml:space="preserve"> </w:t>
      </w:r>
      <w:r w:rsidRPr="007D5853">
        <w:rPr>
          <w:szCs w:val="24"/>
        </w:rPr>
        <w:t>the guidance</w:t>
      </w:r>
      <w:r w:rsidR="008F33AC" w:rsidRPr="007D5853">
        <w:rPr>
          <w:szCs w:val="24"/>
        </w:rPr>
        <w:t xml:space="preserve"> by OLA</w:t>
      </w:r>
      <w:r w:rsidRPr="007D5853">
        <w:rPr>
          <w:szCs w:val="24"/>
        </w:rPr>
        <w:t xml:space="preserve"> on </w:t>
      </w:r>
      <w:r w:rsidR="008F33AC" w:rsidRPr="007D5853">
        <w:rPr>
          <w:szCs w:val="24"/>
        </w:rPr>
        <w:t xml:space="preserve">establishing a new HRD Resolution (see para. 7 above) was also applicable to the draft Resolution on light sources. </w:t>
      </w:r>
      <w:r w:rsidR="00FE2E5F" w:rsidRPr="007D5853">
        <w:rPr>
          <w:szCs w:val="24"/>
        </w:rPr>
        <w:t xml:space="preserve">GRE </w:t>
      </w:r>
      <w:r w:rsidR="00FF05C3" w:rsidRPr="007D5853">
        <w:rPr>
          <w:szCs w:val="24"/>
        </w:rPr>
        <w:t xml:space="preserve">recalled </w:t>
      </w:r>
      <w:r w:rsidR="00FE2E5F" w:rsidRPr="007D5853">
        <w:rPr>
          <w:szCs w:val="24"/>
        </w:rPr>
        <w:t xml:space="preserve">that </w:t>
      </w:r>
      <w:r w:rsidR="0059163E" w:rsidRPr="007D5853">
        <w:rPr>
          <w:szCs w:val="24"/>
        </w:rPr>
        <w:t xml:space="preserve">this approach </w:t>
      </w:r>
      <w:proofErr w:type="gramStart"/>
      <w:r w:rsidR="0059163E" w:rsidRPr="007D5853">
        <w:rPr>
          <w:szCs w:val="24"/>
        </w:rPr>
        <w:t>had already been endorsed</w:t>
      </w:r>
      <w:proofErr w:type="gramEnd"/>
      <w:r w:rsidR="0059163E" w:rsidRPr="007D5853">
        <w:rPr>
          <w:szCs w:val="24"/>
        </w:rPr>
        <w:t xml:space="preserve"> by </w:t>
      </w:r>
      <w:r w:rsidR="00FE2E5F" w:rsidRPr="007D5853">
        <w:rPr>
          <w:szCs w:val="24"/>
        </w:rPr>
        <w:t>WP.29 at its November 2014 session</w:t>
      </w:r>
      <w:r w:rsidR="00FF05C3" w:rsidRPr="007D5853">
        <w:rPr>
          <w:szCs w:val="24"/>
        </w:rPr>
        <w:t>.</w:t>
      </w:r>
      <w:r w:rsidR="008F33AC" w:rsidRPr="007D5853">
        <w:rPr>
          <w:szCs w:val="24"/>
        </w:rPr>
        <w:t xml:space="preserve"> Nevertheless, GRE requested its Chair to ask WP.29, at its forthcoming session in November 2015, to reconfirm this mandate in the light of the OLA guidance.</w:t>
      </w:r>
    </w:p>
    <w:p w:rsidR="007D5853" w:rsidRDefault="00FE2E5F" w:rsidP="00FE2E5F">
      <w:pPr>
        <w:pStyle w:val="HChG"/>
      </w:pPr>
      <w:r w:rsidRPr="007D5853">
        <w:lastRenderedPageBreak/>
        <w:tab/>
        <w:t>VI.</w:t>
      </w:r>
      <w:r w:rsidRPr="007D5853">
        <w:tab/>
        <w:t>Regulation Nos. 37 (Filament lamps), 99 (Gas discharge light sources) and 128 (Light emitting diodes light sources) (agenda item 5)</w:t>
      </w:r>
    </w:p>
    <w:p w:rsidR="00943443" w:rsidRPr="00CE0419" w:rsidRDefault="00943443" w:rsidP="00FF1A7D">
      <w:pPr>
        <w:spacing w:after="120"/>
        <w:ind w:left="2835" w:right="1134" w:hanging="1701"/>
        <w:jc w:val="both"/>
        <w:rPr>
          <w:lang w:val="fr-FR"/>
        </w:rPr>
      </w:pPr>
      <w:r w:rsidRPr="00CE0419">
        <w:rPr>
          <w:i/>
          <w:lang w:val="fr-FR"/>
        </w:rPr>
        <w:t>Documentation</w:t>
      </w:r>
      <w:r w:rsidRPr="00CE0419">
        <w:rPr>
          <w:lang w:val="fr-FR"/>
        </w:rPr>
        <w:t>:</w:t>
      </w:r>
      <w:r w:rsidRPr="00CE0419">
        <w:rPr>
          <w:lang w:val="fr-FR"/>
        </w:rPr>
        <w:tab/>
        <w:t>ECE/TRANS/WP.29/GRE/2015/</w:t>
      </w:r>
      <w:r w:rsidR="00D43787" w:rsidRPr="00CE0419">
        <w:rPr>
          <w:lang w:val="fr-FR"/>
        </w:rPr>
        <w:t>29</w:t>
      </w:r>
      <w:r w:rsidR="00FF1A7D" w:rsidRPr="00CE0419">
        <w:rPr>
          <w:lang w:val="fr-FR"/>
        </w:rPr>
        <w:t>, ECE/TRANS/WP.29/GRE/2015/</w:t>
      </w:r>
      <w:r w:rsidR="00D43787" w:rsidRPr="00CE0419">
        <w:rPr>
          <w:lang w:val="fr-FR"/>
        </w:rPr>
        <w:t>30</w:t>
      </w:r>
    </w:p>
    <w:p w:rsidR="007D5853" w:rsidRDefault="008C2FA0" w:rsidP="00D43787">
      <w:pPr>
        <w:pStyle w:val="SingleTxtG"/>
      </w:pPr>
      <w:r w:rsidRPr="007D5853">
        <w:t>11.</w:t>
      </w:r>
      <w:r w:rsidRPr="007D5853">
        <w:tab/>
        <w:t>T</w:t>
      </w:r>
      <w:r w:rsidR="00D43787" w:rsidRPr="007D5853">
        <w:t xml:space="preserve">he expert from GTB </w:t>
      </w:r>
      <w:r w:rsidRPr="007D5853">
        <w:t xml:space="preserve">proposed to </w:t>
      </w:r>
      <w:r w:rsidR="00D43787" w:rsidRPr="007D5853">
        <w:t>phas</w:t>
      </w:r>
      <w:r w:rsidRPr="007D5853">
        <w:t>e</w:t>
      </w:r>
      <w:r w:rsidR="00D43787" w:rsidRPr="007D5853">
        <w:t xml:space="preserve"> out a set of light source categories in Regulation No. 37</w:t>
      </w:r>
      <w:r w:rsidRPr="007D5853">
        <w:t xml:space="preserve"> (</w:t>
      </w:r>
      <w:r w:rsidR="00D43787" w:rsidRPr="007D5853">
        <w:t>ECE/TRANS/WP.29/GRE/2015/29</w:t>
      </w:r>
      <w:r w:rsidRPr="007D5853">
        <w:t xml:space="preserve">). GRE agreed that this proposal </w:t>
      </w:r>
      <w:proofErr w:type="gramStart"/>
      <w:r w:rsidRPr="007D5853">
        <w:t>should be incorporated</w:t>
      </w:r>
      <w:proofErr w:type="gramEnd"/>
      <w:r w:rsidRPr="007D5853">
        <w:t xml:space="preserve"> into the revised draft Resolution on the common specification of light source categories (see paras. 9 and 10 above). GRE also discussed whether </w:t>
      </w:r>
      <w:r w:rsidR="00D84A27" w:rsidRPr="007D5853">
        <w:t xml:space="preserve">phasing out of light source categories </w:t>
      </w:r>
      <w:proofErr w:type="gramStart"/>
      <w:r w:rsidR="00D84A27" w:rsidRPr="007D5853">
        <w:t>could be done</w:t>
      </w:r>
      <w:proofErr w:type="gramEnd"/>
      <w:r w:rsidR="00D84A27" w:rsidRPr="007D5853">
        <w:t xml:space="preserve"> only by amending the Resolution or specific </w:t>
      </w:r>
      <w:r w:rsidRPr="007D5853">
        <w:t xml:space="preserve">transitional provisions should </w:t>
      </w:r>
      <w:r w:rsidR="00D84A27" w:rsidRPr="007D5853">
        <w:t xml:space="preserve">also </w:t>
      </w:r>
      <w:r w:rsidRPr="007D5853">
        <w:t>be introduced into Regulation No. 37</w:t>
      </w:r>
      <w:r w:rsidR="007240B5" w:rsidRPr="007D5853">
        <w:t>.</w:t>
      </w:r>
      <w:r w:rsidR="00D84A27" w:rsidRPr="007D5853">
        <w:t xml:space="preserve"> GRE </w:t>
      </w:r>
      <w:r w:rsidR="007240B5" w:rsidRPr="007D5853">
        <w:t>decided to revert to this issue at a later stage.</w:t>
      </w:r>
    </w:p>
    <w:p w:rsidR="007D5853" w:rsidRDefault="00425E63" w:rsidP="0057571F">
      <w:pPr>
        <w:pStyle w:val="SingleTxtG"/>
        <w:rPr>
          <w:szCs w:val="24"/>
        </w:rPr>
      </w:pPr>
      <w:r w:rsidRPr="007D5853">
        <w:t>12.</w:t>
      </w:r>
      <w:r w:rsidRPr="007D5853">
        <w:tab/>
        <w:t>The expert from GTB proposed to i</w:t>
      </w:r>
      <w:r w:rsidR="00D43787" w:rsidRPr="007D5853">
        <w:t>ntroduc</w:t>
      </w:r>
      <w:r w:rsidRPr="007D5853">
        <w:t>e</w:t>
      </w:r>
      <w:r w:rsidR="00D43787" w:rsidRPr="007D5853">
        <w:t xml:space="preserve"> new light source categories into Regulation No. 128 and </w:t>
      </w:r>
      <w:r w:rsidRPr="007D5853">
        <w:t xml:space="preserve">to </w:t>
      </w:r>
      <w:r w:rsidR="00D43787" w:rsidRPr="007D5853">
        <w:t>align some drawings</w:t>
      </w:r>
      <w:r w:rsidRPr="007D5853">
        <w:t xml:space="preserve"> (ECE/TRANS/WP.29/GRE/2015/30)</w:t>
      </w:r>
      <w:r w:rsidR="00D43787" w:rsidRPr="007D5853">
        <w:t>.</w:t>
      </w:r>
      <w:r w:rsidRPr="007D5853">
        <w:t xml:space="preserve"> GRE agreed that, bearing in mind its importance for the industry, this proposal </w:t>
      </w:r>
      <w:proofErr w:type="gramStart"/>
      <w:r w:rsidRPr="007D5853">
        <w:t>should be treated</w:t>
      </w:r>
      <w:proofErr w:type="gramEnd"/>
      <w:r w:rsidRPr="007D5853">
        <w:t xml:space="preserve"> separately from the draft Resolution on light sources. </w:t>
      </w:r>
      <w:r w:rsidR="00FF1A7D" w:rsidRPr="007D5853">
        <w:rPr>
          <w:szCs w:val="24"/>
        </w:rPr>
        <w:t>GRE adopted the</w:t>
      </w:r>
      <w:r w:rsidR="007F71FD" w:rsidRPr="007D5853">
        <w:rPr>
          <w:szCs w:val="24"/>
        </w:rPr>
        <w:t xml:space="preserve"> </w:t>
      </w:r>
      <w:r w:rsidR="00FF1A7D" w:rsidRPr="007D5853">
        <w:rPr>
          <w:szCs w:val="24"/>
        </w:rPr>
        <w:t xml:space="preserve">proposal and requested the secretariat to submit </w:t>
      </w:r>
      <w:r w:rsidR="007F71FD" w:rsidRPr="007D5853">
        <w:rPr>
          <w:szCs w:val="24"/>
        </w:rPr>
        <w:t xml:space="preserve">them </w:t>
      </w:r>
      <w:r w:rsidR="00FF1A7D" w:rsidRPr="007D5853">
        <w:rPr>
          <w:szCs w:val="24"/>
        </w:rPr>
        <w:t>to WP.29 and</w:t>
      </w:r>
      <w:r w:rsidR="0094340C" w:rsidRPr="007D5853">
        <w:rPr>
          <w:szCs w:val="24"/>
        </w:rPr>
        <w:t xml:space="preserve"> the Administrative Committee of the 1958 Agreement</w:t>
      </w:r>
      <w:r w:rsidR="00FF1A7D" w:rsidRPr="007D5853">
        <w:rPr>
          <w:szCs w:val="24"/>
        </w:rPr>
        <w:t xml:space="preserve"> </w:t>
      </w:r>
      <w:r w:rsidR="0094340C" w:rsidRPr="007D5853">
        <w:rPr>
          <w:szCs w:val="24"/>
        </w:rPr>
        <w:t>(</w:t>
      </w:r>
      <w:r w:rsidR="00FF1A7D" w:rsidRPr="007D5853">
        <w:rPr>
          <w:szCs w:val="24"/>
        </w:rPr>
        <w:t>AC.1</w:t>
      </w:r>
      <w:r w:rsidR="0094340C" w:rsidRPr="007D5853">
        <w:rPr>
          <w:szCs w:val="24"/>
        </w:rPr>
        <w:t>)</w:t>
      </w:r>
      <w:r w:rsidR="00FF1A7D" w:rsidRPr="007D5853">
        <w:rPr>
          <w:szCs w:val="24"/>
        </w:rPr>
        <w:t xml:space="preserve"> for consideration and vote at their </w:t>
      </w:r>
      <w:r w:rsidRPr="007D5853">
        <w:rPr>
          <w:szCs w:val="24"/>
        </w:rPr>
        <w:t xml:space="preserve">March </w:t>
      </w:r>
      <w:r w:rsidR="00FF1A7D" w:rsidRPr="007D5853">
        <w:rPr>
          <w:szCs w:val="24"/>
        </w:rPr>
        <w:t>201</w:t>
      </w:r>
      <w:r w:rsidRPr="007D5853">
        <w:rPr>
          <w:szCs w:val="24"/>
        </w:rPr>
        <w:t>6</w:t>
      </w:r>
      <w:r w:rsidR="00FF1A7D" w:rsidRPr="007D5853">
        <w:rPr>
          <w:szCs w:val="24"/>
        </w:rPr>
        <w:t xml:space="preserve"> sessions as draft Supplement </w:t>
      </w:r>
      <w:r w:rsidR="0092762B" w:rsidRPr="007D5853">
        <w:rPr>
          <w:szCs w:val="24"/>
        </w:rPr>
        <w:t xml:space="preserve">5 </w:t>
      </w:r>
      <w:r w:rsidR="00FF1A7D" w:rsidRPr="007D5853">
        <w:rPr>
          <w:szCs w:val="24"/>
        </w:rPr>
        <w:t xml:space="preserve">to the original series of Regulation No. </w:t>
      </w:r>
      <w:r w:rsidR="0092762B" w:rsidRPr="007D5853">
        <w:rPr>
          <w:szCs w:val="24"/>
        </w:rPr>
        <w:t>128.</w:t>
      </w:r>
    </w:p>
    <w:p w:rsidR="00FE2E5F" w:rsidRPr="007D5853" w:rsidRDefault="00FE2E5F" w:rsidP="00FE2E5F">
      <w:pPr>
        <w:pStyle w:val="HChG"/>
      </w:pPr>
      <w:r w:rsidRPr="007D5853">
        <w:tab/>
        <w:t>VII.</w:t>
      </w:r>
      <w:r w:rsidRPr="007D5853">
        <w:tab/>
        <w:t>Regulation No. 48 (Installation of lighting and light-signalling devices) (agenda item 6)</w:t>
      </w:r>
    </w:p>
    <w:p w:rsidR="007D5853" w:rsidRDefault="00FE2E5F" w:rsidP="008C1104">
      <w:pPr>
        <w:pStyle w:val="H1G"/>
        <w:keepNext w:val="0"/>
        <w:keepLines w:val="0"/>
        <w:rPr>
          <w:lang w:val="en-GB"/>
        </w:rPr>
      </w:pPr>
      <w:r w:rsidRPr="007D5853">
        <w:rPr>
          <w:lang w:val="en-GB"/>
        </w:rPr>
        <w:tab/>
      </w:r>
      <w:r w:rsidR="008C1104" w:rsidRPr="007D5853">
        <w:rPr>
          <w:lang w:val="en-GB"/>
        </w:rPr>
        <w:t>A.</w:t>
      </w:r>
      <w:r w:rsidRPr="007D5853">
        <w:rPr>
          <w:lang w:val="en-GB"/>
        </w:rPr>
        <w:tab/>
        <w:t>Proposals for amendments to the 05 and 06 series of amendments</w:t>
      </w:r>
    </w:p>
    <w:p w:rsidR="007D5853" w:rsidRDefault="002C0D16" w:rsidP="0078648A">
      <w:pPr>
        <w:pStyle w:val="SingleTxtG"/>
        <w:spacing w:after="0"/>
        <w:ind w:left="2835" w:hanging="1701"/>
        <w:jc w:val="left"/>
      </w:pPr>
      <w:r w:rsidRPr="007D5853">
        <w:rPr>
          <w:i/>
        </w:rPr>
        <w:t>Documentation:</w:t>
      </w:r>
      <w:r w:rsidRPr="007D5853">
        <w:t xml:space="preserve"> </w:t>
      </w:r>
      <w:r w:rsidRPr="007D5853">
        <w:tab/>
      </w:r>
      <w:r w:rsidR="00553BD4" w:rsidRPr="007D5853">
        <w:t xml:space="preserve">ECE/TRANS/WP.29/GRE/73, </w:t>
      </w:r>
      <w:r w:rsidR="0078648A" w:rsidRPr="007D5853">
        <w:t xml:space="preserve">ECE/TRANS/WP.29/GRE/2015/21, </w:t>
      </w:r>
      <w:r w:rsidR="00BD5680" w:rsidRPr="007D5853">
        <w:t xml:space="preserve">ECE/TRANS/WP.29/GRE/2015/31, ECE/TRANS/WP.29/GRE/2015/32, ECE/TRANS/WP.29/GRE/2015/33, ECE/TRANS/WP.29/GRE/2015/34, </w:t>
      </w:r>
      <w:r w:rsidR="0078648A" w:rsidRPr="007D5853">
        <w:t xml:space="preserve">ECE/TRANS/WP.29/1116, </w:t>
      </w:r>
      <w:r w:rsidR="00BD5680" w:rsidRPr="007D5853">
        <w:t>Informal documents GRE-73-14, GRE-74-10, GRE-74-16,</w:t>
      </w:r>
    </w:p>
    <w:p w:rsidR="007D5853" w:rsidRDefault="00BD5680" w:rsidP="0078648A">
      <w:pPr>
        <w:pStyle w:val="SingleTxtG"/>
        <w:ind w:left="2835"/>
        <w:jc w:val="left"/>
      </w:pPr>
      <w:r w:rsidRPr="007D5853">
        <w:t>GRE-74-19 and GRE-74-22-Rev.1</w:t>
      </w:r>
    </w:p>
    <w:p w:rsidR="0027602C" w:rsidRPr="007D5853" w:rsidRDefault="004A50B4" w:rsidP="00C43C66">
      <w:pPr>
        <w:pStyle w:val="SingleTxtG"/>
        <w:rPr>
          <w:color w:val="000000"/>
        </w:rPr>
      </w:pPr>
      <w:r w:rsidRPr="007D5853">
        <w:rPr>
          <w:color w:val="000000"/>
        </w:rPr>
        <w:t>13.</w:t>
      </w:r>
      <w:r w:rsidRPr="007D5853">
        <w:rPr>
          <w:color w:val="000000"/>
        </w:rPr>
        <w:tab/>
      </w:r>
      <w:r w:rsidR="0092762B" w:rsidRPr="007D5853">
        <w:rPr>
          <w:color w:val="000000"/>
        </w:rPr>
        <w:t>The expert from the Netherlands, in his capacity of Chair of the Task Force on Tell-Tales (TF</w:t>
      </w:r>
      <w:r w:rsidR="0027602C" w:rsidRPr="007D5853">
        <w:rPr>
          <w:color w:val="000000"/>
        </w:rPr>
        <w:t xml:space="preserve"> </w:t>
      </w:r>
      <w:r w:rsidR="0092762B" w:rsidRPr="007D5853">
        <w:rPr>
          <w:color w:val="000000"/>
        </w:rPr>
        <w:t>TT), reported on the progress made by the Task Force.</w:t>
      </w:r>
      <w:r w:rsidR="00C52CB2" w:rsidRPr="007D5853">
        <w:rPr>
          <w:color w:val="000000"/>
        </w:rPr>
        <w:t xml:space="preserve"> The expert from OICA, Secretary of TF TT, </w:t>
      </w:r>
      <w:r w:rsidR="0092762B" w:rsidRPr="007D5853">
        <w:rPr>
          <w:color w:val="000000"/>
        </w:rPr>
        <w:t>proposed amendments to Regulations Nos. 7, 87 and 48</w:t>
      </w:r>
      <w:r w:rsidR="00C52CB2" w:rsidRPr="007D5853">
        <w:rPr>
          <w:color w:val="000000"/>
        </w:rPr>
        <w:t xml:space="preserve"> on </w:t>
      </w:r>
      <w:r w:rsidR="0092762B" w:rsidRPr="007D5853">
        <w:rPr>
          <w:color w:val="000000"/>
        </w:rPr>
        <w:t>tell</w:t>
      </w:r>
      <w:r w:rsidR="00C52CB2" w:rsidRPr="007D5853">
        <w:rPr>
          <w:color w:val="000000"/>
        </w:rPr>
        <w:t>-</w:t>
      </w:r>
      <w:r w:rsidR="0092762B" w:rsidRPr="007D5853">
        <w:rPr>
          <w:color w:val="000000"/>
        </w:rPr>
        <w:t>tales indicating a failure</w:t>
      </w:r>
      <w:r w:rsidR="00C52CB2" w:rsidRPr="007D5853">
        <w:rPr>
          <w:color w:val="000000"/>
        </w:rPr>
        <w:t xml:space="preserve"> (ECE/TRANS/WP.29/GRE/2015/31, ECE/TRANS/WP.29/GRE/ 2015/32, </w:t>
      </w:r>
      <w:proofErr w:type="gramStart"/>
      <w:r w:rsidR="00C52CB2" w:rsidRPr="007D5853">
        <w:rPr>
          <w:color w:val="000000"/>
        </w:rPr>
        <w:t>ECE</w:t>
      </w:r>
      <w:proofErr w:type="gramEnd"/>
      <w:r w:rsidR="00C52CB2" w:rsidRPr="007D5853">
        <w:rPr>
          <w:color w:val="000000"/>
        </w:rPr>
        <w:t>/TRANS/WP.29/GRE/2015/33 GRE-74-16).</w:t>
      </w:r>
      <w:r w:rsidR="0027602C" w:rsidRPr="007D5853">
        <w:rPr>
          <w:color w:val="000000"/>
        </w:rPr>
        <w:t xml:space="preserve"> He pointed out that the proposed amendments would also require an amendment to Regulation No. 121 and, to this </w:t>
      </w:r>
      <w:proofErr w:type="gramStart"/>
      <w:r w:rsidR="0027602C" w:rsidRPr="007D5853">
        <w:rPr>
          <w:color w:val="000000"/>
        </w:rPr>
        <w:t>end,</w:t>
      </w:r>
      <w:proofErr w:type="gramEnd"/>
      <w:r w:rsidR="0027602C" w:rsidRPr="007D5853">
        <w:rPr>
          <w:color w:val="000000"/>
        </w:rPr>
        <w:t xml:space="preserve"> a separate proposal would be submitted to the Working Party on General Safety Provisions (GRSG). GRE requested TF TT to specify the legal form of the proposed amendments and to submit revised proposals for consideration at the next session.</w:t>
      </w:r>
    </w:p>
    <w:p w:rsidR="007D5853" w:rsidRDefault="004A50B4" w:rsidP="00C43C66">
      <w:pPr>
        <w:pStyle w:val="SingleTxtG"/>
        <w:rPr>
          <w:color w:val="000000"/>
        </w:rPr>
      </w:pPr>
      <w:r w:rsidRPr="007D5853">
        <w:rPr>
          <w:color w:val="000000"/>
        </w:rPr>
        <w:t>14.</w:t>
      </w:r>
      <w:r w:rsidRPr="007D5853">
        <w:rPr>
          <w:color w:val="000000"/>
        </w:rPr>
        <w:tab/>
        <w:t xml:space="preserve">GRE </w:t>
      </w:r>
      <w:r w:rsidR="00372CFB" w:rsidRPr="007D5853">
        <w:rPr>
          <w:color w:val="000000"/>
        </w:rPr>
        <w:t xml:space="preserve">reverted to </w:t>
      </w:r>
      <w:r w:rsidRPr="007D5853">
        <w:rPr>
          <w:color w:val="000000"/>
        </w:rPr>
        <w:t xml:space="preserve">the proposal by the expert from France </w:t>
      </w:r>
      <w:r w:rsidR="00372CFB" w:rsidRPr="007D5853">
        <w:rPr>
          <w:color w:val="000000"/>
        </w:rPr>
        <w:t>t</w:t>
      </w:r>
      <w:r w:rsidRPr="007D5853">
        <w:rPr>
          <w:color w:val="000000"/>
        </w:rPr>
        <w:t xml:space="preserve">o delete a design restrictive requirement in Regulation No. 48 for an auto-levelling device for low beam produced by </w:t>
      </w:r>
      <w:r w:rsidR="00372CFB" w:rsidRPr="007D5853">
        <w:rPr>
          <w:color w:val="000000"/>
        </w:rPr>
        <w:t>light emitting diodes (</w:t>
      </w:r>
      <w:r w:rsidRPr="007D5853">
        <w:rPr>
          <w:color w:val="000000"/>
        </w:rPr>
        <w:t>LED</w:t>
      </w:r>
      <w:r w:rsidR="00372CFB" w:rsidRPr="007D5853">
        <w:rPr>
          <w:color w:val="000000"/>
        </w:rPr>
        <w:t>)</w:t>
      </w:r>
      <w:r w:rsidRPr="007D5853">
        <w:rPr>
          <w:color w:val="000000"/>
        </w:rPr>
        <w:t xml:space="preserve"> light sources (ECE/TRANS/WP.29/GRE/2015/21</w:t>
      </w:r>
      <w:r w:rsidR="00372CFB" w:rsidRPr="007D5853">
        <w:rPr>
          <w:color w:val="000000"/>
        </w:rPr>
        <w:t xml:space="preserve"> and </w:t>
      </w:r>
      <w:r w:rsidRPr="007D5853">
        <w:rPr>
          <w:color w:val="000000"/>
        </w:rPr>
        <w:t>ECE/TRANS/WP.29/GRE/73, para. 20</w:t>
      </w:r>
      <w:r w:rsidR="00372CFB" w:rsidRPr="007D5853">
        <w:rPr>
          <w:color w:val="000000"/>
        </w:rPr>
        <w:t>)</w:t>
      </w:r>
      <w:r w:rsidRPr="007D5853">
        <w:rPr>
          <w:color w:val="000000"/>
        </w:rPr>
        <w:t>.</w:t>
      </w:r>
      <w:r w:rsidR="00372CFB" w:rsidRPr="007D5853">
        <w:rPr>
          <w:color w:val="000000"/>
        </w:rPr>
        <w:t xml:space="preserve"> The secretariat informed GRE about the discussion o</w:t>
      </w:r>
      <w:r w:rsidR="00F46E35" w:rsidRPr="007D5853">
        <w:rPr>
          <w:color w:val="000000"/>
        </w:rPr>
        <w:t xml:space="preserve">n </w:t>
      </w:r>
      <w:r w:rsidR="00372CFB" w:rsidRPr="007D5853">
        <w:rPr>
          <w:color w:val="000000"/>
        </w:rPr>
        <w:t>this issue at the June 2015 session of WP.29</w:t>
      </w:r>
      <w:r w:rsidR="003F4037" w:rsidRPr="007D5853">
        <w:rPr>
          <w:color w:val="000000"/>
        </w:rPr>
        <w:t xml:space="preserve">. The World Forum had stressed that Regulations should be technologically neutral </w:t>
      </w:r>
      <w:r w:rsidR="00372CFB" w:rsidRPr="007D5853">
        <w:rPr>
          <w:color w:val="000000"/>
        </w:rPr>
        <w:t xml:space="preserve">and </w:t>
      </w:r>
      <w:r w:rsidR="003F4037" w:rsidRPr="007D5853">
        <w:rPr>
          <w:color w:val="000000"/>
        </w:rPr>
        <w:t xml:space="preserve">invited </w:t>
      </w:r>
      <w:r w:rsidR="00372CFB" w:rsidRPr="007D5853">
        <w:rPr>
          <w:color w:val="000000"/>
        </w:rPr>
        <w:t xml:space="preserve">GRE to adopt the French </w:t>
      </w:r>
      <w:r w:rsidR="00372CFB" w:rsidRPr="007D5853">
        <w:rPr>
          <w:color w:val="000000"/>
        </w:rPr>
        <w:lastRenderedPageBreak/>
        <w:t>proposal and to submit it to WP.29 for consideration (ECE/TRANS/WP.29/1116, paras. 50 and 51).</w:t>
      </w:r>
    </w:p>
    <w:p w:rsidR="007D5853" w:rsidRDefault="00F46E35" w:rsidP="00C43C66">
      <w:pPr>
        <w:pStyle w:val="SingleTxtG"/>
        <w:rPr>
          <w:color w:val="000000"/>
        </w:rPr>
      </w:pPr>
      <w:r w:rsidRPr="007D5853">
        <w:rPr>
          <w:color w:val="000000"/>
        </w:rPr>
        <w:t>15.</w:t>
      </w:r>
      <w:r w:rsidRPr="007D5853">
        <w:rPr>
          <w:color w:val="000000"/>
        </w:rPr>
        <w:tab/>
      </w:r>
      <w:r w:rsidR="003F4037" w:rsidRPr="007D5853">
        <w:rPr>
          <w:color w:val="000000"/>
        </w:rPr>
        <w:t xml:space="preserve">GRE was not in a position to reach a consensus on this </w:t>
      </w:r>
      <w:r w:rsidR="006A7B4E" w:rsidRPr="007D5853">
        <w:rPr>
          <w:color w:val="000000"/>
        </w:rPr>
        <w:t>matter</w:t>
      </w:r>
      <w:r w:rsidR="003F4037" w:rsidRPr="007D5853">
        <w:rPr>
          <w:color w:val="000000"/>
        </w:rPr>
        <w:t xml:space="preserve">. </w:t>
      </w:r>
      <w:r w:rsidR="004A50B4" w:rsidRPr="007D5853">
        <w:rPr>
          <w:color w:val="000000"/>
        </w:rPr>
        <w:t>The experts from Germany</w:t>
      </w:r>
      <w:r w:rsidR="00372CFB" w:rsidRPr="007D5853">
        <w:rPr>
          <w:color w:val="000000"/>
        </w:rPr>
        <w:t xml:space="preserve"> and </w:t>
      </w:r>
      <w:r w:rsidR="004A50B4" w:rsidRPr="007D5853">
        <w:rPr>
          <w:color w:val="000000"/>
        </w:rPr>
        <w:t>Japan</w:t>
      </w:r>
      <w:r w:rsidR="00372CFB" w:rsidRPr="007D5853">
        <w:rPr>
          <w:color w:val="000000"/>
        </w:rPr>
        <w:t xml:space="preserve"> </w:t>
      </w:r>
      <w:r w:rsidR="003F4037" w:rsidRPr="007D5853">
        <w:rPr>
          <w:color w:val="000000"/>
        </w:rPr>
        <w:t xml:space="preserve">did not </w:t>
      </w:r>
      <w:r w:rsidR="00372CFB" w:rsidRPr="007D5853">
        <w:rPr>
          <w:color w:val="000000"/>
        </w:rPr>
        <w:t>support th</w:t>
      </w:r>
      <w:r w:rsidR="003F4037" w:rsidRPr="007D5853">
        <w:rPr>
          <w:color w:val="000000"/>
        </w:rPr>
        <w:t>e French</w:t>
      </w:r>
      <w:r w:rsidR="00372CFB" w:rsidRPr="007D5853">
        <w:rPr>
          <w:color w:val="000000"/>
        </w:rPr>
        <w:t xml:space="preserve"> proposal</w:t>
      </w:r>
      <w:r w:rsidR="003F4037" w:rsidRPr="007D5853">
        <w:rPr>
          <w:color w:val="000000"/>
        </w:rPr>
        <w:t xml:space="preserve"> and suggested that it </w:t>
      </w:r>
      <w:proofErr w:type="gramStart"/>
      <w:r w:rsidR="003F4037" w:rsidRPr="007D5853">
        <w:rPr>
          <w:color w:val="000000"/>
        </w:rPr>
        <w:t>first be</w:t>
      </w:r>
      <w:r w:rsidR="004A50B4" w:rsidRPr="007D5853">
        <w:rPr>
          <w:color w:val="000000"/>
        </w:rPr>
        <w:t xml:space="preserve"> referred to</w:t>
      </w:r>
      <w:r w:rsidR="003F4037" w:rsidRPr="007D5853">
        <w:t xml:space="preserve"> </w:t>
      </w:r>
      <w:r w:rsidR="003F4037" w:rsidRPr="007D5853">
        <w:rPr>
          <w:color w:val="000000"/>
        </w:rPr>
        <w:t>the Informal Working Group on Visibility, Glare and Levelling (IWG VGL)</w:t>
      </w:r>
      <w:r w:rsidR="004A50B4" w:rsidRPr="007D5853">
        <w:rPr>
          <w:color w:val="000000"/>
        </w:rPr>
        <w:t xml:space="preserve"> </w:t>
      </w:r>
      <w:r w:rsidR="003F4037" w:rsidRPr="007D5853">
        <w:rPr>
          <w:color w:val="000000"/>
        </w:rPr>
        <w:t>a</w:t>
      </w:r>
      <w:r w:rsidR="004A50B4" w:rsidRPr="007D5853">
        <w:rPr>
          <w:color w:val="000000"/>
        </w:rPr>
        <w:t xml:space="preserve">nd considered in one package with </w:t>
      </w:r>
      <w:r w:rsidR="003F4037" w:rsidRPr="007D5853">
        <w:rPr>
          <w:color w:val="000000"/>
        </w:rPr>
        <w:t xml:space="preserve">various </w:t>
      </w:r>
      <w:r w:rsidR="004A50B4" w:rsidRPr="007D5853">
        <w:rPr>
          <w:color w:val="000000"/>
        </w:rPr>
        <w:t>other proposals</w:t>
      </w:r>
      <w:proofErr w:type="gramEnd"/>
      <w:r w:rsidR="004A50B4" w:rsidRPr="007D5853">
        <w:rPr>
          <w:color w:val="000000"/>
        </w:rPr>
        <w:t xml:space="preserve">. </w:t>
      </w:r>
      <w:r w:rsidR="006A7B4E" w:rsidRPr="007D5853">
        <w:rPr>
          <w:color w:val="000000"/>
        </w:rPr>
        <w:t>T</w:t>
      </w:r>
      <w:r w:rsidR="003F4037" w:rsidRPr="007D5853">
        <w:rPr>
          <w:color w:val="000000"/>
        </w:rPr>
        <w:t xml:space="preserve">he </w:t>
      </w:r>
      <w:r w:rsidR="004A50B4" w:rsidRPr="007D5853">
        <w:rPr>
          <w:color w:val="000000"/>
        </w:rPr>
        <w:t xml:space="preserve">experts from </w:t>
      </w:r>
      <w:r w:rsidR="003F4037" w:rsidRPr="007D5853">
        <w:rPr>
          <w:color w:val="000000"/>
        </w:rPr>
        <w:t xml:space="preserve">Belgium, </w:t>
      </w:r>
      <w:r w:rsidR="004A50B4" w:rsidRPr="007D5853">
        <w:rPr>
          <w:color w:val="000000"/>
        </w:rPr>
        <w:t xml:space="preserve">Italy, </w:t>
      </w:r>
      <w:r w:rsidR="006A7B4E" w:rsidRPr="007D5853">
        <w:rPr>
          <w:color w:val="000000"/>
        </w:rPr>
        <w:t xml:space="preserve">Finland, </w:t>
      </w:r>
      <w:r w:rsidR="003F4037" w:rsidRPr="007D5853">
        <w:rPr>
          <w:color w:val="000000"/>
        </w:rPr>
        <w:t xml:space="preserve">France, </w:t>
      </w:r>
      <w:r w:rsidR="004A50B4" w:rsidRPr="007D5853">
        <w:rPr>
          <w:color w:val="000000"/>
        </w:rPr>
        <w:t xml:space="preserve">Spain, EC, CLEPA and OICA supported the French proposal </w:t>
      </w:r>
      <w:r w:rsidR="006A7B4E" w:rsidRPr="007D5853">
        <w:rPr>
          <w:color w:val="000000"/>
        </w:rPr>
        <w:t>and called for its adoption independently from</w:t>
      </w:r>
      <w:r w:rsidR="004A50B4" w:rsidRPr="007D5853">
        <w:rPr>
          <w:color w:val="000000"/>
        </w:rPr>
        <w:t xml:space="preserve"> the IWG </w:t>
      </w:r>
      <w:r w:rsidR="006A7B4E" w:rsidRPr="007D5853">
        <w:rPr>
          <w:color w:val="000000"/>
        </w:rPr>
        <w:t xml:space="preserve">VGL </w:t>
      </w:r>
      <w:r w:rsidR="004A50B4" w:rsidRPr="007D5853">
        <w:rPr>
          <w:color w:val="000000"/>
        </w:rPr>
        <w:t>activities.</w:t>
      </w:r>
      <w:r w:rsidR="006A7B4E" w:rsidRPr="007D5853">
        <w:rPr>
          <w:color w:val="000000"/>
        </w:rPr>
        <w:t xml:space="preserve"> The experts from Austria and Poland reserved their positions. Finally, in view of the WP.29 guidance, GRE agreed to adopt the proposal in ECE/TRANS/WP.29/GRE/2015/21 and to submit it to the March 2016 session of WP.29 for a final decision. </w:t>
      </w:r>
      <w:r w:rsidRPr="007D5853">
        <w:rPr>
          <w:color w:val="000000"/>
        </w:rPr>
        <w:t xml:space="preserve">The Chair </w:t>
      </w:r>
      <w:proofErr w:type="gramStart"/>
      <w:r w:rsidRPr="007D5853">
        <w:rPr>
          <w:color w:val="000000"/>
        </w:rPr>
        <w:t xml:space="preserve">was also </w:t>
      </w:r>
      <w:r w:rsidR="000E7B2D" w:rsidRPr="007D5853">
        <w:rPr>
          <w:color w:val="000000"/>
        </w:rPr>
        <w:t>requested</w:t>
      </w:r>
      <w:proofErr w:type="gramEnd"/>
      <w:r w:rsidR="000E7B2D" w:rsidRPr="007D5853">
        <w:rPr>
          <w:color w:val="000000"/>
        </w:rPr>
        <w:t xml:space="preserve"> </w:t>
      </w:r>
      <w:r w:rsidRPr="007D5853">
        <w:rPr>
          <w:color w:val="000000"/>
        </w:rPr>
        <w:t>to brief WP.29 on</w:t>
      </w:r>
      <w:r w:rsidR="000E7B2D" w:rsidRPr="007D5853">
        <w:rPr>
          <w:color w:val="000000"/>
        </w:rPr>
        <w:t xml:space="preserve"> the </w:t>
      </w:r>
      <w:r w:rsidRPr="007D5853">
        <w:rPr>
          <w:color w:val="000000"/>
        </w:rPr>
        <w:t>different views expressed by experts in GRE.</w:t>
      </w:r>
    </w:p>
    <w:p w:rsidR="007D5853" w:rsidRDefault="00F46E35" w:rsidP="00C43C66">
      <w:pPr>
        <w:pStyle w:val="SingleTxtG"/>
        <w:rPr>
          <w:color w:val="000000"/>
        </w:rPr>
      </w:pPr>
      <w:r w:rsidRPr="007D5853">
        <w:rPr>
          <w:color w:val="000000"/>
        </w:rPr>
        <w:t>16.</w:t>
      </w:r>
      <w:r w:rsidRPr="007D5853">
        <w:rPr>
          <w:color w:val="000000"/>
        </w:rPr>
        <w:tab/>
      </w:r>
      <w:r w:rsidR="00B15857" w:rsidRPr="007D5853">
        <w:rPr>
          <w:color w:val="000000"/>
        </w:rPr>
        <w:t>To improve road safety, t</w:t>
      </w:r>
      <w:r w:rsidR="00C43C66" w:rsidRPr="007D5853">
        <w:rPr>
          <w:color w:val="000000"/>
        </w:rPr>
        <w:t xml:space="preserve">he expert from Germany </w:t>
      </w:r>
      <w:r w:rsidR="0078648A" w:rsidRPr="007D5853">
        <w:rPr>
          <w:color w:val="000000"/>
        </w:rPr>
        <w:t xml:space="preserve">proposed </w:t>
      </w:r>
      <w:r w:rsidR="00B15857" w:rsidRPr="007D5853">
        <w:rPr>
          <w:color w:val="000000"/>
        </w:rPr>
        <w:t xml:space="preserve">to reduce the intensity of a daytime running lamp (DRL) </w:t>
      </w:r>
      <w:r w:rsidR="00C43C66" w:rsidRPr="007D5853">
        <w:rPr>
          <w:color w:val="000000"/>
        </w:rPr>
        <w:t xml:space="preserve">in situations where a direction indicator </w:t>
      </w:r>
      <w:proofErr w:type="gramStart"/>
      <w:r w:rsidR="00C43C66" w:rsidRPr="007D5853">
        <w:rPr>
          <w:color w:val="000000"/>
        </w:rPr>
        <w:t>is activated</w:t>
      </w:r>
      <w:proofErr w:type="gramEnd"/>
      <w:r w:rsidR="00B15857" w:rsidRPr="007D5853">
        <w:rPr>
          <w:color w:val="000000"/>
        </w:rPr>
        <w:t xml:space="preserve"> during </w:t>
      </w:r>
      <w:r w:rsidR="00C43C66" w:rsidRPr="007D5853">
        <w:rPr>
          <w:color w:val="000000"/>
        </w:rPr>
        <w:t>the functioning</w:t>
      </w:r>
      <w:r w:rsidR="00B15857" w:rsidRPr="007D5853">
        <w:rPr>
          <w:color w:val="000000"/>
        </w:rPr>
        <w:t xml:space="preserve"> of DRL (</w:t>
      </w:r>
      <w:r w:rsidR="0078648A" w:rsidRPr="007D5853">
        <w:rPr>
          <w:color w:val="000000"/>
        </w:rPr>
        <w:t>GRE-73-14</w:t>
      </w:r>
      <w:r w:rsidR="00B15857" w:rsidRPr="007D5853">
        <w:rPr>
          <w:color w:val="000000"/>
        </w:rPr>
        <w:t xml:space="preserve">). The experts from Canada, France, Netherlands, UK and OICA supported the idea of the proposal, but pointed out the need </w:t>
      </w:r>
      <w:proofErr w:type="gramStart"/>
      <w:r w:rsidR="00B15857" w:rsidRPr="007D5853">
        <w:rPr>
          <w:color w:val="000000"/>
        </w:rPr>
        <w:t>to further discuss</w:t>
      </w:r>
      <w:proofErr w:type="gramEnd"/>
      <w:r w:rsidR="00B15857" w:rsidRPr="007D5853">
        <w:rPr>
          <w:color w:val="000000"/>
        </w:rPr>
        <w:t xml:space="preserve"> its technical details. GRE invited experts to transmit their comments, if any, to the expert from Germany and requested him to submit an official document for consideration at the next session.</w:t>
      </w:r>
    </w:p>
    <w:p w:rsidR="007D5853" w:rsidRDefault="00F46E35" w:rsidP="00C43C66">
      <w:pPr>
        <w:pStyle w:val="SingleTxtG"/>
        <w:rPr>
          <w:color w:val="000000"/>
        </w:rPr>
      </w:pPr>
      <w:r w:rsidRPr="007D5853">
        <w:rPr>
          <w:color w:val="000000"/>
        </w:rPr>
        <w:t>17.</w:t>
      </w:r>
      <w:r w:rsidRPr="007D5853">
        <w:rPr>
          <w:color w:val="000000"/>
        </w:rPr>
        <w:tab/>
      </w:r>
      <w:r w:rsidR="00A8410B" w:rsidRPr="007D5853">
        <w:rPr>
          <w:color w:val="000000"/>
        </w:rPr>
        <w:t xml:space="preserve">The expert from Germany </w:t>
      </w:r>
      <w:r w:rsidR="009B34AE" w:rsidRPr="007D5853">
        <w:rPr>
          <w:color w:val="000000"/>
        </w:rPr>
        <w:t xml:space="preserve">presented </w:t>
      </w:r>
      <w:r w:rsidR="00C43C66" w:rsidRPr="007D5853">
        <w:rPr>
          <w:color w:val="000000"/>
        </w:rPr>
        <w:t>a proposal on fitting end-outline marker lamps when a device for indirect vision is installed</w:t>
      </w:r>
      <w:r w:rsidR="009B34AE" w:rsidRPr="007D5853">
        <w:rPr>
          <w:color w:val="000000"/>
        </w:rPr>
        <w:t xml:space="preserve"> </w:t>
      </w:r>
      <w:r w:rsidR="00A8410B" w:rsidRPr="007D5853">
        <w:rPr>
          <w:color w:val="000000"/>
        </w:rPr>
        <w:t>(</w:t>
      </w:r>
      <w:r w:rsidR="00C43C66" w:rsidRPr="007D5853">
        <w:rPr>
          <w:color w:val="000000"/>
        </w:rPr>
        <w:t>ECE/TRANS/WP.29/GRE/2015/34</w:t>
      </w:r>
      <w:r w:rsidR="00A8410B" w:rsidRPr="007D5853">
        <w:rPr>
          <w:color w:val="000000"/>
        </w:rPr>
        <w:t xml:space="preserve"> and GRE-74-22-Rev.1). GRE adopted this proposal, as contained in Annex II, and requested the secretariat to submit it to WP.29 and the Administrative Committee of the 1958 Agreement (AC.1) for consideration and vote at their March 2016 sessions as draft Supplement </w:t>
      </w:r>
      <w:r w:rsidR="009B34AE" w:rsidRPr="007D5853">
        <w:rPr>
          <w:color w:val="000000"/>
        </w:rPr>
        <w:t>9</w:t>
      </w:r>
      <w:r w:rsidR="00A8410B" w:rsidRPr="007D5853">
        <w:rPr>
          <w:color w:val="000000"/>
        </w:rPr>
        <w:t xml:space="preserve"> to the 05 series of amendments to </w:t>
      </w:r>
      <w:r w:rsidR="009B34AE" w:rsidRPr="007D5853">
        <w:rPr>
          <w:color w:val="000000"/>
        </w:rPr>
        <w:t xml:space="preserve">and draft Supplement 7 to the 06 series of amendments </w:t>
      </w:r>
      <w:r w:rsidR="00A8410B" w:rsidRPr="007D5853">
        <w:rPr>
          <w:color w:val="000000"/>
        </w:rPr>
        <w:t>Regulation No. 48.</w:t>
      </w:r>
    </w:p>
    <w:p w:rsidR="007D5853" w:rsidRDefault="00F46E35" w:rsidP="00F46E35">
      <w:pPr>
        <w:pStyle w:val="SingleTxtG"/>
        <w:rPr>
          <w:color w:val="000000"/>
        </w:rPr>
      </w:pPr>
      <w:r w:rsidRPr="007D5853">
        <w:rPr>
          <w:color w:val="000000"/>
        </w:rPr>
        <w:t>18.</w:t>
      </w:r>
      <w:r w:rsidRPr="007D5853">
        <w:rPr>
          <w:color w:val="000000"/>
        </w:rPr>
        <w:tab/>
        <w:t xml:space="preserve">The experts form the Czech Republic and OICA proposed to add a new transitional provision for the 06 series of amendments (GRE-74-10). This proposal received comments from the experts from Italy and EC. The experts from France and Germany requested more time to study the proposal. </w:t>
      </w:r>
      <w:r w:rsidR="00582AA9" w:rsidRPr="007D5853">
        <w:rPr>
          <w:color w:val="000000"/>
        </w:rPr>
        <w:t xml:space="preserve">GRE decided to come back to this issue at the next session </w:t>
      </w:r>
      <w:proofErr w:type="gramStart"/>
      <w:r w:rsidR="00582AA9" w:rsidRPr="007D5853">
        <w:rPr>
          <w:color w:val="000000"/>
        </w:rPr>
        <w:t>on the basis of</w:t>
      </w:r>
      <w:proofErr w:type="gramEnd"/>
      <w:r w:rsidR="00582AA9" w:rsidRPr="007D5853">
        <w:rPr>
          <w:color w:val="000000"/>
        </w:rPr>
        <w:t xml:space="preserve"> an official document to be prepared by OICA.</w:t>
      </w:r>
    </w:p>
    <w:p w:rsidR="007D5853" w:rsidRDefault="00582AA9" w:rsidP="00F46E35">
      <w:pPr>
        <w:pStyle w:val="SingleTxtG"/>
        <w:rPr>
          <w:color w:val="000000"/>
        </w:rPr>
      </w:pPr>
      <w:r w:rsidRPr="007D5853">
        <w:rPr>
          <w:color w:val="000000"/>
        </w:rPr>
        <w:t>19</w:t>
      </w:r>
      <w:r w:rsidR="00F46E35" w:rsidRPr="007D5853">
        <w:rPr>
          <w:color w:val="000000"/>
        </w:rPr>
        <w:t>.</w:t>
      </w:r>
      <w:r w:rsidRPr="007D5853">
        <w:rPr>
          <w:color w:val="000000"/>
        </w:rPr>
        <w:tab/>
        <w:t>The expert from OICA identified a possible conflict between the provi</w:t>
      </w:r>
      <w:r w:rsidR="00093D32" w:rsidRPr="007D5853">
        <w:rPr>
          <w:color w:val="000000"/>
        </w:rPr>
        <w:t>si</w:t>
      </w:r>
      <w:r w:rsidRPr="007D5853">
        <w:rPr>
          <w:color w:val="000000"/>
        </w:rPr>
        <w:t xml:space="preserve">ons </w:t>
      </w:r>
      <w:r w:rsidR="00093D32" w:rsidRPr="007D5853">
        <w:rPr>
          <w:color w:val="000000"/>
        </w:rPr>
        <w:t xml:space="preserve">of Regulation No. 48 </w:t>
      </w:r>
      <w:r w:rsidRPr="007D5853">
        <w:rPr>
          <w:color w:val="000000"/>
        </w:rPr>
        <w:t xml:space="preserve">and </w:t>
      </w:r>
      <w:r w:rsidR="00093D32" w:rsidRPr="007D5853">
        <w:rPr>
          <w:color w:val="000000"/>
        </w:rPr>
        <w:t xml:space="preserve">the </w:t>
      </w:r>
      <w:r w:rsidRPr="007D5853">
        <w:rPr>
          <w:color w:val="000000"/>
        </w:rPr>
        <w:t>rule</w:t>
      </w:r>
      <w:r w:rsidR="00093D32" w:rsidRPr="007D5853">
        <w:rPr>
          <w:color w:val="000000"/>
        </w:rPr>
        <w:t xml:space="preserve"> to switch off lamps </w:t>
      </w:r>
      <w:r w:rsidRPr="007D5853">
        <w:rPr>
          <w:color w:val="000000"/>
        </w:rPr>
        <w:t xml:space="preserve">for circulation inside refineries </w:t>
      </w:r>
      <w:r w:rsidR="00093D32" w:rsidRPr="007D5853">
        <w:rPr>
          <w:color w:val="000000"/>
        </w:rPr>
        <w:t>(GRE-74-19).</w:t>
      </w:r>
      <w:r w:rsidRPr="007D5853">
        <w:rPr>
          <w:color w:val="000000"/>
        </w:rPr>
        <w:t xml:space="preserve"> </w:t>
      </w:r>
      <w:r w:rsidR="00093D32" w:rsidRPr="007D5853">
        <w:rPr>
          <w:color w:val="000000"/>
        </w:rPr>
        <w:t xml:space="preserve">GRE was of the view that this issue </w:t>
      </w:r>
      <w:proofErr w:type="gramStart"/>
      <w:r w:rsidR="00093D32" w:rsidRPr="007D5853">
        <w:rPr>
          <w:color w:val="000000"/>
        </w:rPr>
        <w:t>should be addressed</w:t>
      </w:r>
      <w:proofErr w:type="gramEnd"/>
      <w:r w:rsidR="00093D32" w:rsidRPr="007D5853">
        <w:rPr>
          <w:color w:val="000000"/>
        </w:rPr>
        <w:t xml:space="preserve"> in the framework of the </w:t>
      </w:r>
      <w:r w:rsidR="00244247" w:rsidRPr="007D5853">
        <w:rPr>
          <w:color w:val="000000"/>
        </w:rPr>
        <w:t>European Agreement concerning the International Carriage of Dangerous Goods by Road (ADR) and invited OICA to contact the respective ADR bodies.</w:t>
      </w:r>
    </w:p>
    <w:p w:rsidR="00FE2E5F" w:rsidRPr="007D5853" w:rsidRDefault="00FE2E5F" w:rsidP="008C1104">
      <w:pPr>
        <w:pStyle w:val="H1G"/>
        <w:keepNext w:val="0"/>
        <w:keepLines w:val="0"/>
        <w:rPr>
          <w:lang w:val="en-GB"/>
        </w:rPr>
      </w:pPr>
      <w:r w:rsidRPr="007D5853">
        <w:rPr>
          <w:lang w:val="en-GB"/>
        </w:rPr>
        <w:tab/>
      </w:r>
      <w:r w:rsidR="008C1104" w:rsidRPr="007D5853">
        <w:rPr>
          <w:lang w:val="en-GB"/>
        </w:rPr>
        <w:t>B.</w:t>
      </w:r>
      <w:r w:rsidRPr="007D5853">
        <w:rPr>
          <w:lang w:val="en-GB"/>
        </w:rPr>
        <w:tab/>
        <w:t>Other proposals for amendments to Regulation No. 48</w:t>
      </w:r>
    </w:p>
    <w:p w:rsidR="007D5853" w:rsidRPr="00CE0419" w:rsidRDefault="002C0D16" w:rsidP="004269F2">
      <w:pPr>
        <w:pStyle w:val="SingleTxtG"/>
        <w:ind w:left="2835" w:hanging="1701"/>
        <w:rPr>
          <w:lang w:val="fr-FR"/>
        </w:rPr>
      </w:pPr>
      <w:r w:rsidRPr="00CE0419">
        <w:rPr>
          <w:i/>
          <w:lang w:val="fr-FR"/>
        </w:rPr>
        <w:t>Documentation:</w:t>
      </w:r>
      <w:r w:rsidRPr="00CE0419">
        <w:rPr>
          <w:lang w:val="fr-FR"/>
        </w:rPr>
        <w:t xml:space="preserve"> </w:t>
      </w:r>
      <w:r w:rsidRPr="00CE0419">
        <w:rPr>
          <w:lang w:val="fr-FR"/>
        </w:rPr>
        <w:tab/>
        <w:t>Informal document GRE-</w:t>
      </w:r>
      <w:r w:rsidR="00CB7EAD" w:rsidRPr="00CE0419">
        <w:rPr>
          <w:lang w:val="fr-FR"/>
        </w:rPr>
        <w:t>74</w:t>
      </w:r>
      <w:r w:rsidRPr="00CE0419">
        <w:rPr>
          <w:lang w:val="fr-FR"/>
        </w:rPr>
        <w:t>-</w:t>
      </w:r>
      <w:r w:rsidR="00584D97" w:rsidRPr="00CE0419">
        <w:rPr>
          <w:lang w:val="fr-FR"/>
        </w:rPr>
        <w:t>2</w:t>
      </w:r>
      <w:r w:rsidRPr="00CE0419">
        <w:rPr>
          <w:lang w:val="fr-FR"/>
        </w:rPr>
        <w:t>1</w:t>
      </w:r>
      <w:r w:rsidR="00584D97" w:rsidRPr="00CE0419">
        <w:rPr>
          <w:lang w:val="fr-FR"/>
        </w:rPr>
        <w:t>-Rev.1</w:t>
      </w:r>
    </w:p>
    <w:p w:rsidR="007D5853" w:rsidRDefault="00B32305" w:rsidP="00B32305">
      <w:pPr>
        <w:pStyle w:val="SingleTxtG"/>
        <w:rPr>
          <w:color w:val="000000"/>
        </w:rPr>
      </w:pPr>
      <w:r w:rsidRPr="007D5853">
        <w:rPr>
          <w:color w:val="000000"/>
        </w:rPr>
        <w:t>20.</w:t>
      </w:r>
      <w:r w:rsidRPr="007D5853">
        <w:rPr>
          <w:color w:val="000000"/>
        </w:rPr>
        <w:tab/>
      </w:r>
      <w:r w:rsidR="0027602C" w:rsidRPr="007D5853">
        <w:rPr>
          <w:color w:val="000000"/>
        </w:rPr>
        <w:t xml:space="preserve">The expert from Germany, in his capacity of Chair of IWG VGL, reported on the activities of </w:t>
      </w:r>
      <w:r w:rsidRPr="007D5853">
        <w:rPr>
          <w:color w:val="000000"/>
        </w:rPr>
        <w:t xml:space="preserve">the Informal </w:t>
      </w:r>
      <w:r w:rsidR="00010889" w:rsidRPr="007D5853">
        <w:rPr>
          <w:color w:val="000000"/>
        </w:rPr>
        <w:t>W</w:t>
      </w:r>
      <w:r w:rsidRPr="007D5853">
        <w:rPr>
          <w:color w:val="000000"/>
        </w:rPr>
        <w:t xml:space="preserve">orking </w:t>
      </w:r>
      <w:r w:rsidR="00010889" w:rsidRPr="007D5853">
        <w:rPr>
          <w:color w:val="000000"/>
        </w:rPr>
        <w:t>G</w:t>
      </w:r>
      <w:r w:rsidRPr="007D5853">
        <w:rPr>
          <w:color w:val="000000"/>
        </w:rPr>
        <w:t xml:space="preserve">roup </w:t>
      </w:r>
      <w:r w:rsidR="0027602C" w:rsidRPr="007D5853">
        <w:rPr>
          <w:color w:val="000000"/>
        </w:rPr>
        <w:t xml:space="preserve">and presented </w:t>
      </w:r>
      <w:r w:rsidR="00584D97" w:rsidRPr="007D5853">
        <w:rPr>
          <w:color w:val="000000"/>
        </w:rPr>
        <w:t xml:space="preserve">its </w:t>
      </w:r>
      <w:r w:rsidR="00C43C66" w:rsidRPr="007D5853">
        <w:rPr>
          <w:color w:val="000000"/>
        </w:rPr>
        <w:t>draft terms of reference</w:t>
      </w:r>
      <w:r w:rsidR="00584D97" w:rsidRPr="007D5853">
        <w:rPr>
          <w:color w:val="000000"/>
        </w:rPr>
        <w:t xml:space="preserve"> (</w:t>
      </w:r>
      <w:proofErr w:type="spellStart"/>
      <w:r w:rsidR="00584D97" w:rsidRPr="007D5853">
        <w:rPr>
          <w:color w:val="000000"/>
        </w:rPr>
        <w:t>ToR</w:t>
      </w:r>
      <w:proofErr w:type="spellEnd"/>
      <w:r w:rsidR="00584D97" w:rsidRPr="007D5853">
        <w:rPr>
          <w:color w:val="000000"/>
        </w:rPr>
        <w:t xml:space="preserve">). </w:t>
      </w:r>
      <w:r w:rsidR="00C43C66" w:rsidRPr="007D5853">
        <w:rPr>
          <w:color w:val="000000"/>
        </w:rPr>
        <w:t>GRE</w:t>
      </w:r>
      <w:r w:rsidR="00584D97" w:rsidRPr="007D5853">
        <w:rPr>
          <w:color w:val="000000"/>
        </w:rPr>
        <w:t xml:space="preserve"> adopted </w:t>
      </w:r>
      <w:proofErr w:type="spellStart"/>
      <w:r w:rsidR="00584D97" w:rsidRPr="007D5853">
        <w:rPr>
          <w:color w:val="000000"/>
        </w:rPr>
        <w:t>ToR</w:t>
      </w:r>
      <w:proofErr w:type="spellEnd"/>
      <w:r w:rsidR="00584D97" w:rsidRPr="007D5853">
        <w:rPr>
          <w:color w:val="000000"/>
        </w:rPr>
        <w:t xml:space="preserve"> of IWG VGL (Annex </w:t>
      </w:r>
      <w:r w:rsidRPr="007D5853">
        <w:rPr>
          <w:color w:val="000000"/>
        </w:rPr>
        <w:t>III</w:t>
      </w:r>
      <w:r w:rsidR="00584D97" w:rsidRPr="007D5853">
        <w:rPr>
          <w:color w:val="000000"/>
        </w:rPr>
        <w:t>).</w:t>
      </w:r>
    </w:p>
    <w:p w:rsidR="00FE2E5F" w:rsidRPr="007D5853" w:rsidRDefault="00FE2E5F" w:rsidP="00FE2E5F">
      <w:pPr>
        <w:pStyle w:val="HChG"/>
      </w:pPr>
      <w:r w:rsidRPr="007D5853">
        <w:tab/>
        <w:t>VIII.</w:t>
      </w:r>
      <w:r w:rsidRPr="007D5853">
        <w:tab/>
        <w:t>Other Regulations (agenda item 7)</w:t>
      </w:r>
    </w:p>
    <w:p w:rsidR="00C43C66" w:rsidRPr="007D5853" w:rsidRDefault="00C43C66" w:rsidP="00C43C66">
      <w:pPr>
        <w:pStyle w:val="H1G"/>
        <w:keepNext w:val="0"/>
        <w:keepLines w:val="0"/>
        <w:rPr>
          <w:lang w:val="en-GB"/>
        </w:rPr>
      </w:pPr>
      <w:r w:rsidRPr="007D5853">
        <w:rPr>
          <w:lang w:val="en-GB"/>
        </w:rPr>
        <w:tab/>
        <w:t>A.</w:t>
      </w:r>
      <w:r w:rsidRPr="007D5853">
        <w:rPr>
          <w:lang w:val="en-GB"/>
        </w:rPr>
        <w:tab/>
        <w:t>Regulation No. 7 (Position, stop and end-outline lamps)</w:t>
      </w:r>
    </w:p>
    <w:p w:rsidR="007D5853" w:rsidRPr="00CE0419" w:rsidRDefault="00C43C66" w:rsidP="00C43C66">
      <w:pPr>
        <w:pStyle w:val="SingleTxtG"/>
        <w:rPr>
          <w:lang w:val="fr-FR"/>
        </w:rPr>
      </w:pPr>
      <w:r w:rsidRPr="00CE0419">
        <w:rPr>
          <w:i/>
          <w:lang w:val="fr-FR"/>
        </w:rPr>
        <w:lastRenderedPageBreak/>
        <w:t>Documentation:</w:t>
      </w:r>
      <w:r w:rsidRPr="00CE0419">
        <w:rPr>
          <w:lang w:val="fr-FR"/>
        </w:rPr>
        <w:t xml:space="preserve"> </w:t>
      </w:r>
      <w:r w:rsidRPr="00CE0419">
        <w:rPr>
          <w:lang w:val="fr-FR"/>
        </w:rPr>
        <w:tab/>
        <w:t>ECE/TRANS/WP.29/GRE/2015/32</w:t>
      </w:r>
    </w:p>
    <w:p w:rsidR="007D5853" w:rsidRDefault="00B32305" w:rsidP="00B32305">
      <w:pPr>
        <w:pStyle w:val="SingleTxtG"/>
      </w:pPr>
      <w:r w:rsidRPr="007D5853">
        <w:t>21.</w:t>
      </w:r>
      <w:r w:rsidRPr="007D5853">
        <w:tab/>
      </w:r>
      <w:r w:rsidR="00C43C66" w:rsidRPr="007D5853">
        <w:t xml:space="preserve">GRE </w:t>
      </w:r>
      <w:r w:rsidRPr="007D5853">
        <w:t xml:space="preserve">noted that this issue </w:t>
      </w:r>
      <w:proofErr w:type="gramStart"/>
      <w:r w:rsidRPr="007D5853">
        <w:t xml:space="preserve">was </w:t>
      </w:r>
      <w:r w:rsidR="00C43C66" w:rsidRPr="007D5853">
        <w:t>discussed</w:t>
      </w:r>
      <w:proofErr w:type="gramEnd"/>
      <w:r w:rsidR="00C43C66" w:rsidRPr="007D5853">
        <w:t xml:space="preserve"> together with document ECE/TRANS/WP.29/GRE/2015/31 (</w:t>
      </w:r>
      <w:r w:rsidRPr="007D5853">
        <w:t>para. 13 above)</w:t>
      </w:r>
      <w:r w:rsidR="00C43C66" w:rsidRPr="007D5853">
        <w:t>.</w:t>
      </w:r>
    </w:p>
    <w:p w:rsidR="00C43C66" w:rsidRPr="007D5853" w:rsidRDefault="00C43C66" w:rsidP="00C43C66">
      <w:pPr>
        <w:pStyle w:val="H1G"/>
        <w:keepNext w:val="0"/>
        <w:keepLines w:val="0"/>
        <w:rPr>
          <w:lang w:val="en-GB"/>
        </w:rPr>
      </w:pPr>
      <w:r w:rsidRPr="007D5853">
        <w:rPr>
          <w:lang w:val="en-GB"/>
        </w:rPr>
        <w:tab/>
        <w:t xml:space="preserve">B. </w:t>
      </w:r>
      <w:r w:rsidRPr="007D5853">
        <w:rPr>
          <w:lang w:val="en-GB"/>
        </w:rPr>
        <w:tab/>
        <w:t>Regulation No. 10 (Electromagnetic compatibility)</w:t>
      </w:r>
    </w:p>
    <w:p w:rsidR="007D5853" w:rsidRPr="00CE0419" w:rsidRDefault="00C43C66" w:rsidP="00C43C66">
      <w:pPr>
        <w:pStyle w:val="SingleTxtG"/>
        <w:ind w:left="2829" w:hanging="1695"/>
        <w:jc w:val="left"/>
        <w:rPr>
          <w:lang w:val="fr-FR"/>
        </w:rPr>
      </w:pPr>
      <w:r w:rsidRPr="00CE0419">
        <w:rPr>
          <w:i/>
          <w:lang w:val="fr-FR"/>
        </w:rPr>
        <w:t>Documentation:</w:t>
      </w:r>
      <w:r w:rsidRPr="00CE0419">
        <w:rPr>
          <w:lang w:val="fr-FR"/>
        </w:rPr>
        <w:tab/>
      </w:r>
      <w:r w:rsidR="007805ED" w:rsidRPr="00CE0419">
        <w:rPr>
          <w:lang w:val="fr-FR"/>
        </w:rPr>
        <w:t xml:space="preserve">ECE/TRANS/WP.29/GRE/2014/41, </w:t>
      </w:r>
      <w:r w:rsidRPr="00CE0419">
        <w:rPr>
          <w:lang w:val="fr-FR"/>
        </w:rPr>
        <w:t>ECE/TRANS/WP.29/GRE/2015/35, ECE/TRANS/WP.29/GRE/2015/36, Informal document GRE-74-12</w:t>
      </w:r>
    </w:p>
    <w:p w:rsidR="007805ED" w:rsidRPr="007D5853" w:rsidRDefault="00010889" w:rsidP="00010889">
      <w:pPr>
        <w:pStyle w:val="SingleTxtG"/>
      </w:pPr>
      <w:r w:rsidRPr="007D5853">
        <w:t>22.</w:t>
      </w:r>
      <w:r w:rsidRPr="007D5853">
        <w:tab/>
      </w:r>
      <w:r w:rsidR="007805ED" w:rsidRPr="007D5853">
        <w:t>GRE considered a proposal transmitted by GRSG to align the provisions of Regulation No. 10 with the proposed amendments to Regulation No. 46 (Devices for indirect vision) to optionally replace rear-view mirrors by camera-monitor systems</w:t>
      </w:r>
      <w:r w:rsidR="007335DA">
        <w:t xml:space="preserve"> </w:t>
      </w:r>
      <w:r w:rsidR="007335DA" w:rsidRPr="007335DA">
        <w:t>(ECE/TRANS/WP.29/GRE/2015/35)</w:t>
      </w:r>
      <w:r w:rsidR="007805ED" w:rsidRPr="007D5853">
        <w:t>. GRE adopted this proposal</w:t>
      </w:r>
      <w:r w:rsidRPr="007D5853">
        <w:t xml:space="preserve"> </w:t>
      </w:r>
      <w:r w:rsidR="007805ED" w:rsidRPr="007D5853">
        <w:t xml:space="preserve">and requested the secretariat to submit it to WP.29 and AC.1 for consideration and vote at their March 2016 sessions as draft </w:t>
      </w:r>
      <w:r w:rsidR="002208FE" w:rsidRPr="007D5853">
        <w:t xml:space="preserve">Supplement 3 to the 04 series of amendments and draft </w:t>
      </w:r>
      <w:r w:rsidR="007805ED" w:rsidRPr="007D5853">
        <w:t xml:space="preserve">Supplement </w:t>
      </w:r>
      <w:r w:rsidRPr="007D5853">
        <w:t>1</w:t>
      </w:r>
      <w:r w:rsidR="007805ED" w:rsidRPr="007D5853">
        <w:t xml:space="preserve"> to the 05 series of amendments to Regulation No.</w:t>
      </w:r>
      <w:r w:rsidR="002208FE" w:rsidRPr="007D5853">
        <w:t> </w:t>
      </w:r>
      <w:r w:rsidRPr="007D5853">
        <w:t>10</w:t>
      </w:r>
      <w:r w:rsidR="007805ED" w:rsidRPr="007D5853">
        <w:t>.</w:t>
      </w:r>
    </w:p>
    <w:p w:rsidR="007D5853" w:rsidRDefault="00E32A57" w:rsidP="00010889">
      <w:pPr>
        <w:pStyle w:val="SingleTxtG"/>
      </w:pPr>
      <w:r w:rsidRPr="007D5853">
        <w:t>23.</w:t>
      </w:r>
      <w:r w:rsidRPr="007D5853">
        <w:tab/>
        <w:t xml:space="preserve">The expert from the Russian Federation </w:t>
      </w:r>
      <w:r w:rsidR="004B4179" w:rsidRPr="007D5853">
        <w:t xml:space="preserve">introduced amendment proposals </w:t>
      </w:r>
      <w:r w:rsidRPr="007D5853">
        <w:t xml:space="preserve">on </w:t>
      </w:r>
      <w:r w:rsidR="00C43C66" w:rsidRPr="007D5853">
        <w:t>the electromagnetic compatibility</w:t>
      </w:r>
      <w:r w:rsidR="004B4179" w:rsidRPr="007D5853">
        <w:t xml:space="preserve"> (EMC)</w:t>
      </w:r>
      <w:r w:rsidR="00C43C66" w:rsidRPr="007D5853">
        <w:t xml:space="preserve"> of trolleybuses </w:t>
      </w:r>
      <w:r w:rsidR="004B4179" w:rsidRPr="007D5853">
        <w:t>(</w:t>
      </w:r>
      <w:r w:rsidRPr="007D5853">
        <w:t>GRE-74-12</w:t>
      </w:r>
      <w:r w:rsidR="004B4179" w:rsidRPr="007D5853">
        <w:t>)</w:t>
      </w:r>
      <w:r w:rsidR="00470D8B" w:rsidRPr="007D5853">
        <w:t xml:space="preserve"> with the intention to replace ECE/TRANS/WP.29/GRE/2014/41</w:t>
      </w:r>
      <w:r w:rsidR="004B4179" w:rsidRPr="007D5853">
        <w:t>. The expert from Belgium</w:t>
      </w:r>
      <w:r w:rsidR="00470D8B" w:rsidRPr="007D5853">
        <w:t xml:space="preserve"> </w:t>
      </w:r>
      <w:r w:rsidR="004B4179" w:rsidRPr="007D5853">
        <w:t>commented on these proposals</w:t>
      </w:r>
      <w:r w:rsidR="00470D8B" w:rsidRPr="007D5853">
        <w:t>. The expert from China proposed a set of amendments to different provisions of Regulation No.10 (ECE/TRANS/WP.29/GRE/2015/3</w:t>
      </w:r>
      <w:r w:rsidR="007335DA">
        <w:t>6</w:t>
      </w:r>
      <w:r w:rsidR="00470D8B" w:rsidRPr="007D5853">
        <w:t>). This proposal received preliminary comments from Finland. Various GRE experts pointed out that</w:t>
      </w:r>
      <w:r w:rsidR="008378B9" w:rsidRPr="007D5853">
        <w:t>, before taking a position</w:t>
      </w:r>
      <w:r w:rsidR="00337005" w:rsidRPr="007D5853">
        <w:t xml:space="preserve"> on the Chinese and Russian proposals</w:t>
      </w:r>
      <w:r w:rsidR="008378B9" w:rsidRPr="007D5853">
        <w:t xml:space="preserve">, they had to consult </w:t>
      </w:r>
      <w:r w:rsidR="00337005" w:rsidRPr="007D5853">
        <w:t xml:space="preserve">national </w:t>
      </w:r>
      <w:r w:rsidR="008378B9" w:rsidRPr="007D5853">
        <w:t xml:space="preserve">EMC experts who do not normally </w:t>
      </w:r>
      <w:r w:rsidR="000D08B4" w:rsidRPr="007D5853">
        <w:t xml:space="preserve">attend </w:t>
      </w:r>
      <w:r w:rsidR="008378B9" w:rsidRPr="007D5853">
        <w:t>GRE sessions.</w:t>
      </w:r>
    </w:p>
    <w:p w:rsidR="007D5853" w:rsidRDefault="00337005" w:rsidP="00010889">
      <w:pPr>
        <w:pStyle w:val="SingleTxtG"/>
      </w:pPr>
      <w:r w:rsidRPr="007D5853">
        <w:t>24.</w:t>
      </w:r>
      <w:r w:rsidRPr="007D5853">
        <w:tab/>
        <w:t>To make further progress</w:t>
      </w:r>
      <w:r w:rsidR="000C44A6" w:rsidRPr="007D5853">
        <w:t xml:space="preserve"> on the above proposals</w:t>
      </w:r>
      <w:r w:rsidRPr="007D5853">
        <w:t>, GRE decided to create a task force</w:t>
      </w:r>
      <w:r w:rsidR="00751588" w:rsidRPr="007D5853">
        <w:t xml:space="preserve"> (TF EMC)</w:t>
      </w:r>
      <w:r w:rsidRPr="007D5853">
        <w:t xml:space="preserve"> and</w:t>
      </w:r>
      <w:r w:rsidR="00751588" w:rsidRPr="007D5853">
        <w:t xml:space="preserve"> invited </w:t>
      </w:r>
      <w:r w:rsidRPr="007D5853">
        <w:t xml:space="preserve">GRE </w:t>
      </w:r>
      <w:r w:rsidR="00751588" w:rsidRPr="007D5853">
        <w:t xml:space="preserve">participants and </w:t>
      </w:r>
      <w:r w:rsidRPr="007D5853">
        <w:t>experts</w:t>
      </w:r>
      <w:r w:rsidR="00751588" w:rsidRPr="007D5853">
        <w:t xml:space="preserve"> on EMC</w:t>
      </w:r>
      <w:r w:rsidR="00BE0993" w:rsidRPr="007D5853">
        <w:t xml:space="preserve"> to take part in this work. </w:t>
      </w:r>
      <w:r w:rsidR="00751588" w:rsidRPr="007D5853">
        <w:t xml:space="preserve"> </w:t>
      </w:r>
      <w:r w:rsidRPr="007D5853">
        <w:t xml:space="preserve"> OICA volunteered to act as secretary of </w:t>
      </w:r>
      <w:r w:rsidR="00BE0993" w:rsidRPr="007D5853">
        <w:t>the task force. GRE agreed that TF EMC should start its activities as soon as possible to address the electromagnetic compatibility of trolleybuses.</w:t>
      </w:r>
    </w:p>
    <w:p w:rsidR="00C43C66" w:rsidRPr="007D5853" w:rsidRDefault="00C43C66" w:rsidP="00C43C66">
      <w:pPr>
        <w:pStyle w:val="H1G"/>
        <w:keepNext w:val="0"/>
        <w:keepLines w:val="0"/>
        <w:rPr>
          <w:lang w:val="en-GB"/>
        </w:rPr>
      </w:pPr>
      <w:r w:rsidRPr="007D5853">
        <w:rPr>
          <w:lang w:val="en-GB"/>
        </w:rPr>
        <w:tab/>
        <w:t>C.</w:t>
      </w:r>
      <w:r w:rsidRPr="007D5853">
        <w:rPr>
          <w:lang w:val="en-GB"/>
        </w:rPr>
        <w:tab/>
        <w:t>Regulation No. 50 (Position, stop, direction indicators lamps for mopeds and motorcycles)</w:t>
      </w:r>
    </w:p>
    <w:p w:rsidR="00C43C66" w:rsidRPr="00CE0419" w:rsidRDefault="00C43C66" w:rsidP="00C43C66">
      <w:pPr>
        <w:pStyle w:val="SingleTxtG"/>
        <w:ind w:left="2835" w:hanging="1701"/>
        <w:rPr>
          <w:lang w:val="fr-FR"/>
        </w:rPr>
      </w:pPr>
      <w:r w:rsidRPr="00CE0419">
        <w:rPr>
          <w:i/>
          <w:lang w:val="fr-FR"/>
        </w:rPr>
        <w:t>Documentation:</w:t>
      </w:r>
      <w:r w:rsidRPr="00CE0419">
        <w:rPr>
          <w:lang w:val="fr-FR"/>
        </w:rPr>
        <w:tab/>
        <w:t>ECE/TRANS/WP.29/GRE/2015/37, ECE/TRANS/WP.29/GRE/2015/38</w:t>
      </w:r>
    </w:p>
    <w:p w:rsidR="007D5853" w:rsidRDefault="005D5989" w:rsidP="00410C0D">
      <w:pPr>
        <w:pStyle w:val="SingleTxtG"/>
      </w:pPr>
      <w:r w:rsidRPr="007D5853">
        <w:t>25.</w:t>
      </w:r>
      <w:r w:rsidRPr="007D5853">
        <w:tab/>
      </w:r>
      <w:r w:rsidR="00410C0D" w:rsidRPr="007D5853">
        <w:t xml:space="preserve">The expert from IMMA </w:t>
      </w:r>
      <w:r w:rsidR="00C43C66" w:rsidRPr="007D5853">
        <w:t>propos</w:t>
      </w:r>
      <w:r w:rsidR="008C016B" w:rsidRPr="007D5853">
        <w:t>ed to</w:t>
      </w:r>
      <w:r w:rsidR="00C43C66" w:rsidRPr="007D5853">
        <w:t xml:space="preserve"> introduc</w:t>
      </w:r>
      <w:r w:rsidR="008C016B" w:rsidRPr="007D5853">
        <w:t>e</w:t>
      </w:r>
      <w:r w:rsidR="00C43C66" w:rsidRPr="007D5853">
        <w:t xml:space="preserve"> sequential activation of light sources of direction indicators</w:t>
      </w:r>
      <w:r w:rsidR="008C016B" w:rsidRPr="007D5853">
        <w:t xml:space="preserve"> (ECE/TRANS/WP.29/GRE/2015/37)</w:t>
      </w:r>
      <w:r w:rsidR="00C43C66" w:rsidRPr="007D5853">
        <w:t>.</w:t>
      </w:r>
      <w:r w:rsidR="008C016B" w:rsidRPr="007D5853">
        <w:t xml:space="preserve"> GRE adopted this proposal and requested the secretariat to submit it to WP.29 and AC.1 for consideration and vote at their March 2016 sessions as draft Supplement 18 to the original series of amendments to Regulation No. 50.</w:t>
      </w:r>
    </w:p>
    <w:p w:rsidR="007D5853" w:rsidRDefault="005D5989" w:rsidP="005D5989">
      <w:pPr>
        <w:pStyle w:val="SingleTxtG"/>
      </w:pPr>
      <w:r w:rsidRPr="007D5853">
        <w:t>26.</w:t>
      </w:r>
      <w:r w:rsidRPr="007D5853">
        <w:tab/>
        <w:t>The expert from IMMA introduced a</w:t>
      </w:r>
      <w:r w:rsidR="00C43C66" w:rsidRPr="007D5853">
        <w:t xml:space="preserve"> proposal</w:t>
      </w:r>
      <w:r w:rsidRPr="007D5853">
        <w:t xml:space="preserve"> ame</w:t>
      </w:r>
      <w:r w:rsidR="00C43C66" w:rsidRPr="007D5853">
        <w:t xml:space="preserve">nding the angle of incidence for the rear registration </w:t>
      </w:r>
      <w:proofErr w:type="gramStart"/>
      <w:r w:rsidR="00C43C66" w:rsidRPr="007D5853">
        <w:t>plate illuminating</w:t>
      </w:r>
      <w:proofErr w:type="gramEnd"/>
      <w:r w:rsidR="00C43C66" w:rsidRPr="007D5853">
        <w:t xml:space="preserve"> device</w:t>
      </w:r>
      <w:r w:rsidRPr="007D5853">
        <w:t xml:space="preserve"> (</w:t>
      </w:r>
      <w:r w:rsidR="00C43C66" w:rsidRPr="007D5853">
        <w:t>ECE/TRANS/WP.29/GRE/2015/38</w:t>
      </w:r>
      <w:r w:rsidRPr="007D5853">
        <w:t xml:space="preserve">). The experts from Austria, Germany, France and the Netherlands commented on this proposal. GRE invited the expert from IMMA to </w:t>
      </w:r>
      <w:proofErr w:type="gramStart"/>
      <w:r w:rsidRPr="007D5853">
        <w:t>take these comments into consideration</w:t>
      </w:r>
      <w:proofErr w:type="gramEnd"/>
      <w:r w:rsidRPr="007D5853">
        <w:t xml:space="preserve"> and to submit a revised proposal to the next session.</w:t>
      </w:r>
    </w:p>
    <w:p w:rsidR="00C43C66" w:rsidRPr="007D5853" w:rsidRDefault="00C43C66" w:rsidP="00C43C66">
      <w:pPr>
        <w:pStyle w:val="H1G"/>
        <w:keepNext w:val="0"/>
        <w:keepLines w:val="0"/>
        <w:rPr>
          <w:lang w:val="en-GB"/>
        </w:rPr>
      </w:pPr>
      <w:r w:rsidRPr="007D5853">
        <w:rPr>
          <w:lang w:val="en-GB"/>
        </w:rPr>
        <w:tab/>
        <w:t>D.</w:t>
      </w:r>
      <w:r w:rsidRPr="007D5853">
        <w:rPr>
          <w:lang w:val="en-GB"/>
        </w:rPr>
        <w:tab/>
        <w:t>Regulation No. 53 (Installation of lighting and light-signalling devices for L</w:t>
      </w:r>
      <w:r w:rsidRPr="007D5853">
        <w:rPr>
          <w:vertAlign w:val="subscript"/>
          <w:lang w:val="en-GB"/>
        </w:rPr>
        <w:t>3</w:t>
      </w:r>
      <w:r w:rsidRPr="007D5853">
        <w:rPr>
          <w:lang w:val="en-GB"/>
        </w:rPr>
        <w:t xml:space="preserve"> vehicles)</w:t>
      </w:r>
    </w:p>
    <w:p w:rsidR="00FD47D7" w:rsidRPr="00CE0419" w:rsidRDefault="00FD47D7" w:rsidP="00FD47D7">
      <w:pPr>
        <w:pStyle w:val="SingleTxtG"/>
        <w:ind w:left="2835" w:hanging="1701"/>
        <w:jc w:val="left"/>
        <w:rPr>
          <w:lang w:val="fr-FR"/>
        </w:rPr>
      </w:pPr>
      <w:r w:rsidRPr="00CE0419">
        <w:rPr>
          <w:i/>
          <w:lang w:val="fr-FR"/>
        </w:rPr>
        <w:lastRenderedPageBreak/>
        <w:t>Documentation:</w:t>
      </w:r>
      <w:r w:rsidRPr="00CE0419">
        <w:rPr>
          <w:b/>
          <w:lang w:val="fr-FR"/>
        </w:rPr>
        <w:t xml:space="preserve"> </w:t>
      </w:r>
      <w:r w:rsidRPr="00CE0419">
        <w:rPr>
          <w:b/>
          <w:lang w:val="fr-FR"/>
        </w:rPr>
        <w:tab/>
      </w:r>
      <w:r w:rsidRPr="00CE0419">
        <w:rPr>
          <w:lang w:val="fr-FR"/>
        </w:rPr>
        <w:t>ECE/TRANS/WP.29/GRE/2015/39, ECE/TRANS/WP.29/GRE/2015/40, ECE/TRANS/WP.29/GRE/2015/41, ECE/TRANS/WP.29/GRE/2015/42, Informal document GRE-74-09</w:t>
      </w:r>
    </w:p>
    <w:p w:rsidR="00C43C66" w:rsidRPr="007D5853" w:rsidRDefault="00C70140" w:rsidP="00C43C66">
      <w:pPr>
        <w:pStyle w:val="SingleTxtG"/>
      </w:pPr>
      <w:r w:rsidRPr="007D5853">
        <w:t>27.</w:t>
      </w:r>
      <w:r w:rsidRPr="007D5853">
        <w:tab/>
        <w:t xml:space="preserve">The expert from IMMA proposed to allow </w:t>
      </w:r>
      <w:r w:rsidR="00C43C66" w:rsidRPr="007D5853">
        <w:t>the installation of light-signalling devices with light sources that can be sequentially activated</w:t>
      </w:r>
      <w:r w:rsidRPr="007D5853">
        <w:t xml:space="preserve"> (</w:t>
      </w:r>
      <w:r w:rsidR="00C43C66" w:rsidRPr="007D5853">
        <w:t>ECE/TRANS/WP.29/GRE/2015/39</w:t>
      </w:r>
      <w:r w:rsidRPr="007D5853">
        <w:t>). GRE adopted this proposal as amended by Annex IV and requested the secretariat to submit it to WP.29 and AC.1 for consideration and vote at their March 2016 sessions as draft Supplement 18 to the 01 series of amendments to Regulation No. 53.</w:t>
      </w:r>
    </w:p>
    <w:p w:rsidR="00C43C66" w:rsidRPr="007D5853" w:rsidRDefault="00092D5B" w:rsidP="00092D5B">
      <w:pPr>
        <w:pStyle w:val="SingleTxtG"/>
      </w:pPr>
      <w:r w:rsidRPr="007D5853">
        <w:t>28.</w:t>
      </w:r>
      <w:r w:rsidRPr="007D5853">
        <w:tab/>
        <w:t xml:space="preserve">The expert from IMMA presented a proposal </w:t>
      </w:r>
      <w:r w:rsidR="00C43C66" w:rsidRPr="007D5853">
        <w:t xml:space="preserve">introducing an emergency stop signal on motorcycles </w:t>
      </w:r>
      <w:r w:rsidRPr="007D5853">
        <w:t xml:space="preserve">with the aim </w:t>
      </w:r>
      <w:r w:rsidR="00C43C66" w:rsidRPr="007D5853">
        <w:t>to increase safety</w:t>
      </w:r>
      <w:r w:rsidRPr="007D5853">
        <w:t xml:space="preserve"> (ECE/TRANS/WP.29/GRE/2015/40). GRE adopted this proposal and requested the secretariat to submit it to WP.29 and AC.1 for consideration and vote at their March 2016 sessions as draft Supplement</w:t>
      </w:r>
      <w:r w:rsidR="00D26198" w:rsidRPr="007D5853">
        <w:t xml:space="preserve"> 18</w:t>
      </w:r>
      <w:r w:rsidRPr="007D5853">
        <w:t xml:space="preserve"> to the 01 series of amendments to Regulation No. 53, subject to the following modification:</w:t>
      </w:r>
    </w:p>
    <w:p w:rsidR="007D5853" w:rsidRDefault="00092D5B" w:rsidP="00092D5B">
      <w:pPr>
        <w:spacing w:after="120"/>
        <w:ind w:leftChars="567" w:left="1134"/>
        <w:jc w:val="both"/>
      </w:pPr>
      <w:proofErr w:type="gramStart"/>
      <w:r w:rsidRPr="007D5853">
        <w:rPr>
          <w:i/>
        </w:rPr>
        <w:t>Paragraph 5.8.</w:t>
      </w:r>
      <w:proofErr w:type="gramEnd"/>
      <w:r w:rsidRPr="007D5853">
        <w:rPr>
          <w:i/>
        </w:rPr>
        <w:t>,</w:t>
      </w:r>
      <w:r w:rsidRPr="007D5853">
        <w:t xml:space="preserve"> </w:t>
      </w:r>
      <w:proofErr w:type="gramStart"/>
      <w:r w:rsidRPr="007D5853">
        <w:t>amend to read</w:t>
      </w:r>
      <w:proofErr w:type="gramEnd"/>
      <w:r w:rsidRPr="007D5853">
        <w:t>:</w:t>
      </w:r>
    </w:p>
    <w:p w:rsidR="00092D5B" w:rsidRPr="007D5853" w:rsidRDefault="00092D5B" w:rsidP="00092D5B">
      <w:pPr>
        <w:spacing w:after="120"/>
        <w:ind w:leftChars="567" w:left="2268" w:rightChars="540" w:right="1080" w:hanging="1134"/>
        <w:jc w:val="both"/>
      </w:pPr>
      <w:r w:rsidRPr="007D5853">
        <w:rPr>
          <w:bCs/>
        </w:rPr>
        <w:t>"</w:t>
      </w:r>
      <w:r w:rsidRPr="007D5853">
        <w:t xml:space="preserve">5.8. </w:t>
      </w:r>
      <w:r w:rsidRPr="007D5853">
        <w:tab/>
        <w:t>In the absence of specific instructions, no lamps other than direction indicator lamps</w:t>
      </w:r>
      <w:r w:rsidRPr="007D5853">
        <w:rPr>
          <w:b/>
        </w:rPr>
        <w:t>,</w:t>
      </w:r>
      <w:r w:rsidRPr="007D5853">
        <w:t xml:space="preserve"> </w:t>
      </w:r>
      <w:r w:rsidRPr="007D5853">
        <w:rPr>
          <w:strike/>
        </w:rPr>
        <w:t>and</w:t>
      </w:r>
      <w:r w:rsidRPr="007D5853">
        <w:t xml:space="preserve"> the vehicle-hazard warning signal</w:t>
      </w:r>
      <w:r w:rsidRPr="007D5853">
        <w:rPr>
          <w:b/>
        </w:rPr>
        <w:t xml:space="preserve"> lamps</w:t>
      </w:r>
      <w:r w:rsidRPr="007D5853">
        <w:t xml:space="preserve"> </w:t>
      </w:r>
      <w:r w:rsidRPr="007D5853">
        <w:rPr>
          <w:b/>
        </w:rPr>
        <w:t>and the emergency stop signal</w:t>
      </w:r>
      <w:r w:rsidRPr="007D5853">
        <w:t xml:space="preserve"> shall be flashing lamps.</w:t>
      </w:r>
      <w:r w:rsidRPr="007D5853">
        <w:rPr>
          <w:bCs/>
        </w:rPr>
        <w:t>"</w:t>
      </w:r>
    </w:p>
    <w:p w:rsidR="00C43C66" w:rsidRPr="007D5853" w:rsidRDefault="00092D5B" w:rsidP="00C43C66">
      <w:pPr>
        <w:pStyle w:val="SingleTxtG"/>
      </w:pPr>
      <w:r w:rsidRPr="007D5853">
        <w:t>29.</w:t>
      </w:r>
      <w:r w:rsidRPr="007D5853">
        <w:tab/>
        <w:t>T</w:t>
      </w:r>
      <w:r w:rsidR="00C43C66" w:rsidRPr="007D5853">
        <w:t xml:space="preserve">he experts from Germany and IMMA </w:t>
      </w:r>
      <w:r w:rsidRPr="007D5853">
        <w:t xml:space="preserve">proposed </w:t>
      </w:r>
      <w:r w:rsidR="00C43C66" w:rsidRPr="007D5853">
        <w:t>to delete in Regulation No. 53 the references to headlamps of Class B of Regulation No. 113</w:t>
      </w:r>
      <w:r w:rsidRPr="007D5853">
        <w:t xml:space="preserve"> (</w:t>
      </w:r>
      <w:r w:rsidR="00C43C66" w:rsidRPr="007D5853">
        <w:t>ECE/TRANS/WP.29/GRE/2015/41</w:t>
      </w:r>
      <w:r w:rsidRPr="007D5853">
        <w:t xml:space="preserve"> and</w:t>
      </w:r>
      <w:r w:rsidR="00C43C66" w:rsidRPr="007D5853">
        <w:t xml:space="preserve"> GRE-74-09</w:t>
      </w:r>
      <w:r w:rsidRPr="007D5853">
        <w:t xml:space="preserve">). </w:t>
      </w:r>
      <w:r w:rsidR="00FB7AD4" w:rsidRPr="007D5853">
        <w:t>GRE adopted this proposal as contained in Annex V and requested the secretariat to submit it to WP.29 and AC.1 for consideration and vote at their March 2016 sessions as draft 02 series of amendments to Regulation No. 53.</w:t>
      </w:r>
    </w:p>
    <w:p w:rsidR="007D5853" w:rsidRDefault="00D26198" w:rsidP="00C43C66">
      <w:pPr>
        <w:pStyle w:val="SingleTxtG"/>
      </w:pPr>
      <w:r w:rsidRPr="007D5853">
        <w:t>30.</w:t>
      </w:r>
      <w:r w:rsidRPr="007D5853">
        <w:tab/>
        <w:t xml:space="preserve">The expert from IMMA </w:t>
      </w:r>
      <w:r w:rsidR="00FD64FA" w:rsidRPr="007D5853">
        <w:t xml:space="preserve">introduced a proposal </w:t>
      </w:r>
      <w:r w:rsidR="00C43C66" w:rsidRPr="007D5853">
        <w:t>allow</w:t>
      </w:r>
      <w:r w:rsidR="00FD64FA" w:rsidRPr="007D5853">
        <w:t>ing</w:t>
      </w:r>
      <w:r w:rsidR="00C43C66" w:rsidRPr="007D5853">
        <w:t xml:space="preserve"> for the use of different </w:t>
      </w:r>
      <w:proofErr w:type="gramStart"/>
      <w:r w:rsidR="00C43C66" w:rsidRPr="007D5853">
        <w:t>brake lamp activation methods</w:t>
      </w:r>
      <w:proofErr w:type="gramEnd"/>
      <w:r w:rsidR="00C43C66" w:rsidRPr="007D5853">
        <w:t xml:space="preserve"> and aligning the brake lamp provision with those applicable for four-wheelers</w:t>
      </w:r>
      <w:r w:rsidR="00FD64FA" w:rsidRPr="007D5853">
        <w:t xml:space="preserve"> (</w:t>
      </w:r>
      <w:r w:rsidR="00C43C66" w:rsidRPr="007D5853">
        <w:t>ECE/TRANS/WP.29/GRE/2015/42</w:t>
      </w:r>
      <w:r w:rsidR="00FD64FA" w:rsidRPr="007D5853">
        <w:t xml:space="preserve">). The experts of France, Germany, Italy and Japan delivered remarks. GRE noted that this proposal </w:t>
      </w:r>
      <w:r w:rsidR="005C1857" w:rsidRPr="007D5853">
        <w:t xml:space="preserve">might </w:t>
      </w:r>
      <w:r w:rsidR="00FD64FA" w:rsidRPr="007D5853">
        <w:t xml:space="preserve">need to </w:t>
      </w:r>
      <w:proofErr w:type="gramStart"/>
      <w:r w:rsidR="00FD64FA" w:rsidRPr="007D5853">
        <w:t>be accompanied</w:t>
      </w:r>
      <w:proofErr w:type="gramEnd"/>
      <w:r w:rsidR="00FD64FA" w:rsidRPr="007D5853">
        <w:t xml:space="preserve"> by a modification of Regulation No. 78 under the responsibility of </w:t>
      </w:r>
      <w:r w:rsidR="005C1857" w:rsidRPr="007D5853">
        <w:t>the Working Party on Braking and Running Gear (GRRF)</w:t>
      </w:r>
      <w:r w:rsidR="00FD64FA" w:rsidRPr="007D5853">
        <w:t>. IMMA</w:t>
      </w:r>
      <w:r w:rsidR="005C1857" w:rsidRPr="007D5853">
        <w:t xml:space="preserve"> </w:t>
      </w:r>
      <w:proofErr w:type="gramStart"/>
      <w:r w:rsidR="005C1857" w:rsidRPr="007D5853">
        <w:t>was invited</w:t>
      </w:r>
      <w:proofErr w:type="gramEnd"/>
      <w:r w:rsidR="005C1857" w:rsidRPr="007D5853">
        <w:t xml:space="preserve"> to contact GRRF and to present an updated document for the next session.</w:t>
      </w:r>
    </w:p>
    <w:p w:rsidR="00C43C66" w:rsidRPr="007D5853" w:rsidRDefault="00C43C66" w:rsidP="00C43C66">
      <w:pPr>
        <w:pStyle w:val="H1G"/>
        <w:keepNext w:val="0"/>
        <w:keepLines w:val="0"/>
        <w:rPr>
          <w:lang w:val="en-GB"/>
        </w:rPr>
      </w:pPr>
      <w:r w:rsidRPr="007D5853">
        <w:rPr>
          <w:lang w:val="en-GB"/>
        </w:rPr>
        <w:tab/>
        <w:t>E.</w:t>
      </w:r>
      <w:r w:rsidRPr="007D5853">
        <w:rPr>
          <w:lang w:val="en-GB"/>
        </w:rPr>
        <w:tab/>
        <w:t>Regulation No. 86 (Installation of lighting and light-signalling devices for agricultural tractors)</w:t>
      </w:r>
    </w:p>
    <w:p w:rsidR="007D5853" w:rsidRPr="00CE0419" w:rsidRDefault="00FD47D7" w:rsidP="00FD47D7">
      <w:pPr>
        <w:pStyle w:val="SingleTxtG"/>
        <w:rPr>
          <w:lang w:val="fr-FR"/>
        </w:rPr>
      </w:pPr>
      <w:r w:rsidRPr="00CE0419">
        <w:rPr>
          <w:i/>
          <w:lang w:val="fr-FR"/>
        </w:rPr>
        <w:t xml:space="preserve">Documentation: </w:t>
      </w:r>
      <w:r w:rsidRPr="00CE0419">
        <w:rPr>
          <w:lang w:val="fr-FR"/>
        </w:rPr>
        <w:tab/>
        <w:t>ECE/TRANS/WP.29/GRE/2015/43, GRE-74-02</w:t>
      </w:r>
    </w:p>
    <w:p w:rsidR="007D5853" w:rsidRDefault="005C1857" w:rsidP="007B66A4">
      <w:pPr>
        <w:pStyle w:val="SingleTxtG"/>
      </w:pPr>
      <w:r w:rsidRPr="007D5853">
        <w:t>31.</w:t>
      </w:r>
      <w:r w:rsidRPr="007D5853">
        <w:tab/>
      </w:r>
      <w:r w:rsidR="007B66A4" w:rsidRPr="007D5853">
        <w:t>The expert from Finland, co-chairing the informal Group on Agricultural Vehicle Lighting Installation (AVLI), introduced a draft proposal for the 01 series of amendments to Regulation No. 86 (</w:t>
      </w:r>
      <w:r w:rsidR="009237EE" w:rsidRPr="007D5853">
        <w:t xml:space="preserve">ECE/TRANS/WP.29/GRE/2015/43 and </w:t>
      </w:r>
      <w:r w:rsidR="007B66A4" w:rsidRPr="007D5853">
        <w:t>GRE-74-02).</w:t>
      </w:r>
      <w:r w:rsidR="009237EE" w:rsidRPr="007D5853">
        <w:t xml:space="preserve"> GRE noted that the only outstanding issue was the text in square brackets in paragraph 6.8.1. </w:t>
      </w:r>
      <w:proofErr w:type="gramStart"/>
      <w:r w:rsidR="009237EE" w:rsidRPr="007D5853">
        <w:t>on</w:t>
      </w:r>
      <w:proofErr w:type="gramEnd"/>
      <w:r w:rsidR="009237EE" w:rsidRPr="007D5853">
        <w:t xml:space="preserve"> the front position lamps. Following an in-depth discussion, GRE decided to delete this text.</w:t>
      </w:r>
    </w:p>
    <w:p w:rsidR="007D5853" w:rsidRDefault="005C1857" w:rsidP="007B66A4">
      <w:pPr>
        <w:pStyle w:val="SingleTxtG"/>
      </w:pPr>
      <w:r w:rsidRPr="007D5853">
        <w:t>32.</w:t>
      </w:r>
      <w:r w:rsidRPr="007D5853">
        <w:tab/>
      </w:r>
      <w:r w:rsidR="00257190" w:rsidRPr="007D5853">
        <w:t xml:space="preserve">The expert from EC pointed out the need to </w:t>
      </w:r>
      <w:r w:rsidR="003E4F4F" w:rsidRPr="007D5853">
        <w:t>analyse</w:t>
      </w:r>
      <w:r w:rsidR="00257190" w:rsidRPr="007D5853">
        <w:t xml:space="preserve">, together </w:t>
      </w:r>
      <w:r w:rsidR="003E4F4F" w:rsidRPr="007D5853">
        <w:t xml:space="preserve">with the EC legal services, the consistency between the EU legislation and the proposed draft of the 01 series of amendments to Regulation No. 86. </w:t>
      </w:r>
      <w:r w:rsidR="009F7F94" w:rsidRPr="007D5853">
        <w:t xml:space="preserve">Therefore, he reserved his position and </w:t>
      </w:r>
      <w:r w:rsidR="000D08B4" w:rsidRPr="007D5853">
        <w:t xml:space="preserve">suggested that </w:t>
      </w:r>
      <w:r w:rsidR="009F7F94" w:rsidRPr="007D5853">
        <w:t xml:space="preserve">the adoption of the proposal </w:t>
      </w:r>
      <w:proofErr w:type="gramStart"/>
      <w:r w:rsidR="000D08B4" w:rsidRPr="007D5853">
        <w:t>be postponed</w:t>
      </w:r>
      <w:proofErr w:type="gramEnd"/>
      <w:r w:rsidR="000D08B4" w:rsidRPr="007D5853">
        <w:t xml:space="preserve"> </w:t>
      </w:r>
      <w:r w:rsidR="009F7F94" w:rsidRPr="007D5853">
        <w:t>to the next session. GRE agreed with his suggestion.</w:t>
      </w:r>
    </w:p>
    <w:p w:rsidR="00C43C66" w:rsidRPr="007D5853" w:rsidRDefault="00C43C66" w:rsidP="00C43C66">
      <w:pPr>
        <w:pStyle w:val="H1G"/>
        <w:keepNext w:val="0"/>
        <w:keepLines w:val="0"/>
        <w:rPr>
          <w:lang w:val="en-GB"/>
        </w:rPr>
      </w:pPr>
      <w:r w:rsidRPr="007D5853">
        <w:rPr>
          <w:lang w:val="en-GB"/>
        </w:rPr>
        <w:tab/>
        <w:t>F.</w:t>
      </w:r>
      <w:r w:rsidRPr="007D5853">
        <w:rPr>
          <w:lang w:val="en-GB"/>
        </w:rPr>
        <w:tab/>
        <w:t>Regulation No. 87 (Daytime running lamps)</w:t>
      </w:r>
    </w:p>
    <w:p w:rsidR="007D5853" w:rsidRPr="00CE0419" w:rsidRDefault="00FD47D7" w:rsidP="00FD47D7">
      <w:pPr>
        <w:pStyle w:val="SingleTxtG"/>
        <w:rPr>
          <w:lang w:val="fr-FR"/>
        </w:rPr>
      </w:pPr>
      <w:r w:rsidRPr="00CE0419">
        <w:rPr>
          <w:i/>
          <w:lang w:val="fr-FR"/>
        </w:rPr>
        <w:lastRenderedPageBreak/>
        <w:t>Documentation:</w:t>
      </w:r>
      <w:r w:rsidRPr="00CE0419">
        <w:rPr>
          <w:lang w:val="fr-FR"/>
        </w:rPr>
        <w:t xml:space="preserve"> </w:t>
      </w:r>
      <w:r w:rsidRPr="00CE0419">
        <w:rPr>
          <w:lang w:val="fr-FR"/>
        </w:rPr>
        <w:tab/>
        <w:t>ECE/TRANS/WP.29/GRE/2015/33</w:t>
      </w:r>
      <w:r w:rsidR="00B223AF" w:rsidRPr="00CE0419">
        <w:rPr>
          <w:lang w:val="fr-FR"/>
        </w:rPr>
        <w:t>, Informal document GRE-74-20</w:t>
      </w:r>
    </w:p>
    <w:p w:rsidR="007D5853" w:rsidRDefault="005C1857" w:rsidP="005C1857">
      <w:pPr>
        <w:pStyle w:val="SingleTxtG"/>
      </w:pPr>
      <w:r w:rsidRPr="007D5853">
        <w:t>33.</w:t>
      </w:r>
      <w:r w:rsidRPr="007D5853">
        <w:tab/>
      </w:r>
      <w:r w:rsidR="00B32305" w:rsidRPr="007D5853">
        <w:t>GRE noted that document ECE/TRANS/WP.29/GRE/2015/33</w:t>
      </w:r>
      <w:r w:rsidR="00B223AF" w:rsidRPr="007D5853">
        <w:t xml:space="preserve"> on tell-tales</w:t>
      </w:r>
      <w:r w:rsidR="00B32305" w:rsidRPr="007D5853">
        <w:t xml:space="preserve"> </w:t>
      </w:r>
      <w:proofErr w:type="gramStart"/>
      <w:r w:rsidR="00B32305" w:rsidRPr="007D5853">
        <w:t xml:space="preserve">was </w:t>
      </w:r>
      <w:r w:rsidR="00B223AF" w:rsidRPr="007D5853">
        <w:t>d</w:t>
      </w:r>
      <w:r w:rsidR="00B32305" w:rsidRPr="007D5853">
        <w:t>iscussed</w:t>
      </w:r>
      <w:proofErr w:type="gramEnd"/>
      <w:r w:rsidR="00B32305" w:rsidRPr="007D5853">
        <w:t xml:space="preserve"> together with ECE/TRANS/WP.29/GRE/2015/31 (para. 13 above).</w:t>
      </w:r>
    </w:p>
    <w:p w:rsidR="007D5853" w:rsidRDefault="005C1857" w:rsidP="005C1857">
      <w:pPr>
        <w:pStyle w:val="SingleTxtG"/>
      </w:pPr>
      <w:r w:rsidRPr="007D5853">
        <w:t>34.</w:t>
      </w:r>
      <w:r w:rsidRPr="007D5853">
        <w:tab/>
      </w:r>
      <w:r w:rsidR="00B223AF" w:rsidRPr="007D5853">
        <w:t>The e</w:t>
      </w:r>
      <w:r w:rsidR="00C43C66" w:rsidRPr="007D5853">
        <w:t xml:space="preserve">xpert from Japan </w:t>
      </w:r>
      <w:r w:rsidR="00B223AF" w:rsidRPr="007D5853">
        <w:t xml:space="preserve">presented </w:t>
      </w:r>
      <w:r w:rsidR="00C43C66" w:rsidRPr="007D5853">
        <w:t xml:space="preserve">the outcome of </w:t>
      </w:r>
      <w:r w:rsidR="00BB3955" w:rsidRPr="007D5853">
        <w:t xml:space="preserve">a </w:t>
      </w:r>
      <w:r w:rsidR="00C43C66" w:rsidRPr="007D5853">
        <w:t>study on daytime running lamps (DRL)</w:t>
      </w:r>
      <w:r w:rsidR="00B223AF" w:rsidRPr="007D5853">
        <w:t xml:space="preserve"> (GRE-74-20). </w:t>
      </w:r>
      <w:r w:rsidR="005526B9" w:rsidRPr="007D5853">
        <w:t>T</w:t>
      </w:r>
      <w:r w:rsidR="00B223AF" w:rsidRPr="007D5853">
        <w:t>he purpose of the study was to verify the effects of DRL on road traffic in Japan from the perspectives</w:t>
      </w:r>
      <w:r w:rsidR="00BB3955" w:rsidRPr="007D5853">
        <w:t xml:space="preserve"> of other road users (</w:t>
      </w:r>
      <w:r w:rsidR="005526B9" w:rsidRPr="007D5853">
        <w:t xml:space="preserve">glare and visibility for </w:t>
      </w:r>
      <w:r w:rsidR="00BB3955" w:rsidRPr="007D5853">
        <w:t>pedestrians and oncoming vehicle drivers) as well as to check the c</w:t>
      </w:r>
      <w:r w:rsidR="00B223AF" w:rsidRPr="007D5853">
        <w:t xml:space="preserve">onspicuity of a motorcycle in front of the </w:t>
      </w:r>
      <w:r w:rsidR="00BB3955" w:rsidRPr="007D5853">
        <w:t>four</w:t>
      </w:r>
      <w:r w:rsidR="00B223AF" w:rsidRPr="007D5853">
        <w:t>-wheeled vehicle with DRL</w:t>
      </w:r>
      <w:r w:rsidR="005526B9" w:rsidRPr="007D5853">
        <w:t xml:space="preserve">. The </w:t>
      </w:r>
      <w:r w:rsidR="00BB3955" w:rsidRPr="007D5853">
        <w:t>test conditions</w:t>
      </w:r>
      <w:r w:rsidR="005526B9" w:rsidRPr="007D5853">
        <w:t xml:space="preserve"> included different levels of </w:t>
      </w:r>
      <w:r w:rsidR="00BB3955" w:rsidRPr="007D5853">
        <w:t>sky</w:t>
      </w:r>
      <w:r w:rsidR="005526B9" w:rsidRPr="007D5853">
        <w:t xml:space="preserve"> </w:t>
      </w:r>
      <w:proofErr w:type="spellStart"/>
      <w:r w:rsidR="005526B9" w:rsidRPr="007D5853">
        <w:t>illuminance</w:t>
      </w:r>
      <w:proofErr w:type="spellEnd"/>
      <w:r w:rsidR="00BB3955" w:rsidRPr="007D5853">
        <w:t xml:space="preserve"> and DRL intensity.</w:t>
      </w:r>
      <w:r w:rsidR="005526B9" w:rsidRPr="007D5853">
        <w:t xml:space="preserve"> According to the expert, the study did not identify negative effects of DRL.</w:t>
      </w:r>
      <w:r w:rsidR="00E16D8D" w:rsidRPr="007D5853">
        <w:t xml:space="preserve"> He also pointed out that, based on the study results, legal consultations had started in Japan with the aim to find a solution for DRL for the purposes of listing Regulation No. 48 in an annex to UN Regulation No. 0. </w:t>
      </w:r>
      <w:r w:rsidR="005526B9" w:rsidRPr="007D5853">
        <w:t xml:space="preserve">GRE commended Japan for such a comprehensive study and welcomed its </w:t>
      </w:r>
      <w:r w:rsidR="00E16D8D" w:rsidRPr="007D5853">
        <w:t>outcome</w:t>
      </w:r>
      <w:r w:rsidR="005526B9" w:rsidRPr="007D5853">
        <w:t>.</w:t>
      </w:r>
    </w:p>
    <w:p w:rsidR="007D5853" w:rsidRDefault="00C43C66" w:rsidP="00C43C66">
      <w:pPr>
        <w:pStyle w:val="H1G"/>
        <w:keepNext w:val="0"/>
        <w:keepLines w:val="0"/>
        <w:rPr>
          <w:lang w:val="en-GB"/>
        </w:rPr>
      </w:pPr>
      <w:r w:rsidRPr="007D5853">
        <w:rPr>
          <w:lang w:val="en-GB"/>
        </w:rPr>
        <w:tab/>
        <w:t>G.</w:t>
      </w:r>
      <w:r w:rsidRPr="007D5853">
        <w:rPr>
          <w:lang w:val="en-GB"/>
        </w:rPr>
        <w:tab/>
        <w:t>Regulation No. 113 (Headlamps emitting a symmetrical passing-beam)</w:t>
      </w:r>
    </w:p>
    <w:p w:rsidR="007D5853" w:rsidRPr="00CE0419" w:rsidRDefault="00FD47D7" w:rsidP="00FA5A2F">
      <w:pPr>
        <w:pStyle w:val="SingleTxtG"/>
        <w:rPr>
          <w:lang w:val="fr-FR"/>
        </w:rPr>
      </w:pPr>
      <w:r w:rsidRPr="00CE0419">
        <w:rPr>
          <w:i/>
          <w:lang w:val="fr-FR"/>
        </w:rPr>
        <w:t>Documentation:</w:t>
      </w:r>
      <w:r w:rsidRPr="00CE0419">
        <w:rPr>
          <w:b/>
          <w:lang w:val="fr-FR"/>
        </w:rPr>
        <w:t xml:space="preserve"> </w:t>
      </w:r>
      <w:r w:rsidRPr="00CE0419">
        <w:rPr>
          <w:b/>
          <w:lang w:val="fr-FR"/>
        </w:rPr>
        <w:tab/>
      </w:r>
      <w:r w:rsidRPr="00CE0419">
        <w:rPr>
          <w:lang w:val="fr-FR"/>
        </w:rPr>
        <w:t>ECE/TRANS/WP.29/GRE/2015/17</w:t>
      </w:r>
      <w:r w:rsidRPr="00CE0419">
        <w:rPr>
          <w:b/>
          <w:lang w:val="fr-FR"/>
        </w:rPr>
        <w:t xml:space="preserve"> </w:t>
      </w:r>
    </w:p>
    <w:p w:rsidR="007D5853" w:rsidRDefault="005C1857" w:rsidP="005C1857">
      <w:pPr>
        <w:pStyle w:val="SingleTxtG"/>
      </w:pPr>
      <w:r w:rsidRPr="007D5853">
        <w:t>35.</w:t>
      </w:r>
      <w:r w:rsidRPr="007D5853">
        <w:tab/>
      </w:r>
      <w:r w:rsidR="00C43C66" w:rsidRPr="007D5853">
        <w:t>GRE consider</w:t>
      </w:r>
      <w:r w:rsidR="00FA5A2F" w:rsidRPr="007D5853">
        <w:t xml:space="preserve">ed </w:t>
      </w:r>
      <w:r w:rsidR="00C43C66" w:rsidRPr="007D5853">
        <w:t xml:space="preserve">a pending proposal </w:t>
      </w:r>
      <w:r w:rsidR="00FA5A2F" w:rsidRPr="007D5853">
        <w:t>s</w:t>
      </w:r>
      <w:r w:rsidR="00C43C66" w:rsidRPr="007D5853">
        <w:t xml:space="preserve">ubmitted by the expert from GTB to align </w:t>
      </w:r>
      <w:r w:rsidR="007335DA">
        <w:t xml:space="preserve">the </w:t>
      </w:r>
      <w:r w:rsidR="00C43C66" w:rsidRPr="007D5853">
        <w:t>requirements on moving the cut-off line after heat test with those adopted in Regulations Nos. 98, 112 and 123 and to correct an error in the provisions on the use of light-emitting diode modules</w:t>
      </w:r>
      <w:r w:rsidR="00FA5A2F" w:rsidRPr="007D5853">
        <w:t xml:space="preserve"> (ECE/TRANS/WP.29/GRE/2015/17)</w:t>
      </w:r>
      <w:r w:rsidR="00C43C66" w:rsidRPr="007D5853">
        <w:t>.</w:t>
      </w:r>
      <w:r w:rsidR="00FA5A2F" w:rsidRPr="007D5853">
        <w:t xml:space="preserve"> The experts from Austria, Germany and the Netherlands stressed the urgency of this proposal. GRE adopted the proposal and requested the secretariat to submit it to WP.29 and AC.1 for consideration and vote at their March 2016 sessions as draft Supplement </w:t>
      </w:r>
      <w:r w:rsidR="00E1620E" w:rsidRPr="007D5853">
        <w:t>6</w:t>
      </w:r>
      <w:r w:rsidR="00FA5A2F" w:rsidRPr="007D5853">
        <w:t xml:space="preserve"> to the 0</w:t>
      </w:r>
      <w:r w:rsidR="00E1620E" w:rsidRPr="007D5853">
        <w:t>1</w:t>
      </w:r>
      <w:r w:rsidR="00FA5A2F" w:rsidRPr="007D5853">
        <w:t xml:space="preserve"> series of amendments to Regulation No. 1</w:t>
      </w:r>
      <w:r w:rsidR="00E1620E" w:rsidRPr="007D5853">
        <w:t>13</w:t>
      </w:r>
      <w:r w:rsidR="00FA5A2F" w:rsidRPr="007D5853">
        <w:t>.</w:t>
      </w:r>
    </w:p>
    <w:p w:rsidR="007F10FD" w:rsidRPr="007D5853" w:rsidRDefault="00FE2E5F" w:rsidP="007F10FD">
      <w:pPr>
        <w:pStyle w:val="HChG"/>
      </w:pPr>
      <w:r w:rsidRPr="007D5853">
        <w:tab/>
      </w:r>
      <w:r w:rsidR="00EA119C" w:rsidRPr="007D5853">
        <w:t>IX.</w:t>
      </w:r>
      <w:r w:rsidR="00EA119C" w:rsidRPr="007D5853">
        <w:tab/>
      </w:r>
      <w:r w:rsidR="007F10FD" w:rsidRPr="007D5853">
        <w:t>Pending amendment proposals</w:t>
      </w:r>
      <w:r w:rsidR="005C1857" w:rsidRPr="007D5853">
        <w:t xml:space="preserve"> (agenda item 8)</w:t>
      </w:r>
    </w:p>
    <w:p w:rsidR="007D5853" w:rsidRDefault="007F10FD" w:rsidP="007F10FD">
      <w:pPr>
        <w:pStyle w:val="SingleTxtG"/>
        <w:ind w:left="2835" w:hanging="1701"/>
        <w:rPr>
          <w:i/>
        </w:rPr>
      </w:pPr>
      <w:r w:rsidRPr="007D5853">
        <w:rPr>
          <w:i/>
        </w:rPr>
        <w:t xml:space="preserve">Documentation: </w:t>
      </w:r>
      <w:r w:rsidRPr="007D5853">
        <w:rPr>
          <w:i/>
        </w:rPr>
        <w:tab/>
      </w:r>
      <w:r w:rsidRPr="007D5853">
        <w:t>ECE/TRANS/WP.29/GRE/2015/7, ECE/TRANS/WP.29/GRE/2015/16, ECE/TRANS/WP.29/GRE/2015/23</w:t>
      </w:r>
    </w:p>
    <w:p w:rsidR="007D5853" w:rsidRDefault="005C1857" w:rsidP="007F10FD">
      <w:pPr>
        <w:pStyle w:val="SingleTxtG"/>
      </w:pPr>
      <w:r w:rsidRPr="007D5853">
        <w:t>36.</w:t>
      </w:r>
      <w:r w:rsidR="007F10FD" w:rsidRPr="007D5853">
        <w:tab/>
      </w:r>
      <w:r w:rsidR="0020131F" w:rsidRPr="007D5853">
        <w:t>GRE recalled that, a</w:t>
      </w:r>
      <w:r w:rsidR="007F10FD" w:rsidRPr="007D5853">
        <w:t xml:space="preserve">t </w:t>
      </w:r>
      <w:r w:rsidR="0020131F" w:rsidRPr="007D5853">
        <w:t xml:space="preserve">the </w:t>
      </w:r>
      <w:r w:rsidR="007F10FD" w:rsidRPr="007D5853">
        <w:t xml:space="preserve">previous session, </w:t>
      </w:r>
      <w:r w:rsidR="0020131F" w:rsidRPr="007D5853">
        <w:t xml:space="preserve">it </w:t>
      </w:r>
      <w:r w:rsidR="007F10FD" w:rsidRPr="007D5853">
        <w:t xml:space="preserve">approved several amendment proposals to various Regulations, but agreed to postpone a decision to submit them to WP.29 for consideration, awaiting other possible proposals for amendments to the same Regulations in the course of the simplification process (ECE/TRANS/WP.29/GRE/73, paras. 21, 33 and 35). GRE </w:t>
      </w:r>
      <w:r w:rsidR="0020131F" w:rsidRPr="007D5853">
        <w:t>decided to keep these amendment proposals pending.</w:t>
      </w:r>
    </w:p>
    <w:p w:rsidR="00FE2E5F" w:rsidRPr="007D5853" w:rsidRDefault="00EA119C" w:rsidP="00FE2E5F">
      <w:pPr>
        <w:pStyle w:val="HChG"/>
      </w:pPr>
      <w:r w:rsidRPr="007D5853">
        <w:tab/>
      </w:r>
      <w:r w:rsidR="00FE2E5F" w:rsidRPr="007D5853">
        <w:t>X.</w:t>
      </w:r>
      <w:r w:rsidR="00FE2E5F" w:rsidRPr="007D5853">
        <w:tab/>
        <w:t xml:space="preserve">Other business (agenda item </w:t>
      </w:r>
      <w:r w:rsidRPr="007D5853">
        <w:t>9</w:t>
      </w:r>
      <w:r w:rsidR="00FE2E5F" w:rsidRPr="007D5853">
        <w:t>)</w:t>
      </w:r>
    </w:p>
    <w:p w:rsidR="00FE2E5F" w:rsidRPr="007D5853" w:rsidRDefault="00FE2E5F" w:rsidP="008C1104">
      <w:pPr>
        <w:pStyle w:val="H1G"/>
        <w:keepNext w:val="0"/>
        <w:keepLines w:val="0"/>
        <w:rPr>
          <w:lang w:val="en-GB"/>
        </w:rPr>
      </w:pPr>
      <w:r w:rsidRPr="007D5853">
        <w:rPr>
          <w:lang w:val="en-GB"/>
        </w:rPr>
        <w:tab/>
      </w:r>
      <w:r w:rsidR="003B3AED" w:rsidRPr="007D5853">
        <w:rPr>
          <w:lang w:val="en-GB"/>
        </w:rPr>
        <w:t>A.</w:t>
      </w:r>
      <w:r w:rsidRPr="007D5853">
        <w:rPr>
          <w:lang w:val="en-GB"/>
        </w:rPr>
        <w:tab/>
        <w:t>Amendments to the Convention on Road Traffic (Vienna 1968)</w:t>
      </w:r>
    </w:p>
    <w:p w:rsidR="007D5853" w:rsidRDefault="005C1857" w:rsidP="00620431">
      <w:pPr>
        <w:pStyle w:val="SingleTxtG"/>
        <w:rPr>
          <w:color w:val="000000"/>
        </w:rPr>
      </w:pPr>
      <w:r w:rsidRPr="007D5853">
        <w:rPr>
          <w:color w:val="000000"/>
        </w:rPr>
        <w:t>37</w:t>
      </w:r>
      <w:r w:rsidR="0057571F" w:rsidRPr="007D5853">
        <w:rPr>
          <w:color w:val="000000"/>
        </w:rPr>
        <w:t>.</w:t>
      </w:r>
      <w:r w:rsidR="0057571F" w:rsidRPr="007D5853">
        <w:rPr>
          <w:color w:val="000000"/>
        </w:rPr>
        <w:tab/>
      </w:r>
      <w:r w:rsidR="004906BB" w:rsidRPr="007D5853">
        <w:rPr>
          <w:color w:val="000000"/>
        </w:rPr>
        <w:t xml:space="preserve">The Secretary to the Working Party on Road Traffic Safety (WP.1) informed GRE that WP.1, at its </w:t>
      </w:r>
      <w:r w:rsidR="00620431" w:rsidRPr="007D5853">
        <w:rPr>
          <w:color w:val="000000"/>
        </w:rPr>
        <w:t xml:space="preserve">October </w:t>
      </w:r>
      <w:r w:rsidR="004906BB" w:rsidRPr="007D5853">
        <w:rPr>
          <w:color w:val="000000"/>
        </w:rPr>
        <w:t xml:space="preserve">2015 session, had continued considering the amendment proposals on Article 32 and Chapter II of Annex 5 of the Vienna 1968 Convention regarding lighting and </w:t>
      </w:r>
      <w:proofErr w:type="gramStart"/>
      <w:r w:rsidR="004906BB" w:rsidRPr="007D5853">
        <w:rPr>
          <w:color w:val="000000"/>
        </w:rPr>
        <w:t>light-signalling</w:t>
      </w:r>
      <w:proofErr w:type="gramEnd"/>
      <w:r w:rsidR="004906BB" w:rsidRPr="007D5853">
        <w:rPr>
          <w:color w:val="000000"/>
        </w:rPr>
        <w:t xml:space="preserve">. </w:t>
      </w:r>
      <w:r w:rsidR="00620431" w:rsidRPr="007D5853">
        <w:rPr>
          <w:color w:val="000000"/>
        </w:rPr>
        <w:t xml:space="preserve">In particular, WP.1 had discussed ECE/TRANS/WP.1/2011/4/Rev.5 which </w:t>
      </w:r>
      <w:proofErr w:type="gramStart"/>
      <w:r w:rsidR="00620431" w:rsidRPr="007D5853">
        <w:rPr>
          <w:color w:val="000000"/>
        </w:rPr>
        <w:t>included  several</w:t>
      </w:r>
      <w:proofErr w:type="gramEnd"/>
      <w:r w:rsidR="00620431" w:rsidRPr="007D5853">
        <w:rPr>
          <w:color w:val="000000"/>
        </w:rPr>
        <w:t xml:space="preserve"> proposals made by IMMA. WP.1 agreed to several changes and requested the secretariat to prepare ECE/TRANS/WP.1/2011/4/Rev.6 to reflect these changes. At the same time, Italy, France and Laser Europe</w:t>
      </w:r>
      <w:r w:rsidR="00F02EDA" w:rsidRPr="007D5853">
        <w:rPr>
          <w:color w:val="000000"/>
        </w:rPr>
        <w:t xml:space="preserve"> had proposed to rearrange the </w:t>
      </w:r>
      <w:r w:rsidR="00F02EDA" w:rsidRPr="007D5853">
        <w:rPr>
          <w:color w:val="000000"/>
        </w:rPr>
        <w:lastRenderedPageBreak/>
        <w:t xml:space="preserve">text of the Convention, including Chapter II of Annex 5. Their proposal </w:t>
      </w:r>
      <w:proofErr w:type="gramStart"/>
      <w:r w:rsidR="00F02EDA" w:rsidRPr="007D5853">
        <w:rPr>
          <w:color w:val="000000"/>
        </w:rPr>
        <w:t>would be considered</w:t>
      </w:r>
      <w:proofErr w:type="gramEnd"/>
      <w:r w:rsidR="00F02EDA" w:rsidRPr="007D5853">
        <w:rPr>
          <w:color w:val="000000"/>
        </w:rPr>
        <w:t xml:space="preserve"> at the next session of WP.1.</w:t>
      </w:r>
    </w:p>
    <w:p w:rsidR="00FE2E5F" w:rsidRPr="007D5853" w:rsidRDefault="00FE2E5F" w:rsidP="008C1104">
      <w:pPr>
        <w:pStyle w:val="H1G"/>
        <w:keepNext w:val="0"/>
        <w:keepLines w:val="0"/>
        <w:rPr>
          <w:lang w:val="en-GB"/>
        </w:rPr>
      </w:pPr>
      <w:r w:rsidRPr="007D5853">
        <w:rPr>
          <w:lang w:val="en-GB"/>
        </w:rPr>
        <w:tab/>
      </w:r>
      <w:r w:rsidR="003B3AED" w:rsidRPr="007D5853">
        <w:rPr>
          <w:lang w:val="en-GB"/>
        </w:rPr>
        <w:t>B.</w:t>
      </w:r>
      <w:r w:rsidRPr="007D5853">
        <w:rPr>
          <w:lang w:val="en-GB"/>
        </w:rPr>
        <w:tab/>
        <w:t>Decade of action for road safety 2011-2020</w:t>
      </w:r>
    </w:p>
    <w:p w:rsidR="007D5853" w:rsidRDefault="005C1857" w:rsidP="00F6769B">
      <w:pPr>
        <w:pStyle w:val="SingleTxtG"/>
        <w:rPr>
          <w:color w:val="000000"/>
        </w:rPr>
      </w:pPr>
      <w:r w:rsidRPr="007D5853">
        <w:rPr>
          <w:color w:val="000000"/>
        </w:rPr>
        <w:t>38</w:t>
      </w:r>
      <w:r w:rsidR="0057571F" w:rsidRPr="007D5853">
        <w:rPr>
          <w:color w:val="000000"/>
        </w:rPr>
        <w:t>.</w:t>
      </w:r>
      <w:r w:rsidR="0057571F" w:rsidRPr="007D5853">
        <w:rPr>
          <w:color w:val="000000"/>
        </w:rPr>
        <w:tab/>
      </w:r>
      <w:r w:rsidR="00F6769B" w:rsidRPr="007D5853">
        <w:rPr>
          <w:color w:val="000000"/>
        </w:rPr>
        <w:t>The secretariat informed GRE that the United Nations Secretary-General</w:t>
      </w:r>
      <w:r w:rsidR="00620431" w:rsidRPr="007D5853">
        <w:rPr>
          <w:color w:val="000000"/>
        </w:rPr>
        <w:t xml:space="preserve"> Ban Ki-moon </w:t>
      </w:r>
      <w:r w:rsidR="00F6769B" w:rsidRPr="007D5853">
        <w:rPr>
          <w:color w:val="000000"/>
        </w:rPr>
        <w:t xml:space="preserve">had appointed Mr. Jean </w:t>
      </w:r>
      <w:proofErr w:type="spellStart"/>
      <w:r w:rsidR="00F6769B" w:rsidRPr="007D5853">
        <w:rPr>
          <w:color w:val="000000"/>
        </w:rPr>
        <w:t>Todt</w:t>
      </w:r>
      <w:proofErr w:type="spellEnd"/>
      <w:r w:rsidR="00F6769B" w:rsidRPr="007D5853">
        <w:rPr>
          <w:color w:val="000000"/>
        </w:rPr>
        <w:t xml:space="preserve">, President of the </w:t>
      </w:r>
      <w:proofErr w:type="spellStart"/>
      <w:r w:rsidR="00F6769B" w:rsidRPr="007D5853">
        <w:rPr>
          <w:color w:val="000000"/>
        </w:rPr>
        <w:t>Fédération</w:t>
      </w:r>
      <w:proofErr w:type="spellEnd"/>
      <w:r w:rsidR="00F6769B" w:rsidRPr="007D5853">
        <w:rPr>
          <w:color w:val="000000"/>
        </w:rPr>
        <w:t xml:space="preserve"> </w:t>
      </w:r>
      <w:proofErr w:type="spellStart"/>
      <w:r w:rsidR="00F6769B" w:rsidRPr="007D5853">
        <w:rPr>
          <w:color w:val="000000"/>
        </w:rPr>
        <w:t>Internationale</w:t>
      </w:r>
      <w:proofErr w:type="spellEnd"/>
      <w:r w:rsidR="00F6769B" w:rsidRPr="007D5853">
        <w:rPr>
          <w:color w:val="000000"/>
        </w:rPr>
        <w:t xml:space="preserve"> de </w:t>
      </w:r>
      <w:proofErr w:type="spellStart"/>
      <w:r w:rsidR="00F6769B" w:rsidRPr="007D5853">
        <w:rPr>
          <w:color w:val="000000"/>
        </w:rPr>
        <w:t>l’Automobile</w:t>
      </w:r>
      <w:proofErr w:type="spellEnd"/>
      <w:r w:rsidR="00F6769B" w:rsidRPr="007D5853">
        <w:rPr>
          <w:color w:val="000000"/>
        </w:rPr>
        <w:t xml:space="preserve"> (FIA), as Special Envoy for road safety. Substantive and technical support to the functions of the Special Envoy </w:t>
      </w:r>
      <w:proofErr w:type="gramStart"/>
      <w:r w:rsidR="00F6769B" w:rsidRPr="007D5853">
        <w:rPr>
          <w:color w:val="000000"/>
        </w:rPr>
        <w:t>w</w:t>
      </w:r>
      <w:r w:rsidR="00620431" w:rsidRPr="007D5853">
        <w:rPr>
          <w:color w:val="000000"/>
        </w:rPr>
        <w:t xml:space="preserve">ill </w:t>
      </w:r>
      <w:r w:rsidR="00F6769B" w:rsidRPr="007D5853">
        <w:rPr>
          <w:color w:val="000000"/>
        </w:rPr>
        <w:t>be provided</w:t>
      </w:r>
      <w:proofErr w:type="gramEnd"/>
      <w:r w:rsidR="00F6769B" w:rsidRPr="007D5853">
        <w:rPr>
          <w:color w:val="000000"/>
        </w:rPr>
        <w:t xml:space="preserve"> by</w:t>
      </w:r>
      <w:r w:rsidR="00620431" w:rsidRPr="007D5853">
        <w:rPr>
          <w:color w:val="000000"/>
        </w:rPr>
        <w:t xml:space="preserve"> </w:t>
      </w:r>
      <w:r w:rsidR="00F6769B" w:rsidRPr="007D5853">
        <w:rPr>
          <w:color w:val="000000"/>
        </w:rPr>
        <w:t>UNECE, and the direct costs of the provision of secretariat</w:t>
      </w:r>
      <w:r w:rsidR="00620431" w:rsidRPr="007D5853">
        <w:rPr>
          <w:color w:val="000000"/>
        </w:rPr>
        <w:t xml:space="preserve"> </w:t>
      </w:r>
      <w:r w:rsidR="00F6769B" w:rsidRPr="007D5853">
        <w:rPr>
          <w:color w:val="000000"/>
        </w:rPr>
        <w:t xml:space="preserve">support and other logistical costs are to be met from </w:t>
      </w:r>
      <w:proofErr w:type="spellStart"/>
      <w:r w:rsidR="00F6769B" w:rsidRPr="007D5853">
        <w:rPr>
          <w:color w:val="000000"/>
        </w:rPr>
        <w:t>extrabudgetary</w:t>
      </w:r>
      <w:proofErr w:type="spellEnd"/>
      <w:r w:rsidR="00F6769B" w:rsidRPr="007D5853">
        <w:rPr>
          <w:color w:val="000000"/>
        </w:rPr>
        <w:t xml:space="preserve"> funding to be mobilised by the</w:t>
      </w:r>
      <w:r w:rsidR="00620431" w:rsidRPr="007D5853">
        <w:rPr>
          <w:color w:val="000000"/>
        </w:rPr>
        <w:t xml:space="preserve"> </w:t>
      </w:r>
      <w:r w:rsidR="00F6769B" w:rsidRPr="007D5853">
        <w:rPr>
          <w:color w:val="000000"/>
        </w:rPr>
        <w:t>Special Envoy.</w:t>
      </w:r>
    </w:p>
    <w:p w:rsidR="00FE2E5F" w:rsidRPr="007D5853" w:rsidRDefault="00FE2E5F" w:rsidP="008C1104">
      <w:pPr>
        <w:pStyle w:val="H1G"/>
        <w:keepNext w:val="0"/>
        <w:keepLines w:val="0"/>
        <w:rPr>
          <w:lang w:val="en-GB"/>
        </w:rPr>
      </w:pPr>
      <w:r w:rsidRPr="007D5853">
        <w:rPr>
          <w:lang w:val="en-GB"/>
        </w:rPr>
        <w:tab/>
      </w:r>
      <w:r w:rsidR="003B3AED" w:rsidRPr="007D5853">
        <w:rPr>
          <w:lang w:val="en-GB"/>
        </w:rPr>
        <w:t>C.</w:t>
      </w:r>
      <w:r w:rsidRPr="007D5853">
        <w:rPr>
          <w:lang w:val="en-GB"/>
        </w:rPr>
        <w:tab/>
        <w:t>Development of an International Whole Vehicle Type Approval (IWVTA)</w:t>
      </w:r>
    </w:p>
    <w:p w:rsidR="007D5853" w:rsidRDefault="005C1857" w:rsidP="007C7E96">
      <w:pPr>
        <w:pStyle w:val="SingleTxtG"/>
      </w:pPr>
      <w:r w:rsidRPr="007D5853">
        <w:t>39</w:t>
      </w:r>
      <w:r w:rsidR="0057571F" w:rsidRPr="007D5853">
        <w:t>.</w:t>
      </w:r>
      <w:r w:rsidR="0057571F" w:rsidRPr="007D5853">
        <w:tab/>
      </w:r>
      <w:r w:rsidR="00A67BBA" w:rsidRPr="007D5853">
        <w:t xml:space="preserve">The expert from EC, in his capacity of GRE Ambassador, informed GRE about </w:t>
      </w:r>
      <w:r w:rsidR="0044003A" w:rsidRPr="007D5853">
        <w:rPr>
          <w:rFonts w:eastAsia="MS Mincho"/>
        </w:rPr>
        <w:t>the progress in preparing Revision 3 of the 1958 Agreement</w:t>
      </w:r>
      <w:r w:rsidR="0094340C" w:rsidRPr="007D5853">
        <w:rPr>
          <w:rFonts w:eastAsia="MS Mincho"/>
        </w:rPr>
        <w:t xml:space="preserve"> and </w:t>
      </w:r>
      <w:r w:rsidR="0044003A" w:rsidRPr="007D5853">
        <w:t xml:space="preserve">developing Regulation No. 0 on </w:t>
      </w:r>
      <w:r w:rsidR="00FE2E5F" w:rsidRPr="007D5853">
        <w:t>IWVTA</w:t>
      </w:r>
      <w:r w:rsidR="0044003A" w:rsidRPr="007D5853">
        <w:t xml:space="preserve">. </w:t>
      </w:r>
      <w:r w:rsidR="007C7E96" w:rsidRPr="007D5853">
        <w:t xml:space="preserve">The latest draft of </w:t>
      </w:r>
      <w:r w:rsidR="0044003A" w:rsidRPr="007D5853">
        <w:t xml:space="preserve">Regulation No. 0 </w:t>
      </w:r>
      <w:proofErr w:type="gramStart"/>
      <w:r w:rsidR="00880A51" w:rsidRPr="007D5853">
        <w:t>had been presented</w:t>
      </w:r>
      <w:proofErr w:type="gramEnd"/>
      <w:r w:rsidR="00880A51" w:rsidRPr="007D5853">
        <w:t xml:space="preserve"> to the June 2015 session of WP.29 (</w:t>
      </w:r>
      <w:r w:rsidR="007C7E96" w:rsidRPr="007D5853">
        <w:t>ECE/TRANS/WP.29/201</w:t>
      </w:r>
      <w:r w:rsidR="0044003A" w:rsidRPr="007D5853">
        <w:t>5</w:t>
      </w:r>
      <w:r w:rsidR="007C7E96" w:rsidRPr="007D5853">
        <w:t>/</w:t>
      </w:r>
      <w:r w:rsidR="0044003A" w:rsidRPr="007D5853">
        <w:t>68</w:t>
      </w:r>
      <w:r w:rsidR="00880A51" w:rsidRPr="007D5853">
        <w:t>)</w:t>
      </w:r>
      <w:r w:rsidR="0044003A" w:rsidRPr="007D5853">
        <w:t xml:space="preserve">. </w:t>
      </w:r>
      <w:r w:rsidR="001A6113" w:rsidRPr="007D5853">
        <w:t xml:space="preserve">GRE recalled its discussion on DRL (para. </w:t>
      </w:r>
      <w:r w:rsidR="00AB4CCC">
        <w:t>16</w:t>
      </w:r>
      <w:r w:rsidR="00AB4CCC" w:rsidRPr="007D5853">
        <w:t xml:space="preserve"> </w:t>
      </w:r>
      <w:r w:rsidR="001A6113" w:rsidRPr="007D5853">
        <w:t>above) and hoped that a solution</w:t>
      </w:r>
      <w:r w:rsidR="005904C0" w:rsidRPr="007D5853">
        <w:t xml:space="preserve"> </w:t>
      </w:r>
      <w:proofErr w:type="gramStart"/>
      <w:r w:rsidR="005904C0" w:rsidRPr="007D5853">
        <w:t>would soon be found</w:t>
      </w:r>
      <w:proofErr w:type="gramEnd"/>
      <w:r w:rsidR="005904C0" w:rsidRPr="007D5853">
        <w:t xml:space="preserve"> </w:t>
      </w:r>
      <w:r w:rsidR="001A6113" w:rsidRPr="007D5853">
        <w:t>for the purposes of listing Regulation No. 48 in an annex to Regulation No. 0</w:t>
      </w:r>
      <w:r w:rsidR="005904C0" w:rsidRPr="007D5853">
        <w:t xml:space="preserve"> on IWVTA</w:t>
      </w:r>
      <w:r w:rsidR="001A6113" w:rsidRPr="007D5853">
        <w:t>.</w:t>
      </w:r>
    </w:p>
    <w:p w:rsidR="00FE2E5F" w:rsidRPr="007D5853" w:rsidRDefault="00FE2E5F" w:rsidP="008C1104">
      <w:pPr>
        <w:pStyle w:val="H1G"/>
        <w:keepNext w:val="0"/>
        <w:keepLines w:val="0"/>
        <w:rPr>
          <w:lang w:val="en-GB"/>
        </w:rPr>
      </w:pPr>
      <w:r w:rsidRPr="007D5853">
        <w:rPr>
          <w:lang w:val="en-GB"/>
        </w:rPr>
        <w:tab/>
      </w:r>
      <w:r w:rsidR="003B3AED" w:rsidRPr="007D5853">
        <w:rPr>
          <w:lang w:val="en-GB"/>
        </w:rPr>
        <w:t>D.</w:t>
      </w:r>
      <w:r w:rsidRPr="007D5853">
        <w:rPr>
          <w:lang w:val="en-GB"/>
        </w:rPr>
        <w:tab/>
        <w:t>Phantom light and colour washout</w:t>
      </w:r>
    </w:p>
    <w:p w:rsidR="007D5853" w:rsidRDefault="0057571F" w:rsidP="00FE2E5F">
      <w:pPr>
        <w:pStyle w:val="SingleTxtG"/>
      </w:pPr>
      <w:r w:rsidRPr="007D5853">
        <w:t>4</w:t>
      </w:r>
      <w:r w:rsidR="005C1857" w:rsidRPr="007D5853">
        <w:t>0</w:t>
      </w:r>
      <w:r w:rsidRPr="007D5853">
        <w:t>.</w:t>
      </w:r>
      <w:r w:rsidRPr="007D5853">
        <w:tab/>
      </w:r>
      <w:r w:rsidR="00F6769B" w:rsidRPr="007D5853">
        <w:t xml:space="preserve">The expert from Germany informed GRE about an ongoing study and that a proposal </w:t>
      </w:r>
      <w:proofErr w:type="gramStart"/>
      <w:r w:rsidR="00F6769B" w:rsidRPr="007D5853">
        <w:t>would be submitted</w:t>
      </w:r>
      <w:proofErr w:type="gramEnd"/>
      <w:r w:rsidR="00F6769B" w:rsidRPr="007D5853">
        <w:t xml:space="preserve"> to the next session of GRE.</w:t>
      </w:r>
    </w:p>
    <w:p w:rsidR="007D5853" w:rsidRDefault="00FE2E5F" w:rsidP="00FE2E5F">
      <w:pPr>
        <w:pStyle w:val="HChG"/>
      </w:pPr>
      <w:r w:rsidRPr="007D5853">
        <w:tab/>
        <w:t>X</w:t>
      </w:r>
      <w:r w:rsidR="005C1857" w:rsidRPr="007D5853">
        <w:t>I</w:t>
      </w:r>
      <w:r w:rsidRPr="007D5853">
        <w:t>.</w:t>
      </w:r>
      <w:r w:rsidRPr="007D5853">
        <w:tab/>
        <w:t xml:space="preserve">New business and late submissions (agenda item </w:t>
      </w:r>
      <w:r w:rsidR="00EA119C" w:rsidRPr="007D5853">
        <w:t>10</w:t>
      </w:r>
      <w:r w:rsidRPr="007D5853">
        <w:t>)</w:t>
      </w:r>
    </w:p>
    <w:p w:rsidR="007D5853" w:rsidRPr="00CE0419" w:rsidRDefault="00516E96" w:rsidP="003965E5">
      <w:pPr>
        <w:pStyle w:val="SingleTxtG"/>
        <w:ind w:left="2835" w:hanging="1701"/>
        <w:jc w:val="left"/>
        <w:rPr>
          <w:lang w:val="fr-FR"/>
        </w:rPr>
      </w:pPr>
      <w:r w:rsidRPr="00CE0419">
        <w:rPr>
          <w:i/>
          <w:lang w:val="fr-FR"/>
        </w:rPr>
        <w:t>Documentation:</w:t>
      </w:r>
      <w:r w:rsidRPr="00CE0419">
        <w:rPr>
          <w:lang w:val="fr-FR"/>
        </w:rPr>
        <w:t xml:space="preserve"> </w:t>
      </w:r>
      <w:r w:rsidRPr="00CE0419">
        <w:rPr>
          <w:lang w:val="fr-FR"/>
        </w:rPr>
        <w:tab/>
      </w:r>
      <w:r w:rsidR="007C5D05" w:rsidRPr="00CE0419">
        <w:rPr>
          <w:lang w:val="fr-FR"/>
        </w:rPr>
        <w:t xml:space="preserve">Informal documents </w:t>
      </w:r>
      <w:r w:rsidRPr="00CE0419">
        <w:rPr>
          <w:lang w:val="fr-FR"/>
        </w:rPr>
        <w:t>GRE-</w:t>
      </w:r>
      <w:r w:rsidR="00CB7EAD" w:rsidRPr="00CE0419">
        <w:rPr>
          <w:lang w:val="fr-FR"/>
        </w:rPr>
        <w:t>74</w:t>
      </w:r>
      <w:r w:rsidRPr="00CE0419">
        <w:rPr>
          <w:lang w:val="fr-FR"/>
        </w:rPr>
        <w:t>-0</w:t>
      </w:r>
      <w:r w:rsidR="00857C3B" w:rsidRPr="00CE0419">
        <w:rPr>
          <w:lang w:val="fr-FR"/>
        </w:rPr>
        <w:t>8</w:t>
      </w:r>
      <w:r w:rsidRPr="00CE0419">
        <w:rPr>
          <w:lang w:val="fr-FR"/>
        </w:rPr>
        <w:t>, GRE-</w:t>
      </w:r>
      <w:r w:rsidR="00CB7EAD" w:rsidRPr="00CE0419">
        <w:rPr>
          <w:lang w:val="fr-FR"/>
        </w:rPr>
        <w:t>74</w:t>
      </w:r>
      <w:r w:rsidRPr="00CE0419">
        <w:rPr>
          <w:lang w:val="fr-FR"/>
        </w:rPr>
        <w:t>-</w:t>
      </w:r>
      <w:r w:rsidR="00857C3B" w:rsidRPr="00CE0419">
        <w:rPr>
          <w:lang w:val="fr-FR"/>
        </w:rPr>
        <w:t>11</w:t>
      </w:r>
      <w:r w:rsidR="007C5D05" w:rsidRPr="00CE0419">
        <w:rPr>
          <w:lang w:val="fr-FR"/>
        </w:rPr>
        <w:t>, GRE-</w:t>
      </w:r>
      <w:r w:rsidR="00CB7EAD" w:rsidRPr="00CE0419">
        <w:rPr>
          <w:lang w:val="fr-FR"/>
        </w:rPr>
        <w:t>74</w:t>
      </w:r>
      <w:r w:rsidR="007C5D05" w:rsidRPr="00CE0419">
        <w:rPr>
          <w:lang w:val="fr-FR"/>
        </w:rPr>
        <w:t>-1</w:t>
      </w:r>
      <w:r w:rsidR="00857C3B" w:rsidRPr="00CE0419">
        <w:rPr>
          <w:lang w:val="fr-FR"/>
        </w:rPr>
        <w:t>4</w:t>
      </w:r>
      <w:r w:rsidR="00094C49" w:rsidRPr="00CE0419">
        <w:rPr>
          <w:lang w:val="fr-FR"/>
        </w:rPr>
        <w:t xml:space="preserve"> and </w:t>
      </w:r>
      <w:r w:rsidR="00857C3B" w:rsidRPr="00CE0419">
        <w:rPr>
          <w:lang w:val="fr-FR"/>
        </w:rPr>
        <w:t>GRE-74-23</w:t>
      </w:r>
    </w:p>
    <w:p w:rsidR="007D5853" w:rsidRDefault="005C1857" w:rsidP="00FD47D7">
      <w:pPr>
        <w:pStyle w:val="SingleTxtG"/>
      </w:pPr>
      <w:r w:rsidRPr="007D5853">
        <w:t>41.</w:t>
      </w:r>
      <w:r w:rsidRPr="007D5853">
        <w:tab/>
      </w:r>
      <w:r w:rsidR="00094C49" w:rsidRPr="007D5853">
        <w:t xml:space="preserve">The expert from GTB introduced </w:t>
      </w:r>
      <w:r w:rsidR="00FD47D7" w:rsidRPr="007D5853">
        <w:t>a final consolidated version of the</w:t>
      </w:r>
      <w:r w:rsidR="00374A66" w:rsidRPr="007D5853">
        <w:t xml:space="preserve"> former </w:t>
      </w:r>
      <w:r w:rsidR="00FD47D7" w:rsidRPr="007D5853">
        <w:t>03 series of amendments to Regulation No. 48</w:t>
      </w:r>
      <w:r w:rsidR="00094C49" w:rsidRPr="007D5853">
        <w:t xml:space="preserve"> (GRE-74-08)</w:t>
      </w:r>
      <w:r w:rsidR="00374A66" w:rsidRPr="007D5853">
        <w:t xml:space="preserve"> which could still be of assistance to the industry and type approval authorities</w:t>
      </w:r>
      <w:r w:rsidR="00FD47D7" w:rsidRPr="007D5853">
        <w:t>.</w:t>
      </w:r>
      <w:r w:rsidR="00094C49" w:rsidRPr="007D5853">
        <w:t xml:space="preserve"> GRE noted that, under Revision 3 of the 1958 Agreement</w:t>
      </w:r>
      <w:r w:rsidR="003D5BB3" w:rsidRPr="007D5853">
        <w:t xml:space="preserve">, </w:t>
      </w:r>
      <w:r w:rsidR="00374A66" w:rsidRPr="007D5853">
        <w:t xml:space="preserve">a series of amendments to a Regulation, together with all subsequent supplements, </w:t>
      </w:r>
      <w:proofErr w:type="gramStart"/>
      <w:r w:rsidR="003D5BB3" w:rsidRPr="007D5853">
        <w:t xml:space="preserve">would </w:t>
      </w:r>
      <w:r w:rsidR="00374A66" w:rsidRPr="007D5853">
        <w:t xml:space="preserve">be </w:t>
      </w:r>
      <w:r w:rsidR="003D5BB3" w:rsidRPr="007D5853">
        <w:t>called</w:t>
      </w:r>
      <w:proofErr w:type="gramEnd"/>
      <w:r w:rsidR="003D5BB3" w:rsidRPr="007D5853">
        <w:t xml:space="preserve"> </w:t>
      </w:r>
      <w:r w:rsidR="00374A66" w:rsidRPr="007D5853">
        <w:t>"</w:t>
      </w:r>
      <w:r w:rsidR="003D5BB3" w:rsidRPr="007D5853">
        <w:t>a version of a UN Regulation</w:t>
      </w:r>
      <w:r w:rsidR="00374A66" w:rsidRPr="007D5853">
        <w:t>" and that n</w:t>
      </w:r>
      <w:r w:rsidR="003D5BB3" w:rsidRPr="007D5853">
        <w:t>o further modifications could be made to former versions of a Regulation</w:t>
      </w:r>
      <w:r w:rsidR="00374A66" w:rsidRPr="007D5853">
        <w:t xml:space="preserve"> ("frozen" text). GRE invited experts to verify the consolidation by GTB and to report on any possible inconsistencies. Following such verification, the secretariat </w:t>
      </w:r>
      <w:proofErr w:type="gramStart"/>
      <w:r w:rsidR="00374A66" w:rsidRPr="007D5853">
        <w:t>was requested</w:t>
      </w:r>
      <w:proofErr w:type="gramEnd"/>
      <w:r w:rsidR="00374A66" w:rsidRPr="007D5853">
        <w:t xml:space="preserve"> to publish the consolidated version of the 03 series of amendments to Regulation No. 48 under an appropriate number.</w:t>
      </w:r>
    </w:p>
    <w:p w:rsidR="007D5853" w:rsidRDefault="005C1857" w:rsidP="00FD47D7">
      <w:pPr>
        <w:pStyle w:val="SingleTxtG"/>
      </w:pPr>
      <w:r w:rsidRPr="007D5853">
        <w:t>42.</w:t>
      </w:r>
      <w:r w:rsidRPr="007D5853">
        <w:tab/>
      </w:r>
      <w:r w:rsidR="00857C3B" w:rsidRPr="007D5853">
        <w:t xml:space="preserve">The expert from Poland </w:t>
      </w:r>
      <w:r w:rsidR="00FD47D7" w:rsidRPr="007D5853">
        <w:t>propos</w:t>
      </w:r>
      <w:r w:rsidR="00857C3B" w:rsidRPr="007D5853">
        <w:t xml:space="preserve">ed </w:t>
      </w:r>
      <w:r w:rsidR="00FD47D7" w:rsidRPr="007D5853">
        <w:t xml:space="preserve">to introduce a new optional </w:t>
      </w:r>
      <w:r w:rsidR="00857C3B" w:rsidRPr="007D5853">
        <w:t>"</w:t>
      </w:r>
      <w:r w:rsidR="00FD47D7" w:rsidRPr="007D5853">
        <w:t>Class B1</w:t>
      </w:r>
      <w:r w:rsidR="00857C3B" w:rsidRPr="007D5853">
        <w:t>"</w:t>
      </w:r>
      <w:r w:rsidR="00FD47D7" w:rsidRPr="007D5853">
        <w:t xml:space="preserve"> headlamp into Regulation No. 112</w:t>
      </w:r>
      <w:r w:rsidR="00857C3B" w:rsidRPr="007D5853">
        <w:t xml:space="preserve"> (GRE-74-11, GRE-74-23)</w:t>
      </w:r>
      <w:r w:rsidR="00FD47D7" w:rsidRPr="007D5853">
        <w:t>.</w:t>
      </w:r>
      <w:r w:rsidR="00857C3B" w:rsidRPr="007D5853">
        <w:t xml:space="preserve"> The experts from Germany, Finland and the Netherlands supported the idea of the Polish proposal and posed clarifying questions. </w:t>
      </w:r>
      <w:r w:rsidR="00C33D91" w:rsidRPr="007D5853">
        <w:t>The Chair encouraged</w:t>
      </w:r>
      <w:r w:rsidR="00857C3B" w:rsidRPr="007D5853">
        <w:t xml:space="preserve"> </w:t>
      </w:r>
      <w:r w:rsidR="00C33D91" w:rsidRPr="007D5853">
        <w:t xml:space="preserve">all experts </w:t>
      </w:r>
      <w:r w:rsidR="00857C3B" w:rsidRPr="007D5853">
        <w:t xml:space="preserve">to send </w:t>
      </w:r>
      <w:r w:rsidR="00C33D91" w:rsidRPr="007D5853">
        <w:t xml:space="preserve">their </w:t>
      </w:r>
      <w:r w:rsidR="00857C3B" w:rsidRPr="007D5853">
        <w:t>comments, if any, to the expert from Poland</w:t>
      </w:r>
      <w:r w:rsidR="00C27108" w:rsidRPr="007D5853">
        <w:t>, with a view to discussing an updated proposal at the next session.</w:t>
      </w:r>
    </w:p>
    <w:p w:rsidR="007D5853" w:rsidRDefault="005C1857" w:rsidP="005C1857">
      <w:pPr>
        <w:pStyle w:val="SingleTxtG"/>
      </w:pPr>
      <w:r w:rsidRPr="007D5853">
        <w:t>43.</w:t>
      </w:r>
      <w:r w:rsidRPr="007D5853">
        <w:tab/>
      </w:r>
      <w:r w:rsidR="00FD47D7" w:rsidRPr="007D5853">
        <w:t xml:space="preserve">GRE </w:t>
      </w:r>
      <w:r w:rsidR="00C27108" w:rsidRPr="007D5853">
        <w:t xml:space="preserve">took note of </w:t>
      </w:r>
      <w:r w:rsidR="00FD47D7" w:rsidRPr="007D5853">
        <w:t>a draft</w:t>
      </w:r>
      <w:r w:rsidR="00C27108" w:rsidRPr="007D5853">
        <w:t xml:space="preserve"> list</w:t>
      </w:r>
      <w:r w:rsidR="00FD47D7" w:rsidRPr="007D5853">
        <w:t xml:space="preserve"> </w:t>
      </w:r>
      <w:r w:rsidR="00C27108" w:rsidRPr="007D5853">
        <w:t xml:space="preserve">of acronyms/abbreviations used in Regulations under the responsibility of GRE, which </w:t>
      </w:r>
      <w:proofErr w:type="gramStart"/>
      <w:r w:rsidR="00C27108" w:rsidRPr="007D5853">
        <w:t xml:space="preserve">had been </w:t>
      </w:r>
      <w:r w:rsidR="00FD47D7" w:rsidRPr="007D5853">
        <w:t>prepared</w:t>
      </w:r>
      <w:proofErr w:type="gramEnd"/>
      <w:r w:rsidR="00FD47D7" w:rsidRPr="007D5853">
        <w:t xml:space="preserve"> by the secretariat with the assistance of </w:t>
      </w:r>
      <w:r w:rsidR="00FD47D7" w:rsidRPr="007D5853">
        <w:lastRenderedPageBreak/>
        <w:t>the experts from the Netherlands and IEC</w:t>
      </w:r>
      <w:r w:rsidR="00C27108" w:rsidRPr="007D5853">
        <w:t xml:space="preserve"> (GRE-74-14)</w:t>
      </w:r>
      <w:r w:rsidR="00FD47D7" w:rsidRPr="007D5853">
        <w:t>.</w:t>
      </w:r>
      <w:r w:rsidR="00017F67" w:rsidRPr="007D5853">
        <w:t xml:space="preserve"> GRE invited experts to send to the secretariat their comments on this list.</w:t>
      </w:r>
    </w:p>
    <w:p w:rsidR="007D5853" w:rsidRDefault="005C1857" w:rsidP="00CE0419">
      <w:pPr>
        <w:pStyle w:val="SingleTxtG"/>
      </w:pPr>
      <w:r w:rsidRPr="007D5853">
        <w:t>44.</w:t>
      </w:r>
      <w:r w:rsidRPr="007D5853">
        <w:tab/>
      </w:r>
      <w:r w:rsidR="00F81BE6" w:rsidRPr="007D5853">
        <w:t xml:space="preserve">GRE </w:t>
      </w:r>
      <w:proofErr w:type="gramStart"/>
      <w:r w:rsidR="00EE7545" w:rsidRPr="007D5853">
        <w:t>was informed</w:t>
      </w:r>
      <w:proofErr w:type="gramEnd"/>
      <w:r w:rsidR="00EE7545" w:rsidRPr="007D5853">
        <w:t xml:space="preserve"> that </w:t>
      </w:r>
      <w:r w:rsidR="00F81BE6" w:rsidRPr="007D5853">
        <w:t xml:space="preserve">Mr. Marcin </w:t>
      </w:r>
      <w:proofErr w:type="spellStart"/>
      <w:r w:rsidR="00F81BE6" w:rsidRPr="007D5853">
        <w:t>Gorzkowski</w:t>
      </w:r>
      <w:proofErr w:type="spellEnd"/>
      <w:r w:rsidR="00EE7545" w:rsidRPr="007D5853">
        <w:t xml:space="preserve"> (Canada),</w:t>
      </w:r>
      <w:r w:rsidR="00F81BE6" w:rsidRPr="007D5853">
        <w:t xml:space="preserve"> who had chaired GRE in 2002-2014</w:t>
      </w:r>
      <w:r w:rsidR="00EE7545" w:rsidRPr="007D5853">
        <w:t>, would no longer attend its sessions. GRE expressed its high appreciation of Mr. </w:t>
      </w:r>
      <w:proofErr w:type="spellStart"/>
      <w:r w:rsidR="00EE7545" w:rsidRPr="007D5853">
        <w:t>Gorzkowski's</w:t>
      </w:r>
      <w:proofErr w:type="spellEnd"/>
      <w:r w:rsidR="00EE7545" w:rsidRPr="007D5853">
        <w:t xml:space="preserve"> contributions to the work of GRE and wished him success in his future activities.</w:t>
      </w:r>
    </w:p>
    <w:p w:rsidR="007D5853" w:rsidRDefault="005C1857" w:rsidP="00CE0419">
      <w:pPr>
        <w:pStyle w:val="SingleTxtG"/>
      </w:pPr>
      <w:r w:rsidRPr="007D5853">
        <w:t>45</w:t>
      </w:r>
      <w:r w:rsidR="00F81BE6" w:rsidRPr="007D5853">
        <w:t>.</w:t>
      </w:r>
      <w:r w:rsidR="00F81BE6" w:rsidRPr="007D5853">
        <w:tab/>
        <w:t xml:space="preserve">GRE </w:t>
      </w:r>
      <w:r w:rsidR="00EE7545" w:rsidRPr="007D5853">
        <w:t xml:space="preserve">also </w:t>
      </w:r>
      <w:r w:rsidR="00F81BE6" w:rsidRPr="007D5853">
        <w:t xml:space="preserve">took note that Mr. Masahito Yamashita (Japan) would no longer attend its sessions. GRE thanked him for his contributions and wished him success in </w:t>
      </w:r>
      <w:r w:rsidRPr="007D5853">
        <w:t xml:space="preserve">the </w:t>
      </w:r>
      <w:r w:rsidR="00F81BE6" w:rsidRPr="007D5853">
        <w:t>future.</w:t>
      </w:r>
    </w:p>
    <w:p w:rsidR="007D5853" w:rsidRDefault="00FE2E5F" w:rsidP="00FE2E5F">
      <w:pPr>
        <w:pStyle w:val="HChG"/>
      </w:pPr>
      <w:r w:rsidRPr="007D5853">
        <w:tab/>
        <w:t>XI</w:t>
      </w:r>
      <w:r w:rsidR="005C1857" w:rsidRPr="007D5853">
        <w:t>I</w:t>
      </w:r>
      <w:r w:rsidRPr="007D5853">
        <w:t>.</w:t>
      </w:r>
      <w:r w:rsidRPr="007D5853">
        <w:tab/>
        <w:t>Direction of future work of GRE (agenda item 1</w:t>
      </w:r>
      <w:r w:rsidR="00EA119C" w:rsidRPr="007D5853">
        <w:t>1</w:t>
      </w:r>
      <w:r w:rsidRPr="007D5853">
        <w:t>)</w:t>
      </w:r>
    </w:p>
    <w:p w:rsidR="00FE2E5F" w:rsidRPr="007D5853" w:rsidRDefault="00FE2E5F" w:rsidP="008C1104">
      <w:pPr>
        <w:pStyle w:val="H1G"/>
        <w:keepNext w:val="0"/>
        <w:keepLines w:val="0"/>
        <w:rPr>
          <w:lang w:val="en-GB"/>
        </w:rPr>
      </w:pPr>
      <w:r w:rsidRPr="007D5853">
        <w:rPr>
          <w:lang w:val="en-GB"/>
        </w:rPr>
        <w:tab/>
      </w:r>
      <w:r w:rsidR="003B3AED" w:rsidRPr="007D5853">
        <w:rPr>
          <w:lang w:val="en-GB"/>
        </w:rPr>
        <w:t>A.</w:t>
      </w:r>
      <w:r w:rsidRPr="007D5853">
        <w:rPr>
          <w:lang w:val="en-GB"/>
        </w:rPr>
        <w:tab/>
        <w:t>Work tasks of GRE</w:t>
      </w:r>
    </w:p>
    <w:p w:rsidR="00724900" w:rsidRPr="007D5853" w:rsidRDefault="00724900" w:rsidP="00724900">
      <w:pPr>
        <w:pStyle w:val="SingleTxtG"/>
        <w:spacing w:line="240" w:lineRule="auto"/>
      </w:pPr>
      <w:r w:rsidRPr="007D5853">
        <w:rPr>
          <w:i/>
          <w:color w:val="000000"/>
        </w:rPr>
        <w:t>Documentation:</w:t>
      </w:r>
      <w:r w:rsidRPr="007D5853">
        <w:rPr>
          <w:b/>
          <w:color w:val="000000"/>
        </w:rPr>
        <w:tab/>
      </w:r>
      <w:r w:rsidRPr="007D5853">
        <w:t>ECE/TRANS/WP.29/2012/119</w:t>
      </w:r>
    </w:p>
    <w:p w:rsidR="007D5853" w:rsidRDefault="005C1857" w:rsidP="00FE2E5F">
      <w:pPr>
        <w:pStyle w:val="SingleTxtG"/>
      </w:pPr>
      <w:r w:rsidRPr="007D5853">
        <w:t>46</w:t>
      </w:r>
      <w:r w:rsidR="0057571F" w:rsidRPr="007D5853">
        <w:t>.</w:t>
      </w:r>
      <w:r w:rsidR="0057571F" w:rsidRPr="007D5853">
        <w:tab/>
      </w:r>
      <w:r w:rsidR="00FE2E5F" w:rsidRPr="007D5853">
        <w:t>GRE address</w:t>
      </w:r>
      <w:r w:rsidR="00724900" w:rsidRPr="007D5853">
        <w:t>ed</w:t>
      </w:r>
      <w:r w:rsidR="00FE2E5F" w:rsidRPr="007D5853">
        <w:t xml:space="preserve"> this item in conjunction with agenda item 4</w:t>
      </w:r>
      <w:r w:rsidR="00724900" w:rsidRPr="007D5853">
        <w:t xml:space="preserve"> (paras. </w:t>
      </w:r>
      <w:r w:rsidR="00E81580" w:rsidRPr="007D5853">
        <w:t>7-10</w:t>
      </w:r>
      <w:r w:rsidR="00724900" w:rsidRPr="007D5853">
        <w:t xml:space="preserve"> of this report)</w:t>
      </w:r>
      <w:r w:rsidR="00FE2E5F" w:rsidRPr="007D5853">
        <w:t>.</w:t>
      </w:r>
    </w:p>
    <w:p w:rsidR="00FE2E5F" w:rsidRPr="007D5853" w:rsidRDefault="00FE2E5F" w:rsidP="008C1104">
      <w:pPr>
        <w:pStyle w:val="H1G"/>
        <w:keepNext w:val="0"/>
        <w:keepLines w:val="0"/>
        <w:rPr>
          <w:lang w:val="en-GB"/>
        </w:rPr>
      </w:pPr>
      <w:r w:rsidRPr="007D5853">
        <w:rPr>
          <w:lang w:val="en-GB"/>
        </w:rPr>
        <w:tab/>
      </w:r>
      <w:r w:rsidR="003B3AED" w:rsidRPr="007D5853">
        <w:rPr>
          <w:lang w:val="en-GB"/>
        </w:rPr>
        <w:t>B.</w:t>
      </w:r>
      <w:r w:rsidRPr="007D5853">
        <w:rPr>
          <w:lang w:val="en-GB"/>
        </w:rPr>
        <w:tab/>
        <w:t>Work progress of the International Automotive Lighting and Light Signalling Expert Group (GTB) task forces</w:t>
      </w:r>
    </w:p>
    <w:p w:rsidR="007D5853" w:rsidRDefault="005C1857" w:rsidP="00BB2A00">
      <w:pPr>
        <w:pStyle w:val="SingleTxtG"/>
        <w:rPr>
          <w:color w:val="000000"/>
        </w:rPr>
      </w:pPr>
      <w:r w:rsidRPr="007D5853">
        <w:t>47</w:t>
      </w:r>
      <w:r w:rsidR="0057571F" w:rsidRPr="007D5853">
        <w:t>.</w:t>
      </w:r>
      <w:r w:rsidR="0057571F" w:rsidRPr="007D5853">
        <w:tab/>
      </w:r>
      <w:r w:rsidR="00603F28" w:rsidRPr="007D5853">
        <w:t>GRE note</w:t>
      </w:r>
      <w:r w:rsidR="00E14E7C" w:rsidRPr="007D5853">
        <w:t xml:space="preserve">d that </w:t>
      </w:r>
      <w:r w:rsidR="00603F28" w:rsidRPr="007D5853">
        <w:t>a status report of the GTB Working Group</w:t>
      </w:r>
      <w:r w:rsidR="00E14E7C" w:rsidRPr="007D5853">
        <w:t xml:space="preserve">s </w:t>
      </w:r>
      <w:proofErr w:type="gramStart"/>
      <w:r w:rsidR="00E14E7C" w:rsidRPr="007D5853">
        <w:t>would be presented</w:t>
      </w:r>
      <w:proofErr w:type="gramEnd"/>
      <w:r w:rsidR="00E14E7C" w:rsidRPr="007D5853">
        <w:t xml:space="preserve"> at the next session</w:t>
      </w:r>
      <w:r w:rsidR="00BB2A00" w:rsidRPr="007D5853">
        <w:rPr>
          <w:color w:val="000000"/>
        </w:rPr>
        <w:t>.</w:t>
      </w:r>
    </w:p>
    <w:p w:rsidR="00FE2E5F" w:rsidRPr="007D5853" w:rsidRDefault="00FE2E5F" w:rsidP="00FE2E5F">
      <w:pPr>
        <w:pStyle w:val="HChG"/>
      </w:pPr>
      <w:r w:rsidRPr="007D5853">
        <w:tab/>
        <w:t>XII</w:t>
      </w:r>
      <w:r w:rsidR="005C1857" w:rsidRPr="007D5853">
        <w:t>I</w:t>
      </w:r>
      <w:r w:rsidRPr="007D5853">
        <w:t>.</w:t>
      </w:r>
      <w:r w:rsidRPr="007D5853">
        <w:tab/>
        <w:t>Provisional agenda for the next session (agenda item 1</w:t>
      </w:r>
      <w:r w:rsidR="00EA119C" w:rsidRPr="007D5853">
        <w:t>2</w:t>
      </w:r>
      <w:r w:rsidRPr="007D5853">
        <w:t>)</w:t>
      </w:r>
    </w:p>
    <w:p w:rsidR="007D5853" w:rsidRDefault="0057571F" w:rsidP="00FE2E5F">
      <w:pPr>
        <w:ind w:left="1134" w:right="1134"/>
        <w:jc w:val="both"/>
      </w:pPr>
      <w:r w:rsidRPr="007D5853">
        <w:t>4</w:t>
      </w:r>
      <w:r w:rsidR="005C1857" w:rsidRPr="007D5853">
        <w:t>8</w:t>
      </w:r>
      <w:r w:rsidRPr="007D5853">
        <w:t>.</w:t>
      </w:r>
      <w:r w:rsidRPr="007D5853">
        <w:tab/>
      </w:r>
      <w:r w:rsidR="00FE2E5F" w:rsidRPr="007D5853">
        <w:t xml:space="preserve">GRE </w:t>
      </w:r>
      <w:r w:rsidR="00A60F22" w:rsidRPr="007D5853">
        <w:t>decided to keep the same structure of the provisional agenda for the next session</w:t>
      </w:r>
      <w:r w:rsidR="00B40DAB" w:rsidRPr="007D5853">
        <w:t>.</w:t>
      </w:r>
    </w:p>
    <w:p w:rsidR="00EA119C" w:rsidRPr="007D5853" w:rsidRDefault="00EA119C" w:rsidP="00EA119C">
      <w:pPr>
        <w:pStyle w:val="HChG"/>
        <w:jc w:val="both"/>
      </w:pPr>
      <w:r w:rsidRPr="007D5853">
        <w:tab/>
      </w:r>
      <w:r w:rsidR="005C1857" w:rsidRPr="007D5853">
        <w:t>X</w:t>
      </w:r>
      <w:r w:rsidRPr="007D5853">
        <w:t>I</w:t>
      </w:r>
      <w:r w:rsidR="005C1857" w:rsidRPr="007D5853">
        <w:t>V</w:t>
      </w:r>
      <w:r w:rsidRPr="007D5853">
        <w:t>.</w:t>
      </w:r>
      <w:r w:rsidRPr="007D5853">
        <w:tab/>
        <w:t>Election of officers (agenda item 13)</w:t>
      </w:r>
    </w:p>
    <w:p w:rsidR="007D5853" w:rsidRDefault="005C1857" w:rsidP="00EA119C">
      <w:pPr>
        <w:pStyle w:val="SingleTxtG"/>
        <w:rPr>
          <w:szCs w:val="24"/>
        </w:rPr>
      </w:pPr>
      <w:r w:rsidRPr="007D5853">
        <w:t>49</w:t>
      </w:r>
      <w:r w:rsidR="00EA119C" w:rsidRPr="007D5853">
        <w:t>.</w:t>
      </w:r>
      <w:r w:rsidR="00EA119C" w:rsidRPr="007D5853">
        <w:tab/>
      </w:r>
      <w:r w:rsidR="00EA119C" w:rsidRPr="007D5853">
        <w:rPr>
          <w:szCs w:val="24"/>
        </w:rPr>
        <w:t xml:space="preserve">In compliance with Rule 37 of the Rules of Procedure (TRANS/WP.29/690 and ECE/TRANS/WP.29/690/Amend.1), GRE called for the election of officers. The representatives of the Contracting Parties, present and voting, elected unanimously Mr. Michel </w:t>
      </w:r>
      <w:proofErr w:type="spellStart"/>
      <w:r w:rsidR="00EA119C" w:rsidRPr="007D5853">
        <w:rPr>
          <w:szCs w:val="24"/>
        </w:rPr>
        <w:t>Loccufier</w:t>
      </w:r>
      <w:proofErr w:type="spellEnd"/>
      <w:r w:rsidR="00EA119C" w:rsidRPr="007D5853">
        <w:rPr>
          <w:szCs w:val="24"/>
        </w:rPr>
        <w:t xml:space="preserve"> (Belgium) as Chair and Mr. </w:t>
      </w:r>
      <w:proofErr w:type="spellStart"/>
      <w:r w:rsidR="00EA119C" w:rsidRPr="007D5853">
        <w:rPr>
          <w:szCs w:val="24"/>
        </w:rPr>
        <w:t>Derwin</w:t>
      </w:r>
      <w:proofErr w:type="spellEnd"/>
      <w:r w:rsidR="00EA119C" w:rsidRPr="007D5853">
        <w:rPr>
          <w:szCs w:val="24"/>
        </w:rPr>
        <w:t xml:space="preserve"> Rovers (Netherlands) as Vice-Chair for the sessions of GRE scheduled in the year 2016.</w:t>
      </w:r>
    </w:p>
    <w:p w:rsidR="00FE2E5F" w:rsidRPr="007D5853" w:rsidRDefault="00FE2E5F" w:rsidP="00502AF3">
      <w:pPr>
        <w:pStyle w:val="SingleTxtG"/>
      </w:pPr>
    </w:p>
    <w:p w:rsidR="009255D4" w:rsidRPr="007D5853" w:rsidRDefault="009255D4" w:rsidP="007C7E96">
      <w:pPr>
        <w:pStyle w:val="SingleTxtG"/>
        <w:rPr>
          <w:rFonts w:eastAsia="MS Mincho"/>
        </w:rPr>
      </w:pPr>
    </w:p>
    <w:p w:rsidR="007D5853" w:rsidRDefault="007D5853" w:rsidP="00802C8D">
      <w:pPr>
        <w:pStyle w:val="H23G"/>
      </w:pPr>
    </w:p>
    <w:p w:rsidR="00C538EE" w:rsidRPr="007D5853" w:rsidRDefault="00E77003" w:rsidP="00B02FAF">
      <w:pPr>
        <w:pStyle w:val="HChG"/>
      </w:pPr>
      <w:bookmarkStart w:id="11" w:name="_Toc360526929"/>
      <w:bookmarkStart w:id="12" w:name="_Toc369772239"/>
      <w:r w:rsidRPr="007D5853">
        <w:br w:type="page"/>
      </w:r>
      <w:r w:rsidR="00C538EE" w:rsidRPr="007D5853">
        <w:lastRenderedPageBreak/>
        <w:t>Annex I</w:t>
      </w:r>
      <w:bookmarkEnd w:id="11"/>
      <w:bookmarkEnd w:id="12"/>
    </w:p>
    <w:p w:rsidR="00C538EE" w:rsidRPr="007D5853" w:rsidRDefault="00C538EE" w:rsidP="008F7E24">
      <w:pPr>
        <w:pStyle w:val="HChG"/>
      </w:pPr>
      <w:r w:rsidRPr="007D5853">
        <w:tab/>
      </w:r>
      <w:r w:rsidRPr="007D5853">
        <w:tab/>
      </w:r>
      <w:bookmarkStart w:id="13" w:name="_Toc369772240"/>
      <w:r w:rsidR="005D116F" w:rsidRPr="007D5853">
        <w:t xml:space="preserve">List of informal documents </w:t>
      </w:r>
      <w:r w:rsidR="000939A0" w:rsidRPr="007D5853">
        <w:t>considered during</w:t>
      </w:r>
      <w:r w:rsidR="005D116F" w:rsidRPr="007D5853">
        <w:t xml:space="preserve"> the session</w:t>
      </w:r>
      <w:bookmarkEnd w:id="13"/>
    </w:p>
    <w:p w:rsidR="000939A0" w:rsidRPr="007D5853" w:rsidRDefault="000939A0" w:rsidP="003C7736">
      <w:pPr>
        <w:pStyle w:val="SingleTxtG"/>
      </w:pPr>
      <w:r w:rsidRPr="007D5853">
        <w:t>Informal documents GRE-</w:t>
      </w:r>
      <w:r w:rsidR="00CB7EAD" w:rsidRPr="007D5853">
        <w:t>74</w:t>
      </w:r>
      <w:r w:rsidRPr="007D5853">
        <w:t>-</w:t>
      </w:r>
      <w:r w:rsidR="000354F6" w:rsidRPr="007D5853">
        <w:t>…</w:t>
      </w:r>
    </w:p>
    <w:tbl>
      <w:tblPr>
        <w:tblW w:w="8505" w:type="dxa"/>
        <w:tblInd w:w="1134" w:type="dxa"/>
        <w:tblLayout w:type="fixed"/>
        <w:tblCellMar>
          <w:left w:w="0" w:type="dxa"/>
          <w:right w:w="0" w:type="dxa"/>
        </w:tblCellMar>
        <w:tblLook w:val="01E0" w:firstRow="1" w:lastRow="1" w:firstColumn="1" w:lastColumn="1" w:noHBand="0" w:noVBand="0"/>
      </w:tblPr>
      <w:tblGrid>
        <w:gridCol w:w="866"/>
        <w:gridCol w:w="6900"/>
        <w:gridCol w:w="739"/>
      </w:tblGrid>
      <w:tr w:rsidR="005D116F" w:rsidRPr="007D5853" w:rsidTr="00A45B4F">
        <w:trPr>
          <w:tblHeader/>
        </w:trPr>
        <w:tc>
          <w:tcPr>
            <w:tcW w:w="866" w:type="dxa"/>
            <w:tcBorders>
              <w:top w:val="single" w:sz="4" w:space="0" w:color="auto"/>
              <w:bottom w:val="single" w:sz="12" w:space="0" w:color="auto"/>
            </w:tcBorders>
            <w:vAlign w:val="center"/>
          </w:tcPr>
          <w:p w:rsidR="005D116F" w:rsidRPr="007D5853" w:rsidRDefault="005D116F" w:rsidP="0087063D">
            <w:pPr>
              <w:pStyle w:val="FootnoteText"/>
              <w:keepNext/>
              <w:keepLines/>
              <w:spacing w:line="300" w:lineRule="atLeast"/>
              <w:ind w:left="113" w:right="34" w:firstLine="0"/>
              <w:jc w:val="center"/>
              <w:rPr>
                <w:i/>
                <w:szCs w:val="18"/>
                <w:lang w:val="en-GB"/>
              </w:rPr>
            </w:pPr>
            <w:r w:rsidRPr="007D5853">
              <w:rPr>
                <w:i/>
                <w:szCs w:val="18"/>
                <w:lang w:val="en-GB"/>
              </w:rPr>
              <w:t>No.</w:t>
            </w:r>
          </w:p>
        </w:tc>
        <w:tc>
          <w:tcPr>
            <w:tcW w:w="6900" w:type="dxa"/>
            <w:tcBorders>
              <w:top w:val="single" w:sz="4" w:space="0" w:color="auto"/>
              <w:bottom w:val="single" w:sz="12" w:space="0" w:color="auto"/>
            </w:tcBorders>
            <w:vAlign w:val="center"/>
          </w:tcPr>
          <w:p w:rsidR="005D116F" w:rsidRPr="007D5853" w:rsidRDefault="005D116F" w:rsidP="0087063D">
            <w:pPr>
              <w:pStyle w:val="FootnoteText"/>
              <w:keepNext/>
              <w:keepLines/>
              <w:spacing w:line="300" w:lineRule="atLeast"/>
              <w:ind w:left="113" w:right="34" w:firstLine="0"/>
              <w:rPr>
                <w:i/>
                <w:lang w:val="en-GB"/>
              </w:rPr>
            </w:pPr>
            <w:r w:rsidRPr="007D5853">
              <w:rPr>
                <w:i/>
                <w:lang w:val="en-GB"/>
              </w:rPr>
              <w:t>(Author) Title</w:t>
            </w:r>
          </w:p>
        </w:tc>
        <w:tc>
          <w:tcPr>
            <w:tcW w:w="739" w:type="dxa"/>
            <w:tcBorders>
              <w:top w:val="single" w:sz="4" w:space="0" w:color="auto"/>
              <w:bottom w:val="single" w:sz="12" w:space="0" w:color="auto"/>
            </w:tcBorders>
            <w:vAlign w:val="center"/>
          </w:tcPr>
          <w:p w:rsidR="005D116F" w:rsidRPr="007D5853" w:rsidRDefault="005D116F" w:rsidP="007472C1">
            <w:pPr>
              <w:pStyle w:val="FootnoteText"/>
              <w:keepNext/>
              <w:keepLines/>
              <w:spacing w:line="240" w:lineRule="auto"/>
              <w:ind w:left="113" w:right="34" w:firstLine="0"/>
              <w:jc w:val="center"/>
              <w:rPr>
                <w:i/>
                <w:lang w:val="en-GB"/>
              </w:rPr>
            </w:pPr>
            <w:r w:rsidRPr="007D5853">
              <w:rPr>
                <w:i/>
                <w:lang w:val="en-GB"/>
              </w:rPr>
              <w:t>Follow-up</w:t>
            </w:r>
          </w:p>
        </w:tc>
      </w:tr>
      <w:tr w:rsidR="00011322" w:rsidRPr="007D5853" w:rsidTr="00A45B4F">
        <w:tc>
          <w:tcPr>
            <w:tcW w:w="866" w:type="dxa"/>
            <w:tcBorders>
              <w:top w:val="single" w:sz="12" w:space="0" w:color="auto"/>
            </w:tcBorders>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1</w:t>
            </w:r>
            <w:r w:rsidR="00A50044" w:rsidRPr="007D5853">
              <w:rPr>
                <w:sz w:val="18"/>
                <w:szCs w:val="18"/>
              </w:rPr>
              <w:t>-Rev.1</w:t>
            </w:r>
          </w:p>
        </w:tc>
        <w:tc>
          <w:tcPr>
            <w:tcW w:w="6900" w:type="dxa"/>
            <w:tcBorders>
              <w:top w:val="single" w:sz="12" w:space="0" w:color="auto"/>
            </w:tcBorders>
            <w:vAlign w:val="center"/>
          </w:tcPr>
          <w:p w:rsidR="00011322" w:rsidRPr="007D5853" w:rsidRDefault="00011322" w:rsidP="002E1B1A">
            <w:pPr>
              <w:spacing w:line="300" w:lineRule="atLeast"/>
              <w:rPr>
                <w:color w:val="333333"/>
                <w:sz w:val="18"/>
                <w:szCs w:val="18"/>
              </w:rPr>
            </w:pPr>
            <w:r w:rsidRPr="007D5853">
              <w:rPr>
                <w:color w:val="333333"/>
                <w:sz w:val="18"/>
                <w:szCs w:val="18"/>
              </w:rPr>
              <w:t>(Secretariat) Updated provisional agenda f</w:t>
            </w:r>
            <w:r w:rsidR="0035600B" w:rsidRPr="007D5853">
              <w:rPr>
                <w:color w:val="333333"/>
                <w:sz w:val="18"/>
                <w:szCs w:val="18"/>
              </w:rPr>
              <w:t>or</w:t>
            </w:r>
            <w:r w:rsidRPr="007D5853">
              <w:rPr>
                <w:color w:val="333333"/>
                <w:sz w:val="18"/>
                <w:szCs w:val="18"/>
              </w:rPr>
              <w:t xml:space="preserve"> the </w:t>
            </w:r>
            <w:r w:rsidR="00CB7EAD" w:rsidRPr="007D5853">
              <w:rPr>
                <w:color w:val="333333"/>
                <w:sz w:val="18"/>
                <w:szCs w:val="18"/>
              </w:rPr>
              <w:t>74</w:t>
            </w:r>
            <w:r w:rsidR="002E1B1A" w:rsidRPr="007D5853">
              <w:rPr>
                <w:color w:val="333333"/>
                <w:sz w:val="18"/>
                <w:szCs w:val="18"/>
              </w:rPr>
              <w:t xml:space="preserve">th </w:t>
            </w:r>
            <w:r w:rsidRPr="007D5853">
              <w:rPr>
                <w:color w:val="333333"/>
                <w:sz w:val="18"/>
                <w:szCs w:val="18"/>
              </w:rPr>
              <w:t>session</w:t>
            </w:r>
            <w:r w:rsidR="0035600B" w:rsidRPr="007D5853">
              <w:rPr>
                <w:color w:val="333333"/>
                <w:sz w:val="18"/>
                <w:szCs w:val="18"/>
              </w:rPr>
              <w:t xml:space="preserve"> of GRE</w:t>
            </w:r>
            <w:r w:rsidRPr="007D5853">
              <w:rPr>
                <w:color w:val="333333"/>
                <w:sz w:val="18"/>
                <w:szCs w:val="18"/>
              </w:rPr>
              <w:t xml:space="preserve"> </w:t>
            </w:r>
          </w:p>
        </w:tc>
        <w:tc>
          <w:tcPr>
            <w:tcW w:w="739" w:type="dxa"/>
            <w:tcBorders>
              <w:top w:val="single" w:sz="12" w:space="0" w:color="auto"/>
            </w:tcBorders>
          </w:tcPr>
          <w:p w:rsidR="00011322" w:rsidRPr="007D5853" w:rsidRDefault="00C04F33" w:rsidP="0087063D">
            <w:pPr>
              <w:widowControl w:val="0"/>
              <w:spacing w:before="30" w:after="30" w:line="300" w:lineRule="atLeast"/>
              <w:jc w:val="center"/>
              <w:rPr>
                <w:sz w:val="18"/>
              </w:rPr>
            </w:pPr>
            <w:r w:rsidRPr="007D5853">
              <w:rPr>
                <w:sz w:val="18"/>
              </w:rPr>
              <w:t>b</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2</w:t>
            </w:r>
          </w:p>
        </w:tc>
        <w:tc>
          <w:tcPr>
            <w:tcW w:w="6900" w:type="dxa"/>
            <w:vAlign w:val="center"/>
          </w:tcPr>
          <w:p w:rsidR="00011322" w:rsidRPr="007D5853" w:rsidRDefault="0035600B" w:rsidP="00BE5FF3">
            <w:pPr>
              <w:spacing w:line="300" w:lineRule="atLeast"/>
              <w:rPr>
                <w:color w:val="333333"/>
                <w:sz w:val="18"/>
                <w:szCs w:val="18"/>
              </w:rPr>
            </w:pPr>
            <w:r w:rsidRPr="007D5853">
              <w:rPr>
                <w:color w:val="333333"/>
                <w:sz w:val="18"/>
                <w:szCs w:val="18"/>
              </w:rPr>
              <w:t xml:space="preserve">(AVLI) Proposal for </w:t>
            </w:r>
            <w:r w:rsidR="00BE5FF3" w:rsidRPr="007D5853">
              <w:rPr>
                <w:color w:val="333333"/>
                <w:sz w:val="18"/>
                <w:szCs w:val="18"/>
              </w:rPr>
              <w:t xml:space="preserve">the 01 series of </w:t>
            </w:r>
            <w:r w:rsidRPr="007D5853">
              <w:rPr>
                <w:color w:val="333333"/>
                <w:sz w:val="18"/>
                <w:szCs w:val="18"/>
              </w:rPr>
              <w:t>amendments to Regulation No. 86</w:t>
            </w:r>
          </w:p>
        </w:tc>
        <w:tc>
          <w:tcPr>
            <w:tcW w:w="739" w:type="dxa"/>
          </w:tcPr>
          <w:p w:rsidR="00011322" w:rsidRPr="007D5853" w:rsidRDefault="00F256EF" w:rsidP="00AB099E">
            <w:pPr>
              <w:widowControl w:val="0"/>
              <w:spacing w:before="30" w:after="30" w:line="300" w:lineRule="atLeast"/>
              <w:jc w:val="center"/>
              <w:rPr>
                <w:sz w:val="18"/>
              </w:rPr>
            </w:pPr>
            <w:r w:rsidRPr="007D5853">
              <w:rPr>
                <w:sz w:val="18"/>
              </w:rPr>
              <w:t>b</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3</w:t>
            </w:r>
          </w:p>
        </w:tc>
        <w:tc>
          <w:tcPr>
            <w:tcW w:w="6900" w:type="dxa"/>
            <w:vAlign w:val="center"/>
          </w:tcPr>
          <w:p w:rsidR="00011322" w:rsidRPr="007D5853" w:rsidRDefault="0035600B" w:rsidP="00BE5FF3">
            <w:pPr>
              <w:spacing w:line="300" w:lineRule="atLeast"/>
              <w:rPr>
                <w:color w:val="333333"/>
                <w:sz w:val="18"/>
                <w:szCs w:val="18"/>
              </w:rPr>
            </w:pPr>
            <w:r w:rsidRPr="007D5853">
              <w:rPr>
                <w:color w:val="333333"/>
                <w:sz w:val="18"/>
                <w:szCs w:val="18"/>
              </w:rPr>
              <w:t>(</w:t>
            </w:r>
            <w:r w:rsidR="00A50044" w:rsidRPr="007D5853">
              <w:rPr>
                <w:color w:val="333333"/>
                <w:sz w:val="18"/>
                <w:szCs w:val="18"/>
              </w:rPr>
              <w:t>IWG SLR)</w:t>
            </w:r>
            <w:r w:rsidRPr="007D5853">
              <w:rPr>
                <w:color w:val="333333"/>
                <w:sz w:val="18"/>
                <w:szCs w:val="18"/>
              </w:rPr>
              <w:t xml:space="preserve"> - </w:t>
            </w:r>
            <w:r w:rsidR="00A50044" w:rsidRPr="007D5853">
              <w:rPr>
                <w:color w:val="333333"/>
                <w:sz w:val="18"/>
                <w:szCs w:val="18"/>
              </w:rPr>
              <w:t xml:space="preserve">Proposal </w:t>
            </w:r>
            <w:r w:rsidR="00BE5FF3" w:rsidRPr="007D5853">
              <w:rPr>
                <w:color w:val="333333"/>
                <w:sz w:val="18"/>
                <w:szCs w:val="18"/>
              </w:rPr>
              <w:t xml:space="preserve">simplification of Regulation No. 37 </w:t>
            </w:r>
          </w:p>
        </w:tc>
        <w:tc>
          <w:tcPr>
            <w:tcW w:w="739" w:type="dxa"/>
          </w:tcPr>
          <w:p w:rsidR="00011322" w:rsidRPr="007D5853" w:rsidRDefault="00F256EF" w:rsidP="00AB099E">
            <w:pPr>
              <w:widowControl w:val="0"/>
              <w:spacing w:before="30" w:after="30" w:line="300" w:lineRule="atLeast"/>
              <w:jc w:val="center"/>
              <w:rPr>
                <w:sz w:val="18"/>
              </w:rPr>
            </w:pPr>
            <w:r w:rsidRPr="007D5853">
              <w:rPr>
                <w:sz w:val="18"/>
              </w:rPr>
              <w:t>e</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4</w:t>
            </w:r>
          </w:p>
        </w:tc>
        <w:tc>
          <w:tcPr>
            <w:tcW w:w="6900" w:type="dxa"/>
            <w:vAlign w:val="center"/>
          </w:tcPr>
          <w:p w:rsidR="00011322" w:rsidRPr="007D5853" w:rsidRDefault="00BE5FF3" w:rsidP="00BE5FF3">
            <w:pPr>
              <w:spacing w:line="300" w:lineRule="atLeast"/>
              <w:rPr>
                <w:color w:val="333333"/>
                <w:sz w:val="18"/>
                <w:szCs w:val="18"/>
              </w:rPr>
            </w:pPr>
            <w:r w:rsidRPr="007D5853">
              <w:rPr>
                <w:color w:val="333333"/>
                <w:sz w:val="18"/>
                <w:szCs w:val="18"/>
              </w:rPr>
              <w:t>(IWG SLR) - Proposal simplification of Regulation No. 99</w:t>
            </w:r>
          </w:p>
        </w:tc>
        <w:tc>
          <w:tcPr>
            <w:tcW w:w="739" w:type="dxa"/>
          </w:tcPr>
          <w:p w:rsidR="00011322" w:rsidRPr="007D5853" w:rsidRDefault="00F256EF" w:rsidP="00F256EF">
            <w:pPr>
              <w:widowControl w:val="0"/>
              <w:spacing w:before="30" w:after="30" w:line="300" w:lineRule="atLeast"/>
              <w:jc w:val="center"/>
              <w:rPr>
                <w:sz w:val="18"/>
              </w:rPr>
            </w:pPr>
            <w:r w:rsidRPr="007D5853">
              <w:rPr>
                <w:sz w:val="18"/>
              </w:rPr>
              <w:t>e</w:t>
            </w:r>
          </w:p>
        </w:tc>
      </w:tr>
      <w:tr w:rsidR="00011322" w:rsidRPr="007D5853" w:rsidTr="00A45B4F">
        <w:tc>
          <w:tcPr>
            <w:tcW w:w="866" w:type="dxa"/>
            <w:vAlign w:val="center"/>
          </w:tcPr>
          <w:p w:rsidR="00011322" w:rsidRPr="007D5853" w:rsidRDefault="00011322" w:rsidP="00BE5FF3">
            <w:pPr>
              <w:widowControl w:val="0"/>
              <w:spacing w:before="30" w:after="30" w:line="300" w:lineRule="atLeast"/>
              <w:ind w:left="113"/>
              <w:jc w:val="center"/>
              <w:rPr>
                <w:sz w:val="18"/>
                <w:szCs w:val="18"/>
              </w:rPr>
            </w:pPr>
            <w:r w:rsidRPr="007D5853">
              <w:rPr>
                <w:sz w:val="18"/>
                <w:szCs w:val="18"/>
              </w:rPr>
              <w:t>5</w:t>
            </w:r>
          </w:p>
        </w:tc>
        <w:tc>
          <w:tcPr>
            <w:tcW w:w="6900" w:type="dxa"/>
            <w:vAlign w:val="center"/>
          </w:tcPr>
          <w:p w:rsidR="00011322" w:rsidRPr="007D5853" w:rsidRDefault="00BE5FF3" w:rsidP="00BE5FF3">
            <w:pPr>
              <w:spacing w:line="300" w:lineRule="atLeast"/>
              <w:rPr>
                <w:color w:val="333333"/>
                <w:sz w:val="18"/>
                <w:szCs w:val="18"/>
              </w:rPr>
            </w:pPr>
            <w:r w:rsidRPr="007D5853">
              <w:rPr>
                <w:color w:val="333333"/>
                <w:sz w:val="18"/>
                <w:szCs w:val="18"/>
              </w:rPr>
              <w:t>(IWG SLR) - Proposal simplification of Regulation No. 128</w:t>
            </w:r>
          </w:p>
        </w:tc>
        <w:tc>
          <w:tcPr>
            <w:tcW w:w="739" w:type="dxa"/>
          </w:tcPr>
          <w:p w:rsidR="00011322" w:rsidRPr="007D5853" w:rsidRDefault="00F256EF" w:rsidP="00F256EF">
            <w:pPr>
              <w:widowControl w:val="0"/>
              <w:spacing w:before="30" w:after="30" w:line="300" w:lineRule="atLeast"/>
              <w:jc w:val="center"/>
              <w:rPr>
                <w:sz w:val="18"/>
              </w:rPr>
            </w:pPr>
            <w:r w:rsidRPr="007D5853">
              <w:rPr>
                <w:sz w:val="18"/>
              </w:rPr>
              <w:t>e</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6</w:t>
            </w:r>
          </w:p>
        </w:tc>
        <w:tc>
          <w:tcPr>
            <w:tcW w:w="6900" w:type="dxa"/>
            <w:vAlign w:val="center"/>
          </w:tcPr>
          <w:p w:rsidR="00011322" w:rsidRPr="007D5853" w:rsidRDefault="00BE5FF3" w:rsidP="00BE5FF3">
            <w:pPr>
              <w:spacing w:line="300" w:lineRule="atLeast"/>
              <w:rPr>
                <w:color w:val="333333"/>
                <w:sz w:val="18"/>
                <w:szCs w:val="18"/>
              </w:rPr>
            </w:pPr>
            <w:r w:rsidRPr="007D5853">
              <w:rPr>
                <w:color w:val="333333"/>
                <w:sz w:val="18"/>
                <w:szCs w:val="18"/>
              </w:rPr>
              <w:t>(IWG SLR) - Proposal for a new draft Resolution on the common specifications of light source categories</w:t>
            </w:r>
          </w:p>
        </w:tc>
        <w:tc>
          <w:tcPr>
            <w:tcW w:w="739" w:type="dxa"/>
          </w:tcPr>
          <w:p w:rsidR="00011322" w:rsidRPr="007D5853" w:rsidRDefault="00F256EF" w:rsidP="00F256EF">
            <w:pPr>
              <w:widowControl w:val="0"/>
              <w:spacing w:before="30" w:after="30" w:line="300" w:lineRule="atLeast"/>
              <w:jc w:val="center"/>
              <w:rPr>
                <w:sz w:val="18"/>
              </w:rPr>
            </w:pPr>
            <w:r w:rsidRPr="007D5853">
              <w:rPr>
                <w:sz w:val="18"/>
              </w:rPr>
              <w:t>e</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7</w:t>
            </w:r>
          </w:p>
        </w:tc>
        <w:tc>
          <w:tcPr>
            <w:tcW w:w="6900" w:type="dxa"/>
            <w:vAlign w:val="center"/>
          </w:tcPr>
          <w:p w:rsidR="00011322" w:rsidRPr="007D5853" w:rsidRDefault="00BE5FF3" w:rsidP="00BE5FF3">
            <w:pPr>
              <w:spacing w:line="300" w:lineRule="atLeast"/>
              <w:rPr>
                <w:color w:val="333333"/>
                <w:sz w:val="18"/>
                <w:szCs w:val="18"/>
              </w:rPr>
            </w:pPr>
            <w:r w:rsidRPr="007D5853">
              <w:rPr>
                <w:color w:val="333333"/>
                <w:sz w:val="18"/>
                <w:szCs w:val="18"/>
              </w:rPr>
              <w:t>(IWG SLR) – List of amendments to Regulations Nos. 37, 99 and 128</w:t>
            </w:r>
          </w:p>
        </w:tc>
        <w:tc>
          <w:tcPr>
            <w:tcW w:w="739" w:type="dxa"/>
          </w:tcPr>
          <w:p w:rsidR="00011322" w:rsidRPr="007D5853" w:rsidRDefault="00F256EF" w:rsidP="00AB099E">
            <w:pPr>
              <w:widowControl w:val="0"/>
              <w:spacing w:before="30" w:after="30" w:line="300" w:lineRule="atLeast"/>
              <w:jc w:val="center"/>
              <w:rPr>
                <w:sz w:val="18"/>
              </w:rPr>
            </w:pPr>
            <w:r w:rsidRPr="007D5853">
              <w:rPr>
                <w:sz w:val="18"/>
              </w:rPr>
              <w:t>e</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8</w:t>
            </w:r>
          </w:p>
        </w:tc>
        <w:tc>
          <w:tcPr>
            <w:tcW w:w="6900" w:type="dxa"/>
            <w:vAlign w:val="center"/>
          </w:tcPr>
          <w:p w:rsidR="00011322" w:rsidRPr="007D5853" w:rsidRDefault="00C17246" w:rsidP="0087063D">
            <w:pPr>
              <w:spacing w:line="300" w:lineRule="atLeast"/>
              <w:rPr>
                <w:color w:val="333333"/>
                <w:sz w:val="18"/>
                <w:szCs w:val="18"/>
              </w:rPr>
            </w:pPr>
            <w:r w:rsidRPr="007D5853">
              <w:rPr>
                <w:color w:val="333333"/>
                <w:sz w:val="18"/>
                <w:szCs w:val="18"/>
              </w:rPr>
              <w:t>(GTB) - Consolidation of the 03 series of amendments to Regulation No. 48</w:t>
            </w:r>
          </w:p>
        </w:tc>
        <w:tc>
          <w:tcPr>
            <w:tcW w:w="739" w:type="dxa"/>
          </w:tcPr>
          <w:p w:rsidR="00011322" w:rsidRPr="007D5853" w:rsidRDefault="00F256EF" w:rsidP="00F256EF">
            <w:pPr>
              <w:widowControl w:val="0"/>
              <w:spacing w:before="30" w:after="30" w:line="300" w:lineRule="atLeast"/>
              <w:jc w:val="center"/>
              <w:rPr>
                <w:sz w:val="18"/>
              </w:rPr>
            </w:pPr>
            <w:r w:rsidRPr="007D5853">
              <w:rPr>
                <w:sz w:val="18"/>
              </w:rPr>
              <w:t>d</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9</w:t>
            </w:r>
          </w:p>
        </w:tc>
        <w:tc>
          <w:tcPr>
            <w:tcW w:w="6900" w:type="dxa"/>
            <w:vAlign w:val="center"/>
          </w:tcPr>
          <w:p w:rsidR="00011322" w:rsidRPr="007D5853" w:rsidRDefault="00C17246" w:rsidP="0087063D">
            <w:pPr>
              <w:spacing w:line="300" w:lineRule="atLeast"/>
              <w:rPr>
                <w:color w:val="333333"/>
                <w:sz w:val="18"/>
                <w:szCs w:val="18"/>
              </w:rPr>
            </w:pPr>
            <w:r w:rsidRPr="007D5853">
              <w:rPr>
                <w:color w:val="333333"/>
                <w:sz w:val="18"/>
                <w:szCs w:val="18"/>
              </w:rPr>
              <w:t xml:space="preserve">(Germany and IMMA) - Revised proposal for amendments to Regulation No. 53  </w:t>
            </w:r>
          </w:p>
        </w:tc>
        <w:tc>
          <w:tcPr>
            <w:tcW w:w="739" w:type="dxa"/>
          </w:tcPr>
          <w:p w:rsidR="00011322" w:rsidRPr="007D5853" w:rsidRDefault="006F3F15" w:rsidP="006F3F15">
            <w:pPr>
              <w:widowControl w:val="0"/>
              <w:spacing w:before="30" w:after="30" w:line="300" w:lineRule="atLeast"/>
              <w:jc w:val="center"/>
              <w:rPr>
                <w:sz w:val="18"/>
              </w:rPr>
            </w:pPr>
            <w:r w:rsidRPr="007D5853">
              <w:rPr>
                <w:sz w:val="18"/>
              </w:rPr>
              <w:t>b</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10</w:t>
            </w:r>
          </w:p>
        </w:tc>
        <w:tc>
          <w:tcPr>
            <w:tcW w:w="6900" w:type="dxa"/>
            <w:vAlign w:val="center"/>
          </w:tcPr>
          <w:p w:rsidR="00011322" w:rsidRPr="007D5853" w:rsidRDefault="00C17246" w:rsidP="0087063D">
            <w:pPr>
              <w:spacing w:line="300" w:lineRule="atLeast"/>
              <w:rPr>
                <w:color w:val="333333"/>
                <w:sz w:val="18"/>
                <w:szCs w:val="18"/>
              </w:rPr>
            </w:pPr>
            <w:r w:rsidRPr="007D5853">
              <w:rPr>
                <w:color w:val="333333"/>
                <w:sz w:val="18"/>
                <w:szCs w:val="18"/>
              </w:rPr>
              <w:t xml:space="preserve">(Czech Republic and OICA) - Proposal for a Supplement to the 06 series of amendments to Regulation No. 48  </w:t>
            </w:r>
          </w:p>
        </w:tc>
        <w:tc>
          <w:tcPr>
            <w:tcW w:w="739" w:type="dxa"/>
          </w:tcPr>
          <w:p w:rsidR="00011322" w:rsidRPr="007D5853" w:rsidRDefault="00F256EF" w:rsidP="00F256EF">
            <w:pPr>
              <w:widowControl w:val="0"/>
              <w:spacing w:before="30" w:after="30" w:line="300" w:lineRule="atLeast"/>
              <w:jc w:val="center"/>
              <w:rPr>
                <w:sz w:val="18"/>
              </w:rPr>
            </w:pPr>
            <w:r w:rsidRPr="007D5853">
              <w:rPr>
                <w:sz w:val="18"/>
              </w:rPr>
              <w:t>c</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11</w:t>
            </w:r>
          </w:p>
        </w:tc>
        <w:tc>
          <w:tcPr>
            <w:tcW w:w="6900" w:type="dxa"/>
            <w:vAlign w:val="center"/>
          </w:tcPr>
          <w:p w:rsidR="00011322" w:rsidRPr="007D5853" w:rsidRDefault="00A50044" w:rsidP="00C17246">
            <w:pPr>
              <w:spacing w:line="300" w:lineRule="atLeast"/>
              <w:rPr>
                <w:color w:val="333333"/>
                <w:sz w:val="18"/>
                <w:szCs w:val="18"/>
              </w:rPr>
            </w:pPr>
            <w:r w:rsidRPr="007D5853">
              <w:rPr>
                <w:color w:val="333333"/>
                <w:sz w:val="18"/>
                <w:szCs w:val="18"/>
              </w:rPr>
              <w:t>(</w:t>
            </w:r>
            <w:r w:rsidR="00C17246" w:rsidRPr="007D5853">
              <w:rPr>
                <w:color w:val="333333"/>
                <w:sz w:val="18"/>
                <w:szCs w:val="18"/>
              </w:rPr>
              <w:t>Poland</w:t>
            </w:r>
            <w:r w:rsidRPr="007D5853">
              <w:rPr>
                <w:color w:val="333333"/>
                <w:sz w:val="18"/>
                <w:szCs w:val="18"/>
              </w:rPr>
              <w:t xml:space="preserve">) - </w:t>
            </w:r>
            <w:r w:rsidR="00C17246" w:rsidRPr="007D5853">
              <w:rPr>
                <w:color w:val="333333"/>
                <w:sz w:val="18"/>
                <w:szCs w:val="18"/>
              </w:rPr>
              <w:t>Proposal for a Supplement to the 01 series of amendments to Regulation No. 112</w:t>
            </w:r>
          </w:p>
        </w:tc>
        <w:tc>
          <w:tcPr>
            <w:tcW w:w="739" w:type="dxa"/>
          </w:tcPr>
          <w:p w:rsidR="00011322" w:rsidRPr="007D5853" w:rsidRDefault="006F3F15" w:rsidP="006F3F15">
            <w:pPr>
              <w:widowControl w:val="0"/>
              <w:spacing w:before="30" w:after="30" w:line="300" w:lineRule="atLeast"/>
              <w:jc w:val="center"/>
              <w:rPr>
                <w:sz w:val="18"/>
              </w:rPr>
            </w:pPr>
            <w:r w:rsidRPr="007D5853">
              <w:rPr>
                <w:sz w:val="18"/>
              </w:rPr>
              <w:t>e</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12</w:t>
            </w:r>
          </w:p>
        </w:tc>
        <w:tc>
          <w:tcPr>
            <w:tcW w:w="6900" w:type="dxa"/>
            <w:vAlign w:val="center"/>
          </w:tcPr>
          <w:p w:rsidR="00011322" w:rsidRPr="007D5853" w:rsidRDefault="00C17246" w:rsidP="00A50044">
            <w:pPr>
              <w:spacing w:line="300" w:lineRule="atLeast"/>
              <w:rPr>
                <w:color w:val="333333"/>
                <w:sz w:val="18"/>
                <w:szCs w:val="18"/>
              </w:rPr>
            </w:pPr>
            <w:r w:rsidRPr="007D5853">
              <w:rPr>
                <w:color w:val="333333"/>
                <w:sz w:val="18"/>
                <w:szCs w:val="18"/>
              </w:rPr>
              <w:t>(Russian Federation) - Proposals for amendments to Regulation No. 10</w:t>
            </w:r>
          </w:p>
        </w:tc>
        <w:tc>
          <w:tcPr>
            <w:tcW w:w="739" w:type="dxa"/>
          </w:tcPr>
          <w:p w:rsidR="00011322" w:rsidRPr="007D5853" w:rsidRDefault="00F256EF" w:rsidP="00F256EF">
            <w:pPr>
              <w:widowControl w:val="0"/>
              <w:spacing w:before="30" w:after="30" w:line="300" w:lineRule="atLeast"/>
              <w:jc w:val="center"/>
              <w:rPr>
                <w:sz w:val="18"/>
              </w:rPr>
            </w:pPr>
            <w:r w:rsidRPr="007D5853">
              <w:rPr>
                <w:sz w:val="18"/>
              </w:rPr>
              <w:t>e</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13</w:t>
            </w:r>
          </w:p>
        </w:tc>
        <w:tc>
          <w:tcPr>
            <w:tcW w:w="6900" w:type="dxa"/>
            <w:vAlign w:val="center"/>
          </w:tcPr>
          <w:p w:rsidR="00011322" w:rsidRPr="007D5853" w:rsidRDefault="00C17246" w:rsidP="00A50044">
            <w:pPr>
              <w:spacing w:line="300" w:lineRule="atLeast"/>
              <w:rPr>
                <w:color w:val="333333"/>
                <w:sz w:val="18"/>
                <w:szCs w:val="18"/>
              </w:rPr>
            </w:pPr>
            <w:r w:rsidRPr="007D5853">
              <w:rPr>
                <w:color w:val="333333"/>
                <w:sz w:val="18"/>
                <w:szCs w:val="18"/>
              </w:rPr>
              <w:t>(Secretariat) - General information and WP.29 highlights</w:t>
            </w:r>
          </w:p>
        </w:tc>
        <w:tc>
          <w:tcPr>
            <w:tcW w:w="739" w:type="dxa"/>
          </w:tcPr>
          <w:p w:rsidR="00011322" w:rsidRPr="007D5853" w:rsidRDefault="00AB099E" w:rsidP="00AB099E">
            <w:pPr>
              <w:widowControl w:val="0"/>
              <w:spacing w:before="30" w:after="30" w:line="300" w:lineRule="atLeast"/>
              <w:jc w:val="center"/>
              <w:rPr>
                <w:sz w:val="18"/>
              </w:rPr>
            </w:pPr>
            <w:r w:rsidRPr="007D5853">
              <w:rPr>
                <w:sz w:val="18"/>
              </w:rPr>
              <w:t>f</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14</w:t>
            </w:r>
          </w:p>
        </w:tc>
        <w:tc>
          <w:tcPr>
            <w:tcW w:w="6900" w:type="dxa"/>
            <w:vAlign w:val="center"/>
          </w:tcPr>
          <w:p w:rsidR="00011322" w:rsidRPr="007D5853" w:rsidRDefault="00A50044" w:rsidP="006F3F15">
            <w:pPr>
              <w:spacing w:line="300" w:lineRule="atLeast"/>
              <w:rPr>
                <w:color w:val="333333"/>
                <w:sz w:val="18"/>
                <w:szCs w:val="18"/>
              </w:rPr>
            </w:pPr>
            <w:r w:rsidRPr="007D5853">
              <w:rPr>
                <w:color w:val="333333"/>
                <w:sz w:val="18"/>
                <w:szCs w:val="18"/>
              </w:rPr>
              <w:t>(</w:t>
            </w:r>
            <w:r w:rsidR="00C17246" w:rsidRPr="007D5853">
              <w:rPr>
                <w:color w:val="333333"/>
                <w:sz w:val="18"/>
                <w:szCs w:val="18"/>
              </w:rPr>
              <w:t>Secretariat</w:t>
            </w:r>
            <w:r w:rsidRPr="007D5853">
              <w:rPr>
                <w:color w:val="333333"/>
                <w:sz w:val="18"/>
                <w:szCs w:val="18"/>
              </w:rPr>
              <w:t xml:space="preserve">) </w:t>
            </w:r>
            <w:r w:rsidR="006F3F15" w:rsidRPr="007D5853">
              <w:rPr>
                <w:color w:val="333333"/>
                <w:sz w:val="18"/>
                <w:szCs w:val="18"/>
              </w:rPr>
              <w:t>–</w:t>
            </w:r>
            <w:r w:rsidRPr="007D5853">
              <w:rPr>
                <w:color w:val="333333"/>
                <w:sz w:val="18"/>
                <w:szCs w:val="18"/>
              </w:rPr>
              <w:t xml:space="preserve"> </w:t>
            </w:r>
            <w:r w:rsidR="006F3F15" w:rsidRPr="007D5853">
              <w:rPr>
                <w:color w:val="333333"/>
                <w:sz w:val="18"/>
                <w:szCs w:val="18"/>
              </w:rPr>
              <w:t>Acronyms/abbreviations used in vehicle Regulations under responsibility of GRE</w:t>
            </w:r>
          </w:p>
        </w:tc>
        <w:tc>
          <w:tcPr>
            <w:tcW w:w="739" w:type="dxa"/>
          </w:tcPr>
          <w:p w:rsidR="00011322" w:rsidRPr="007D5853" w:rsidRDefault="00AB099E" w:rsidP="00AB099E">
            <w:pPr>
              <w:widowControl w:val="0"/>
              <w:spacing w:before="30" w:after="30" w:line="300" w:lineRule="atLeast"/>
              <w:jc w:val="center"/>
              <w:rPr>
                <w:sz w:val="18"/>
              </w:rPr>
            </w:pPr>
            <w:r w:rsidRPr="007D5853">
              <w:rPr>
                <w:sz w:val="18"/>
              </w:rPr>
              <w:t>d</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15</w:t>
            </w:r>
          </w:p>
        </w:tc>
        <w:tc>
          <w:tcPr>
            <w:tcW w:w="6900" w:type="dxa"/>
            <w:vAlign w:val="center"/>
          </w:tcPr>
          <w:p w:rsidR="00011322" w:rsidRPr="007D5853" w:rsidRDefault="00A50044" w:rsidP="00EE651C">
            <w:pPr>
              <w:spacing w:line="300" w:lineRule="atLeast"/>
              <w:rPr>
                <w:color w:val="333333"/>
                <w:sz w:val="18"/>
                <w:szCs w:val="18"/>
              </w:rPr>
            </w:pPr>
            <w:r w:rsidRPr="007D5853">
              <w:rPr>
                <w:color w:val="333333"/>
                <w:sz w:val="18"/>
                <w:szCs w:val="18"/>
              </w:rPr>
              <w:t>(</w:t>
            </w:r>
            <w:r w:rsidR="00EE651C" w:rsidRPr="007D5853">
              <w:rPr>
                <w:color w:val="333333"/>
                <w:sz w:val="18"/>
                <w:szCs w:val="18"/>
              </w:rPr>
              <w:t>Secretariat</w:t>
            </w:r>
            <w:r w:rsidRPr="007D5853">
              <w:rPr>
                <w:color w:val="333333"/>
                <w:sz w:val="18"/>
                <w:szCs w:val="18"/>
              </w:rPr>
              <w:t xml:space="preserve">) - </w:t>
            </w:r>
            <w:r w:rsidR="00EE651C" w:rsidRPr="007D5853">
              <w:rPr>
                <w:color w:val="333333"/>
                <w:sz w:val="18"/>
                <w:szCs w:val="18"/>
              </w:rPr>
              <w:t>Second exchange of communications between the secretariat and OLA on the simplification of lighting and light-signalling Regulations (SLR)</w:t>
            </w:r>
          </w:p>
        </w:tc>
        <w:tc>
          <w:tcPr>
            <w:tcW w:w="739" w:type="dxa"/>
          </w:tcPr>
          <w:p w:rsidR="00011322" w:rsidRPr="007D5853" w:rsidRDefault="00F256EF" w:rsidP="00F256EF">
            <w:pPr>
              <w:widowControl w:val="0"/>
              <w:spacing w:before="30" w:after="30" w:line="300" w:lineRule="atLeast"/>
              <w:jc w:val="center"/>
              <w:rPr>
                <w:sz w:val="18"/>
              </w:rPr>
            </w:pPr>
            <w:r w:rsidRPr="007D5853">
              <w:rPr>
                <w:sz w:val="18"/>
              </w:rPr>
              <w:t>d</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16</w:t>
            </w:r>
          </w:p>
        </w:tc>
        <w:tc>
          <w:tcPr>
            <w:tcW w:w="6900" w:type="dxa"/>
            <w:vAlign w:val="center"/>
          </w:tcPr>
          <w:p w:rsidR="00011322" w:rsidRPr="007D5853" w:rsidRDefault="00EE651C" w:rsidP="00EE651C">
            <w:pPr>
              <w:spacing w:line="300" w:lineRule="atLeast"/>
              <w:rPr>
                <w:color w:val="333333"/>
                <w:sz w:val="18"/>
                <w:szCs w:val="18"/>
              </w:rPr>
            </w:pPr>
            <w:r w:rsidRPr="007D5853">
              <w:rPr>
                <w:color w:val="333333"/>
                <w:sz w:val="18"/>
                <w:szCs w:val="18"/>
              </w:rPr>
              <w:t>(TF TT) Proposal to amend document ECE/TRANS/WP.29/GRE/2015/31</w:t>
            </w:r>
          </w:p>
        </w:tc>
        <w:tc>
          <w:tcPr>
            <w:tcW w:w="739" w:type="dxa"/>
          </w:tcPr>
          <w:p w:rsidR="00011322" w:rsidRPr="007D5853" w:rsidRDefault="00F256EF" w:rsidP="00F256EF">
            <w:pPr>
              <w:widowControl w:val="0"/>
              <w:spacing w:before="30" w:after="30" w:line="300" w:lineRule="atLeast"/>
              <w:jc w:val="center"/>
              <w:rPr>
                <w:sz w:val="18"/>
              </w:rPr>
            </w:pPr>
            <w:r w:rsidRPr="007D5853">
              <w:rPr>
                <w:sz w:val="18"/>
              </w:rPr>
              <w:t>e</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17</w:t>
            </w:r>
          </w:p>
        </w:tc>
        <w:tc>
          <w:tcPr>
            <w:tcW w:w="6900" w:type="dxa"/>
            <w:vAlign w:val="center"/>
          </w:tcPr>
          <w:p w:rsidR="00011322" w:rsidRPr="007D5853" w:rsidRDefault="00EE651C" w:rsidP="0087063D">
            <w:pPr>
              <w:spacing w:line="300" w:lineRule="atLeast"/>
              <w:rPr>
                <w:color w:val="333333"/>
                <w:sz w:val="18"/>
                <w:szCs w:val="18"/>
              </w:rPr>
            </w:pPr>
            <w:r w:rsidRPr="007D5853">
              <w:rPr>
                <w:color w:val="333333"/>
                <w:sz w:val="18"/>
                <w:szCs w:val="18"/>
              </w:rPr>
              <w:t>(IWG SLR) - Proposals to amend documents ECE/TRANS/WP.29/GRE/2015/26 and ECE/TRANS/WP.29/GRE/2015/28</w:t>
            </w:r>
          </w:p>
        </w:tc>
        <w:tc>
          <w:tcPr>
            <w:tcW w:w="739" w:type="dxa"/>
          </w:tcPr>
          <w:p w:rsidR="00011322" w:rsidRPr="007D5853" w:rsidRDefault="00F256EF" w:rsidP="00F256EF">
            <w:pPr>
              <w:widowControl w:val="0"/>
              <w:spacing w:before="30" w:after="30" w:line="300" w:lineRule="atLeast"/>
              <w:jc w:val="center"/>
              <w:rPr>
                <w:sz w:val="18"/>
              </w:rPr>
            </w:pPr>
            <w:r w:rsidRPr="007D5853">
              <w:rPr>
                <w:sz w:val="18"/>
              </w:rPr>
              <w:t>e</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18</w:t>
            </w:r>
          </w:p>
        </w:tc>
        <w:tc>
          <w:tcPr>
            <w:tcW w:w="6900" w:type="dxa"/>
            <w:vAlign w:val="center"/>
          </w:tcPr>
          <w:p w:rsidR="00011322" w:rsidRPr="007D5853" w:rsidRDefault="00EE651C" w:rsidP="0087063D">
            <w:pPr>
              <w:spacing w:line="300" w:lineRule="atLeast"/>
              <w:rPr>
                <w:color w:val="333333"/>
                <w:sz w:val="18"/>
                <w:szCs w:val="18"/>
              </w:rPr>
            </w:pPr>
            <w:r w:rsidRPr="007D5853">
              <w:rPr>
                <w:color w:val="333333"/>
                <w:sz w:val="18"/>
                <w:szCs w:val="18"/>
              </w:rPr>
              <w:t>(IWG SLR) - Clarification on simplification of light sources Regulations</w:t>
            </w:r>
          </w:p>
        </w:tc>
        <w:tc>
          <w:tcPr>
            <w:tcW w:w="739" w:type="dxa"/>
          </w:tcPr>
          <w:p w:rsidR="00011322" w:rsidRPr="007D5853" w:rsidRDefault="003E3707" w:rsidP="003E3707">
            <w:pPr>
              <w:widowControl w:val="0"/>
              <w:spacing w:before="30" w:after="30" w:line="300" w:lineRule="atLeast"/>
              <w:jc w:val="center"/>
              <w:rPr>
                <w:sz w:val="18"/>
              </w:rPr>
            </w:pPr>
            <w:r w:rsidRPr="007D5853">
              <w:rPr>
                <w:sz w:val="18"/>
              </w:rPr>
              <w:t>d</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19</w:t>
            </w:r>
          </w:p>
        </w:tc>
        <w:tc>
          <w:tcPr>
            <w:tcW w:w="6900" w:type="dxa"/>
            <w:vAlign w:val="center"/>
          </w:tcPr>
          <w:p w:rsidR="00011322" w:rsidRPr="007D5853" w:rsidRDefault="00EE651C" w:rsidP="00EE651C">
            <w:pPr>
              <w:spacing w:line="300" w:lineRule="atLeast"/>
              <w:rPr>
                <w:color w:val="333333"/>
                <w:sz w:val="18"/>
                <w:szCs w:val="18"/>
              </w:rPr>
            </w:pPr>
            <w:r w:rsidRPr="007D5853">
              <w:rPr>
                <w:color w:val="333333"/>
                <w:sz w:val="18"/>
                <w:szCs w:val="18"/>
              </w:rPr>
              <w:t>(OICA) - Lamps switch-off in refineries</w:t>
            </w:r>
          </w:p>
        </w:tc>
        <w:tc>
          <w:tcPr>
            <w:tcW w:w="739" w:type="dxa"/>
          </w:tcPr>
          <w:p w:rsidR="00011322" w:rsidRPr="007D5853" w:rsidRDefault="003E3707" w:rsidP="003E3707">
            <w:pPr>
              <w:widowControl w:val="0"/>
              <w:spacing w:before="30" w:after="30" w:line="300" w:lineRule="atLeast"/>
              <w:jc w:val="center"/>
              <w:rPr>
                <w:sz w:val="18"/>
              </w:rPr>
            </w:pPr>
            <w:r w:rsidRPr="007D5853">
              <w:rPr>
                <w:sz w:val="18"/>
              </w:rPr>
              <w:t>f</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20</w:t>
            </w:r>
          </w:p>
        </w:tc>
        <w:tc>
          <w:tcPr>
            <w:tcW w:w="6900" w:type="dxa"/>
            <w:vAlign w:val="center"/>
          </w:tcPr>
          <w:p w:rsidR="00011322" w:rsidRPr="007D5853" w:rsidRDefault="00EE651C" w:rsidP="00EE651C">
            <w:pPr>
              <w:spacing w:line="300" w:lineRule="atLeast"/>
              <w:rPr>
                <w:color w:val="333333"/>
                <w:sz w:val="18"/>
                <w:szCs w:val="18"/>
              </w:rPr>
            </w:pPr>
            <w:r w:rsidRPr="007D5853">
              <w:rPr>
                <w:color w:val="333333"/>
                <w:sz w:val="18"/>
                <w:szCs w:val="18"/>
              </w:rPr>
              <w:t>(Japan) - Research on daytime running lamps of four-wheeled vehicles</w:t>
            </w:r>
          </w:p>
        </w:tc>
        <w:tc>
          <w:tcPr>
            <w:tcW w:w="739" w:type="dxa"/>
          </w:tcPr>
          <w:p w:rsidR="00011322" w:rsidRPr="007D5853" w:rsidRDefault="006F3F15" w:rsidP="006F3F15">
            <w:pPr>
              <w:widowControl w:val="0"/>
              <w:spacing w:before="30" w:after="30" w:line="300" w:lineRule="atLeast"/>
              <w:jc w:val="center"/>
              <w:rPr>
                <w:sz w:val="18"/>
              </w:rPr>
            </w:pPr>
            <w:r w:rsidRPr="007D5853">
              <w:rPr>
                <w:sz w:val="18"/>
              </w:rPr>
              <w:t>f</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21</w:t>
            </w:r>
            <w:r w:rsidR="00EE651C" w:rsidRPr="007D5853">
              <w:rPr>
                <w:sz w:val="18"/>
                <w:szCs w:val="18"/>
              </w:rPr>
              <w:t>-Rev.1</w:t>
            </w:r>
          </w:p>
        </w:tc>
        <w:tc>
          <w:tcPr>
            <w:tcW w:w="6900" w:type="dxa"/>
            <w:vAlign w:val="center"/>
          </w:tcPr>
          <w:p w:rsidR="00011322" w:rsidRPr="007D5853" w:rsidRDefault="00EE651C" w:rsidP="00A526BD">
            <w:pPr>
              <w:spacing w:line="300" w:lineRule="atLeast"/>
              <w:rPr>
                <w:color w:val="333333"/>
                <w:sz w:val="18"/>
                <w:szCs w:val="18"/>
              </w:rPr>
            </w:pPr>
            <w:r w:rsidRPr="007D5853">
              <w:rPr>
                <w:color w:val="333333"/>
                <w:sz w:val="18"/>
                <w:szCs w:val="18"/>
              </w:rPr>
              <w:t>(IWG VGL) - Draft terms of reference of IWG VGL</w:t>
            </w:r>
          </w:p>
        </w:tc>
        <w:tc>
          <w:tcPr>
            <w:tcW w:w="739" w:type="dxa"/>
          </w:tcPr>
          <w:p w:rsidR="00011322" w:rsidRPr="007D5853" w:rsidRDefault="00F256EF" w:rsidP="003E3707">
            <w:pPr>
              <w:widowControl w:val="0"/>
              <w:spacing w:before="30" w:after="30" w:line="300" w:lineRule="atLeast"/>
              <w:jc w:val="center"/>
              <w:rPr>
                <w:sz w:val="18"/>
              </w:rPr>
            </w:pPr>
            <w:r w:rsidRPr="007D5853">
              <w:rPr>
                <w:sz w:val="18"/>
              </w:rPr>
              <w:t>b</w:t>
            </w:r>
          </w:p>
        </w:tc>
      </w:tr>
      <w:tr w:rsidR="00011322" w:rsidRPr="007D5853" w:rsidTr="00A45B4F">
        <w:tc>
          <w:tcPr>
            <w:tcW w:w="866" w:type="dxa"/>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2</w:t>
            </w:r>
            <w:r w:rsidR="00823A1E" w:rsidRPr="007D5853">
              <w:rPr>
                <w:sz w:val="18"/>
                <w:szCs w:val="18"/>
              </w:rPr>
              <w:t>2</w:t>
            </w:r>
            <w:r w:rsidR="00EE651C" w:rsidRPr="007D5853">
              <w:rPr>
                <w:sz w:val="18"/>
                <w:szCs w:val="18"/>
              </w:rPr>
              <w:t>-Rev.1</w:t>
            </w:r>
          </w:p>
        </w:tc>
        <w:tc>
          <w:tcPr>
            <w:tcW w:w="6900" w:type="dxa"/>
            <w:vAlign w:val="center"/>
          </w:tcPr>
          <w:p w:rsidR="00011322" w:rsidRPr="007D5853" w:rsidRDefault="00EE651C" w:rsidP="0087063D">
            <w:pPr>
              <w:spacing w:line="300" w:lineRule="atLeast"/>
              <w:rPr>
                <w:color w:val="333333"/>
                <w:sz w:val="18"/>
                <w:szCs w:val="18"/>
              </w:rPr>
            </w:pPr>
            <w:r w:rsidRPr="007D5853">
              <w:rPr>
                <w:color w:val="333333"/>
                <w:sz w:val="18"/>
                <w:szCs w:val="18"/>
              </w:rPr>
              <w:t>(Germany and Italy) - Proposal for a supplement to Regulation No. 48</w:t>
            </w:r>
          </w:p>
        </w:tc>
        <w:tc>
          <w:tcPr>
            <w:tcW w:w="739" w:type="dxa"/>
          </w:tcPr>
          <w:p w:rsidR="00011322" w:rsidRPr="007D5853" w:rsidRDefault="00F256EF" w:rsidP="00F256EF">
            <w:pPr>
              <w:widowControl w:val="0"/>
              <w:spacing w:before="30" w:after="30" w:line="300" w:lineRule="atLeast"/>
              <w:jc w:val="center"/>
              <w:rPr>
                <w:sz w:val="18"/>
              </w:rPr>
            </w:pPr>
            <w:r w:rsidRPr="007D5853">
              <w:rPr>
                <w:sz w:val="18"/>
              </w:rPr>
              <w:t>b</w:t>
            </w:r>
          </w:p>
        </w:tc>
      </w:tr>
      <w:tr w:rsidR="00011322" w:rsidRPr="007D5853" w:rsidTr="00A45B4F">
        <w:tc>
          <w:tcPr>
            <w:tcW w:w="866" w:type="dxa"/>
            <w:vAlign w:val="center"/>
          </w:tcPr>
          <w:p w:rsidR="00011322" w:rsidRPr="007D5853" w:rsidRDefault="00011322" w:rsidP="00A526BD">
            <w:pPr>
              <w:widowControl w:val="0"/>
              <w:spacing w:before="30" w:after="30" w:line="300" w:lineRule="atLeast"/>
              <w:ind w:left="113"/>
              <w:jc w:val="center"/>
              <w:rPr>
                <w:sz w:val="18"/>
                <w:szCs w:val="18"/>
              </w:rPr>
            </w:pPr>
            <w:r w:rsidRPr="007D5853">
              <w:rPr>
                <w:sz w:val="18"/>
                <w:szCs w:val="18"/>
              </w:rPr>
              <w:t>2</w:t>
            </w:r>
            <w:r w:rsidR="00A526BD" w:rsidRPr="007D5853">
              <w:rPr>
                <w:sz w:val="18"/>
                <w:szCs w:val="18"/>
              </w:rPr>
              <w:t>3</w:t>
            </w:r>
          </w:p>
        </w:tc>
        <w:tc>
          <w:tcPr>
            <w:tcW w:w="6900" w:type="dxa"/>
            <w:vAlign w:val="center"/>
          </w:tcPr>
          <w:p w:rsidR="00011322" w:rsidRPr="007D5853" w:rsidRDefault="00EE651C" w:rsidP="00EE651C">
            <w:pPr>
              <w:spacing w:line="300" w:lineRule="atLeast"/>
              <w:rPr>
                <w:color w:val="333333"/>
                <w:sz w:val="18"/>
                <w:szCs w:val="18"/>
              </w:rPr>
            </w:pPr>
            <w:r w:rsidRPr="007D5853">
              <w:rPr>
                <w:color w:val="333333"/>
                <w:sz w:val="18"/>
                <w:szCs w:val="18"/>
              </w:rPr>
              <w:t xml:space="preserve">(Poland) - Explanations to GRE-74-11 </w:t>
            </w:r>
          </w:p>
        </w:tc>
        <w:tc>
          <w:tcPr>
            <w:tcW w:w="739" w:type="dxa"/>
          </w:tcPr>
          <w:p w:rsidR="00011322" w:rsidRPr="007D5853" w:rsidRDefault="006F3F15" w:rsidP="006F3F15">
            <w:pPr>
              <w:widowControl w:val="0"/>
              <w:spacing w:before="30" w:after="30" w:line="300" w:lineRule="atLeast"/>
              <w:jc w:val="center"/>
              <w:rPr>
                <w:sz w:val="18"/>
              </w:rPr>
            </w:pPr>
            <w:r w:rsidRPr="007D5853">
              <w:rPr>
                <w:sz w:val="18"/>
              </w:rPr>
              <w:t>e</w:t>
            </w:r>
          </w:p>
        </w:tc>
      </w:tr>
      <w:tr w:rsidR="00011322" w:rsidRPr="007D5853" w:rsidTr="00A45B4F">
        <w:tc>
          <w:tcPr>
            <w:tcW w:w="866" w:type="dxa"/>
            <w:tcBorders>
              <w:bottom w:val="single" w:sz="12" w:space="0" w:color="auto"/>
            </w:tcBorders>
            <w:vAlign w:val="center"/>
          </w:tcPr>
          <w:p w:rsidR="00011322" w:rsidRPr="007D5853" w:rsidRDefault="0035600B" w:rsidP="002E1B1A">
            <w:pPr>
              <w:widowControl w:val="0"/>
              <w:spacing w:before="30" w:after="30" w:line="300" w:lineRule="atLeast"/>
              <w:ind w:left="113"/>
              <w:jc w:val="center"/>
              <w:rPr>
                <w:sz w:val="18"/>
                <w:szCs w:val="18"/>
              </w:rPr>
            </w:pPr>
            <w:r w:rsidRPr="007D5853">
              <w:rPr>
                <w:sz w:val="18"/>
                <w:szCs w:val="18"/>
              </w:rPr>
              <w:t>2</w:t>
            </w:r>
            <w:r w:rsidR="002E1B1A" w:rsidRPr="007D5853">
              <w:rPr>
                <w:sz w:val="18"/>
                <w:szCs w:val="18"/>
              </w:rPr>
              <w:t>4</w:t>
            </w:r>
          </w:p>
        </w:tc>
        <w:tc>
          <w:tcPr>
            <w:tcW w:w="6900" w:type="dxa"/>
            <w:tcBorders>
              <w:bottom w:val="single" w:sz="12" w:space="0" w:color="auto"/>
            </w:tcBorders>
            <w:vAlign w:val="center"/>
          </w:tcPr>
          <w:p w:rsidR="00011322" w:rsidRPr="007D5853" w:rsidRDefault="00EE651C" w:rsidP="00513921">
            <w:pPr>
              <w:spacing w:line="300" w:lineRule="atLeast"/>
              <w:rPr>
                <w:color w:val="333333"/>
                <w:sz w:val="18"/>
                <w:szCs w:val="18"/>
              </w:rPr>
            </w:pPr>
            <w:r w:rsidRPr="007D5853">
              <w:rPr>
                <w:color w:val="333333"/>
                <w:sz w:val="18"/>
                <w:szCs w:val="18"/>
              </w:rPr>
              <w:t>(IEC) - Simplification of Light Sources Regulations Nos. 37, 99 and 128</w:t>
            </w:r>
          </w:p>
        </w:tc>
        <w:tc>
          <w:tcPr>
            <w:tcW w:w="739" w:type="dxa"/>
            <w:tcBorders>
              <w:bottom w:val="single" w:sz="12" w:space="0" w:color="auto"/>
            </w:tcBorders>
          </w:tcPr>
          <w:p w:rsidR="00011322" w:rsidRPr="007D5853" w:rsidRDefault="003E3707" w:rsidP="003E3707">
            <w:pPr>
              <w:widowControl w:val="0"/>
              <w:spacing w:before="30" w:after="30" w:line="300" w:lineRule="atLeast"/>
              <w:jc w:val="center"/>
              <w:rPr>
                <w:sz w:val="18"/>
              </w:rPr>
            </w:pPr>
            <w:r w:rsidRPr="007D5853">
              <w:rPr>
                <w:sz w:val="18"/>
              </w:rPr>
              <w:t>d</w:t>
            </w:r>
          </w:p>
        </w:tc>
      </w:tr>
    </w:tbl>
    <w:p w:rsidR="00E30241" w:rsidRPr="007D5853" w:rsidRDefault="00E30241"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sidRPr="007D5853">
        <w:rPr>
          <w:i/>
          <w:sz w:val="18"/>
          <w:szCs w:val="18"/>
        </w:rPr>
        <w:t>Notes:</w:t>
      </w:r>
    </w:p>
    <w:p w:rsidR="00E30241" w:rsidRPr="007D5853"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D5853">
        <w:rPr>
          <w:sz w:val="18"/>
          <w:szCs w:val="18"/>
        </w:rPr>
        <w:t>(a)</w:t>
      </w:r>
      <w:r w:rsidRPr="007D5853">
        <w:rPr>
          <w:sz w:val="18"/>
          <w:szCs w:val="18"/>
        </w:rPr>
        <w:tab/>
      </w:r>
      <w:r w:rsidR="005D116F" w:rsidRPr="007D5853">
        <w:rPr>
          <w:sz w:val="18"/>
          <w:szCs w:val="18"/>
        </w:rPr>
        <w:t>Endorsed or adopted without amendment</w:t>
      </w:r>
      <w:proofErr w:type="gramStart"/>
      <w:r w:rsidR="000354F6" w:rsidRPr="007D5853">
        <w:rPr>
          <w:sz w:val="18"/>
          <w:szCs w:val="18"/>
        </w:rPr>
        <w:t>;</w:t>
      </w:r>
      <w:proofErr w:type="gramEnd"/>
    </w:p>
    <w:p w:rsidR="00E30241" w:rsidRPr="007D5853"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D5853">
        <w:rPr>
          <w:sz w:val="18"/>
          <w:szCs w:val="18"/>
        </w:rPr>
        <w:lastRenderedPageBreak/>
        <w:t>(b)</w:t>
      </w:r>
      <w:r w:rsidRPr="007D5853">
        <w:rPr>
          <w:sz w:val="18"/>
          <w:szCs w:val="18"/>
        </w:rPr>
        <w:tab/>
      </w:r>
      <w:r w:rsidR="005D116F" w:rsidRPr="007D5853">
        <w:rPr>
          <w:sz w:val="18"/>
          <w:szCs w:val="18"/>
        </w:rPr>
        <w:t>Endorsed or a</w:t>
      </w:r>
      <w:r w:rsidRPr="007D5853">
        <w:rPr>
          <w:sz w:val="18"/>
          <w:szCs w:val="18"/>
        </w:rPr>
        <w:t>dopted</w:t>
      </w:r>
      <w:r w:rsidR="005D116F" w:rsidRPr="007D5853">
        <w:rPr>
          <w:sz w:val="18"/>
          <w:szCs w:val="18"/>
        </w:rPr>
        <w:t xml:space="preserve"> with amendments</w:t>
      </w:r>
      <w:proofErr w:type="gramStart"/>
      <w:r w:rsidR="000354F6" w:rsidRPr="007D5853">
        <w:rPr>
          <w:sz w:val="18"/>
          <w:szCs w:val="18"/>
        </w:rPr>
        <w:t>;</w:t>
      </w:r>
      <w:proofErr w:type="gramEnd"/>
    </w:p>
    <w:p w:rsidR="00E30241" w:rsidRPr="007D5853"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D5853">
        <w:rPr>
          <w:sz w:val="18"/>
          <w:szCs w:val="18"/>
        </w:rPr>
        <w:t>(c)</w:t>
      </w:r>
      <w:r w:rsidRPr="007D5853">
        <w:rPr>
          <w:sz w:val="18"/>
          <w:szCs w:val="18"/>
        </w:rPr>
        <w:tab/>
      </w:r>
      <w:r w:rsidR="005D116F" w:rsidRPr="007D5853">
        <w:rPr>
          <w:sz w:val="18"/>
          <w:szCs w:val="18"/>
        </w:rPr>
        <w:t xml:space="preserve">Resume consideration </w:t>
      </w:r>
      <w:proofErr w:type="gramStart"/>
      <w:r w:rsidR="005D116F" w:rsidRPr="007D5853">
        <w:rPr>
          <w:sz w:val="18"/>
          <w:szCs w:val="18"/>
        </w:rPr>
        <w:t>on the basis of</w:t>
      </w:r>
      <w:proofErr w:type="gramEnd"/>
      <w:r w:rsidR="005D116F" w:rsidRPr="007D5853">
        <w:rPr>
          <w:sz w:val="18"/>
          <w:szCs w:val="18"/>
        </w:rPr>
        <w:t xml:space="preserve"> a document with an official symbol</w:t>
      </w:r>
      <w:r w:rsidR="000354F6" w:rsidRPr="007D5853">
        <w:rPr>
          <w:sz w:val="18"/>
          <w:szCs w:val="18"/>
        </w:rPr>
        <w:t>;</w:t>
      </w:r>
    </w:p>
    <w:p w:rsidR="005D116F" w:rsidRPr="007D5853"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D5853">
        <w:rPr>
          <w:sz w:val="18"/>
          <w:szCs w:val="18"/>
        </w:rPr>
        <w:t>(</w:t>
      </w:r>
      <w:proofErr w:type="gramStart"/>
      <w:r w:rsidRPr="007D5853">
        <w:rPr>
          <w:sz w:val="18"/>
          <w:szCs w:val="18"/>
        </w:rPr>
        <w:t>d</w:t>
      </w:r>
      <w:proofErr w:type="gramEnd"/>
      <w:r w:rsidRPr="007D5853">
        <w:rPr>
          <w:sz w:val="18"/>
          <w:szCs w:val="18"/>
        </w:rPr>
        <w:t>)</w:t>
      </w:r>
      <w:r w:rsidRPr="007D5853">
        <w:rPr>
          <w:sz w:val="18"/>
          <w:szCs w:val="18"/>
        </w:rPr>
        <w:tab/>
      </w:r>
      <w:r w:rsidR="005D116F" w:rsidRPr="007D5853">
        <w:rPr>
          <w:sz w:val="18"/>
          <w:szCs w:val="18"/>
        </w:rPr>
        <w:t>Kept as reference document/continue consideration</w:t>
      </w:r>
      <w:r w:rsidR="000354F6" w:rsidRPr="007D5853">
        <w:rPr>
          <w:sz w:val="18"/>
          <w:szCs w:val="18"/>
        </w:rPr>
        <w:t>;</w:t>
      </w:r>
    </w:p>
    <w:p w:rsidR="00E30241" w:rsidRPr="007D5853"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D5853">
        <w:rPr>
          <w:sz w:val="18"/>
          <w:szCs w:val="18"/>
        </w:rPr>
        <w:t>(e)</w:t>
      </w:r>
      <w:r w:rsidRPr="007D5853">
        <w:rPr>
          <w:sz w:val="18"/>
          <w:szCs w:val="18"/>
        </w:rPr>
        <w:tab/>
        <w:t>Revised proposal for the next session</w:t>
      </w:r>
      <w:proofErr w:type="gramStart"/>
      <w:r w:rsidR="000354F6" w:rsidRPr="007D5853">
        <w:rPr>
          <w:sz w:val="18"/>
          <w:szCs w:val="18"/>
        </w:rPr>
        <w:t>;</w:t>
      </w:r>
      <w:proofErr w:type="gramEnd"/>
    </w:p>
    <w:p w:rsidR="005D116F" w:rsidRPr="007D5853"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D5853">
        <w:rPr>
          <w:sz w:val="18"/>
          <w:szCs w:val="18"/>
        </w:rPr>
        <w:t>(f)</w:t>
      </w:r>
      <w:r w:rsidRPr="007D5853">
        <w:rPr>
          <w:sz w:val="18"/>
          <w:szCs w:val="18"/>
        </w:rPr>
        <w:tab/>
        <w:t>Consideratio</w:t>
      </w:r>
      <w:r w:rsidR="000354F6" w:rsidRPr="007D5853">
        <w:rPr>
          <w:sz w:val="18"/>
          <w:szCs w:val="18"/>
        </w:rPr>
        <w:t>n completed or to be superseded;</w:t>
      </w:r>
    </w:p>
    <w:p w:rsidR="00C538EE" w:rsidRPr="007D5853" w:rsidRDefault="005D116F" w:rsidP="005D116F">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proofErr w:type="gramStart"/>
      <w:r w:rsidRPr="007D5853">
        <w:rPr>
          <w:sz w:val="18"/>
          <w:szCs w:val="18"/>
        </w:rPr>
        <w:t>(g)</w:t>
      </w:r>
      <w:r w:rsidRPr="007D5853">
        <w:rPr>
          <w:sz w:val="18"/>
          <w:szCs w:val="18"/>
        </w:rPr>
        <w:tab/>
        <w:t>Withdrawn</w:t>
      </w:r>
      <w:r w:rsidR="000354F6" w:rsidRPr="007D5853">
        <w:rPr>
          <w:sz w:val="18"/>
          <w:szCs w:val="18"/>
        </w:rPr>
        <w:t>.</w:t>
      </w:r>
      <w:proofErr w:type="gramEnd"/>
    </w:p>
    <w:p w:rsidR="00C538EE" w:rsidRPr="007D5853" w:rsidRDefault="00C538EE" w:rsidP="008F7E24">
      <w:pPr>
        <w:pStyle w:val="HChG"/>
      </w:pPr>
      <w:r w:rsidRPr="007D5853">
        <w:rPr>
          <w:u w:val="single"/>
        </w:rPr>
        <w:br w:type="page"/>
      </w:r>
      <w:bookmarkStart w:id="14" w:name="_Toc360526931"/>
      <w:bookmarkStart w:id="15" w:name="_Toc369772241"/>
      <w:r w:rsidRPr="007D5853">
        <w:lastRenderedPageBreak/>
        <w:t>Annex II</w:t>
      </w:r>
      <w:bookmarkEnd w:id="14"/>
      <w:bookmarkEnd w:id="15"/>
    </w:p>
    <w:p w:rsidR="00C538EE" w:rsidRPr="007D5853" w:rsidRDefault="00C538EE" w:rsidP="008F7E24">
      <w:pPr>
        <w:pStyle w:val="HChG"/>
      </w:pPr>
      <w:r w:rsidRPr="007D5853">
        <w:tab/>
      </w:r>
      <w:r w:rsidRPr="007D5853">
        <w:tab/>
      </w:r>
      <w:r w:rsidR="004F6AC8" w:rsidRPr="007D5853">
        <w:t xml:space="preserve">Adopted amendments to </w:t>
      </w:r>
      <w:r w:rsidR="00A87C22" w:rsidRPr="007D5853">
        <w:t xml:space="preserve">Regulation No. </w:t>
      </w:r>
      <w:r w:rsidR="000C099A" w:rsidRPr="007D5853">
        <w:t>48</w:t>
      </w:r>
    </w:p>
    <w:p w:rsidR="000C099A" w:rsidRPr="007D5853" w:rsidRDefault="000C099A" w:rsidP="000C099A">
      <w:pPr>
        <w:pStyle w:val="para"/>
        <w:keepNext/>
      </w:pPr>
      <w:proofErr w:type="gramStart"/>
      <w:r w:rsidRPr="007D5853">
        <w:rPr>
          <w:i/>
        </w:rPr>
        <w:t>Paragraph 6.13.2.</w:t>
      </w:r>
      <w:proofErr w:type="gramEnd"/>
      <w:r w:rsidRPr="007D5853">
        <w:t>,</w:t>
      </w:r>
      <w:r w:rsidRPr="007D5853">
        <w:rPr>
          <w:i/>
        </w:rPr>
        <w:t xml:space="preserve"> </w:t>
      </w:r>
      <w:proofErr w:type="gramStart"/>
      <w:r w:rsidRPr="007D5853">
        <w:t>amend to read</w:t>
      </w:r>
      <w:proofErr w:type="gramEnd"/>
      <w:r w:rsidRPr="007D5853">
        <w:t>:</w:t>
      </w:r>
    </w:p>
    <w:p w:rsidR="000C099A" w:rsidRPr="007D5853" w:rsidRDefault="000C099A" w:rsidP="000C099A">
      <w:pPr>
        <w:pStyle w:val="para"/>
        <w:rPr>
          <w:u w:val="single"/>
        </w:rPr>
      </w:pPr>
      <w:r w:rsidRPr="007D5853">
        <w:t>"6.13.2.</w:t>
      </w:r>
      <w:r w:rsidRPr="007D5853">
        <w:tab/>
        <w:t>Number</w:t>
      </w:r>
    </w:p>
    <w:p w:rsidR="000C099A" w:rsidRPr="007D5853" w:rsidRDefault="000C099A" w:rsidP="000C099A">
      <w:pPr>
        <w:pStyle w:val="para"/>
        <w:rPr>
          <w:u w:val="single"/>
        </w:rPr>
      </w:pPr>
      <w:r w:rsidRPr="007D5853">
        <w:tab/>
      </w:r>
      <w:proofErr w:type="gramStart"/>
      <w:r w:rsidRPr="007D5853">
        <w:t>Two visible from the front and two visible from the rear.</w:t>
      </w:r>
      <w:proofErr w:type="gramEnd"/>
    </w:p>
    <w:p w:rsidR="000C099A" w:rsidRPr="007D5853" w:rsidRDefault="000C099A" w:rsidP="000C099A">
      <w:pPr>
        <w:pStyle w:val="para"/>
        <w:rPr>
          <w:u w:val="single"/>
        </w:rPr>
      </w:pPr>
      <w:r w:rsidRPr="007D5853">
        <w:tab/>
        <w:t xml:space="preserve">Additional lamps </w:t>
      </w:r>
      <w:proofErr w:type="gramStart"/>
      <w:r w:rsidRPr="007D5853">
        <w:t>may be fitted</w:t>
      </w:r>
      <w:proofErr w:type="gramEnd"/>
      <w:r w:rsidRPr="007D5853">
        <w:t xml:space="preserve"> as follows:</w:t>
      </w:r>
    </w:p>
    <w:p w:rsidR="000C099A" w:rsidRPr="007D5853" w:rsidRDefault="000C099A" w:rsidP="000C099A">
      <w:pPr>
        <w:pStyle w:val="para"/>
        <w:tabs>
          <w:tab w:val="left" w:pos="2268"/>
        </w:tabs>
        <w:ind w:left="2694" w:hanging="1560"/>
      </w:pPr>
      <w:r w:rsidRPr="007D5853">
        <w:tab/>
        <w:t>(a)</w:t>
      </w:r>
      <w:r w:rsidRPr="007D5853">
        <w:tab/>
        <w:t>Two visible from the front;</w:t>
      </w:r>
    </w:p>
    <w:p w:rsidR="000C099A" w:rsidRPr="007D5853" w:rsidRDefault="000C099A" w:rsidP="000C099A">
      <w:pPr>
        <w:pStyle w:val="para"/>
        <w:tabs>
          <w:tab w:val="left" w:pos="2268"/>
        </w:tabs>
        <w:ind w:left="2694" w:hanging="1560"/>
      </w:pPr>
      <w:r w:rsidRPr="007D5853">
        <w:tab/>
      </w:r>
      <w:proofErr w:type="gramStart"/>
      <w:r w:rsidRPr="007D5853">
        <w:t>(b)</w:t>
      </w:r>
      <w:r w:rsidRPr="007D5853">
        <w:tab/>
        <w:t>Two visible from the rear."</w:t>
      </w:r>
      <w:proofErr w:type="gramEnd"/>
    </w:p>
    <w:p w:rsidR="000C099A" w:rsidRPr="007D5853" w:rsidRDefault="000C099A" w:rsidP="000C099A">
      <w:pPr>
        <w:pStyle w:val="para"/>
        <w:keepNext/>
      </w:pPr>
      <w:proofErr w:type="gramStart"/>
      <w:r w:rsidRPr="007D5853">
        <w:rPr>
          <w:i/>
        </w:rPr>
        <w:t>Paragraph 6.13.4.2., last indent</w:t>
      </w:r>
      <w:r w:rsidRPr="007D5853">
        <w:t>, amend</w:t>
      </w:r>
      <w:proofErr w:type="gramEnd"/>
      <w:r w:rsidRPr="007D5853">
        <w:t xml:space="preserve"> to read:</w:t>
      </w:r>
    </w:p>
    <w:p w:rsidR="007D5853" w:rsidRDefault="000C099A" w:rsidP="000C099A">
      <w:pPr>
        <w:pStyle w:val="para"/>
      </w:pPr>
      <w:r w:rsidRPr="007D5853">
        <w:t>"6.13.4.2.</w:t>
      </w:r>
      <w:r w:rsidRPr="007D5853">
        <w:tab/>
      </w:r>
      <w:r w:rsidRPr="007D5853">
        <w:tab/>
        <w:t>…</w:t>
      </w:r>
    </w:p>
    <w:p w:rsidR="000C099A" w:rsidRPr="007D5853" w:rsidRDefault="000C099A" w:rsidP="00CE0419">
      <w:pPr>
        <w:pStyle w:val="para"/>
        <w:tabs>
          <w:tab w:val="left" w:pos="2268"/>
        </w:tabs>
      </w:pPr>
      <w:r w:rsidRPr="007D5853">
        <w:tab/>
      </w:r>
      <w:r w:rsidRPr="007D5853">
        <w:tab/>
        <w:t>The additional lamps, as specified in paragraph 6.13.2. (b</w:t>
      </w:r>
      <w:proofErr w:type="gramStart"/>
      <w:r w:rsidRPr="007D5853">
        <w:t>),</w:t>
      </w:r>
      <w:proofErr w:type="gramEnd"/>
      <w:r w:rsidRPr="007D5853">
        <w:t xml:space="preserve"> shall be fitted as far separated in height as practicable in respect to the mandatory ones, provided that their position is compatible with design/operational requirements of the vehicle and symmetry of the lamps."</w:t>
      </w:r>
    </w:p>
    <w:p w:rsidR="000C099A" w:rsidRPr="007D5853" w:rsidRDefault="000C099A" w:rsidP="000C099A">
      <w:pPr>
        <w:pStyle w:val="para"/>
        <w:keepNext/>
      </w:pPr>
      <w:proofErr w:type="gramStart"/>
      <w:r w:rsidRPr="007D5853">
        <w:rPr>
          <w:i/>
        </w:rPr>
        <w:t>Paragraph 6.13.4.3.</w:t>
      </w:r>
      <w:proofErr w:type="gramEnd"/>
      <w:r w:rsidRPr="007D5853">
        <w:t>,</w:t>
      </w:r>
      <w:r w:rsidRPr="007D5853">
        <w:rPr>
          <w:i/>
        </w:rPr>
        <w:t xml:space="preserve"> </w:t>
      </w:r>
      <w:proofErr w:type="gramStart"/>
      <w:r w:rsidRPr="007D5853">
        <w:t>amend to read</w:t>
      </w:r>
      <w:proofErr w:type="gramEnd"/>
      <w:r w:rsidRPr="007D5853">
        <w:t>:</w:t>
      </w:r>
    </w:p>
    <w:p w:rsidR="000C099A" w:rsidRPr="007D5853" w:rsidRDefault="000C099A" w:rsidP="000C099A">
      <w:pPr>
        <w:pStyle w:val="para"/>
      </w:pPr>
      <w:proofErr w:type="gramStart"/>
      <w:r w:rsidRPr="007D5853">
        <w:t>"6.13.4.3.</w:t>
      </w:r>
      <w:r w:rsidRPr="007D5853">
        <w:tab/>
        <w:t>In length, no special requirement.</w:t>
      </w:r>
      <w:proofErr w:type="gramEnd"/>
    </w:p>
    <w:p w:rsidR="000C099A" w:rsidRPr="007D5853" w:rsidRDefault="000C099A" w:rsidP="007D5853">
      <w:pPr>
        <w:pStyle w:val="para"/>
      </w:pPr>
      <w:r w:rsidRPr="007D5853">
        <w:tab/>
        <w:t>The additional lamps, as specified in paragraph 6.13.2. (a), shall be fitted as close as practicable to the rear; this requirement shall be deemed to be satisfied if the distance between the additional lamps and the rear of the vehicle does not exceed 400 mm."</w:t>
      </w:r>
    </w:p>
    <w:p w:rsidR="000C099A" w:rsidRPr="007D5853" w:rsidRDefault="000C099A" w:rsidP="000C099A">
      <w:pPr>
        <w:pStyle w:val="para"/>
        <w:keepNext/>
      </w:pPr>
      <w:proofErr w:type="gramStart"/>
      <w:r w:rsidRPr="007D5853">
        <w:rPr>
          <w:i/>
        </w:rPr>
        <w:t>Paragraph 6.13.9.</w:t>
      </w:r>
      <w:r w:rsidRPr="007D5853">
        <w:t>,</w:t>
      </w:r>
      <w:r w:rsidRPr="007D5853">
        <w:rPr>
          <w:i/>
        </w:rPr>
        <w:t xml:space="preserve"> last indent, </w:t>
      </w:r>
      <w:r w:rsidRPr="007D5853">
        <w:t>amend</w:t>
      </w:r>
      <w:proofErr w:type="gramEnd"/>
      <w:r w:rsidRPr="007D5853">
        <w:t xml:space="preserve"> to read:</w:t>
      </w:r>
    </w:p>
    <w:p w:rsidR="000C099A" w:rsidRPr="007D5853" w:rsidRDefault="00A14000" w:rsidP="000C099A">
      <w:pPr>
        <w:pStyle w:val="para"/>
        <w:rPr>
          <w:u w:val="single"/>
        </w:rPr>
      </w:pPr>
      <w:r w:rsidRPr="007D5853">
        <w:t>"</w:t>
      </w:r>
      <w:r w:rsidR="000C099A" w:rsidRPr="007D5853">
        <w:t>6.13.9.</w:t>
      </w:r>
      <w:r w:rsidR="000C099A" w:rsidRPr="007D5853">
        <w:tab/>
        <w:t>…</w:t>
      </w:r>
    </w:p>
    <w:p w:rsidR="000C099A" w:rsidRPr="007D5853" w:rsidRDefault="000C099A" w:rsidP="000C099A">
      <w:pPr>
        <w:pStyle w:val="para"/>
      </w:pPr>
      <w:r w:rsidRPr="007D5853">
        <w:tab/>
        <w:t>The additional lamps, as specified in paragraph 6.13.2. (</w:t>
      </w:r>
      <w:proofErr w:type="gramStart"/>
      <w:r w:rsidRPr="007D5853">
        <w:t>a</w:t>
      </w:r>
      <w:proofErr w:type="gramEnd"/>
      <w:r w:rsidRPr="007D5853">
        <w:t>), used to mark the rear end outline of the vehicle, the trailer or the semi-trailer shall be fitted in such a way to make it visible within the fields of vision of the approved main rear-view devices for indirect vision</w:t>
      </w:r>
      <w:r w:rsidR="00A14000" w:rsidRPr="007D5853">
        <w:t>."</w:t>
      </w:r>
    </w:p>
    <w:p w:rsidR="000C099A" w:rsidRPr="007D5853" w:rsidRDefault="000C099A" w:rsidP="007C5D05">
      <w:pPr>
        <w:spacing w:after="120" w:line="240" w:lineRule="auto"/>
        <w:ind w:left="1134" w:right="1134"/>
        <w:jc w:val="both"/>
        <w:rPr>
          <w:i/>
        </w:rPr>
      </w:pPr>
    </w:p>
    <w:p w:rsidR="007C5D05" w:rsidRPr="007D5853" w:rsidRDefault="007C5D05" w:rsidP="00B64D8E">
      <w:pPr>
        <w:ind w:left="1134"/>
        <w:rPr>
          <w:rFonts w:eastAsia="MS Mincho"/>
          <w:i/>
        </w:rPr>
      </w:pPr>
    </w:p>
    <w:p w:rsidR="006E61AE" w:rsidRPr="007D5853" w:rsidRDefault="007C5D05" w:rsidP="006E61AE">
      <w:pPr>
        <w:pStyle w:val="HChG"/>
        <w:spacing w:before="320" w:after="200"/>
      </w:pPr>
      <w:r w:rsidRPr="007D5853">
        <w:rPr>
          <w:szCs w:val="28"/>
        </w:rPr>
        <w:br w:type="page"/>
      </w:r>
      <w:r w:rsidR="006E61AE" w:rsidRPr="007D5853">
        <w:lastRenderedPageBreak/>
        <w:t>Annex III</w:t>
      </w:r>
    </w:p>
    <w:p w:rsidR="006E61AE" w:rsidRPr="007D5853" w:rsidRDefault="006E61AE" w:rsidP="006E61AE">
      <w:pPr>
        <w:pStyle w:val="HChG"/>
        <w:spacing w:before="320" w:after="200"/>
      </w:pPr>
      <w:r w:rsidRPr="007D5853">
        <w:tab/>
      </w:r>
      <w:r w:rsidRPr="007D5853">
        <w:tab/>
        <w:t>Adopted Terms of Reference and Rules of Procedure for the "Informal Working Group on Visibility, Glare and Levelling (IWG VGL)"</w:t>
      </w:r>
    </w:p>
    <w:p w:rsidR="006E61AE" w:rsidRPr="007D5853" w:rsidRDefault="006E61AE" w:rsidP="006E61AE">
      <w:pPr>
        <w:pStyle w:val="HChG"/>
        <w:tabs>
          <w:tab w:val="left" w:pos="8505"/>
        </w:tabs>
        <w:spacing w:before="320" w:after="200" w:line="240" w:lineRule="atLeast"/>
        <w:ind w:right="-40"/>
      </w:pPr>
      <w:r w:rsidRPr="007D5853">
        <w:tab/>
        <w:t>I.</w:t>
      </w:r>
      <w:r w:rsidRPr="007D5853">
        <w:tab/>
        <w:t>Introduction</w:t>
      </w:r>
    </w:p>
    <w:p w:rsidR="006E61AE" w:rsidRPr="007D5853" w:rsidRDefault="006E61AE" w:rsidP="00CE0419">
      <w:pPr>
        <w:pStyle w:val="SingleTxtG"/>
      </w:pPr>
      <w:r w:rsidRPr="007D5853">
        <w:t>1.</w:t>
      </w:r>
      <w:r w:rsidRPr="007D5853">
        <w:tab/>
        <w:t xml:space="preserve">At its </w:t>
      </w:r>
      <w:r w:rsidR="00BC0280" w:rsidRPr="007D5853">
        <w:t xml:space="preserve">sixty-fifth </w:t>
      </w:r>
      <w:r w:rsidRPr="007D5853">
        <w:t xml:space="preserve">session, GRE considered ECE/TRANS/WP.29/GRE/2011/27, introducing mandatory automatic levelling for headlamps (superseding ECE/TRANS/WP.29/GRE/2011/2 and ECE/TRANS/WP.29/GRE/2011/22). The proposal received comments from the experts of GTB (GRE-65-03 and GRE-65-17) and OICA (GRE-65-16) among others. </w:t>
      </w:r>
      <w:r w:rsidR="00BC0280" w:rsidRPr="007D5853">
        <w:t>The e</w:t>
      </w:r>
      <w:r w:rsidRPr="007D5853">
        <w:t xml:space="preserve">xpert from Poland presented “Analysis of the influence of aiming, on visibility distance and glare” (GRE-65-30) concerning important aspects of present state of aiming/levelling in Regulation </w:t>
      </w:r>
      <w:r w:rsidR="00BC0280" w:rsidRPr="007D5853">
        <w:t>No.</w:t>
      </w:r>
      <w:r w:rsidRPr="007D5853">
        <w:t xml:space="preserve"> 48.</w:t>
      </w:r>
    </w:p>
    <w:p w:rsidR="006E61AE" w:rsidRPr="007D5853" w:rsidRDefault="00BC0280" w:rsidP="00CE0419">
      <w:pPr>
        <w:pStyle w:val="SingleTxtG"/>
      </w:pPr>
      <w:r w:rsidRPr="007D5853">
        <w:t>2.</w:t>
      </w:r>
      <w:r w:rsidRPr="007D5853">
        <w:tab/>
      </w:r>
      <w:r w:rsidR="006E61AE" w:rsidRPr="007D5853">
        <w:t xml:space="preserve">GRE adopted ECE/TRANS/WP.29/GRE/2011/27, as amended by Annex IV to this report. GRE agreed that this adoption was subject to the development of a further proposal to be prepared by the expert from GTB who would lead a comprehensive study of the whole issue of glare and visibility during </w:t>
      </w:r>
      <w:proofErr w:type="gramStart"/>
      <w:r w:rsidR="006E61AE" w:rsidRPr="007D5853">
        <w:t>night-time</w:t>
      </w:r>
      <w:proofErr w:type="gramEnd"/>
      <w:r w:rsidR="006E61AE" w:rsidRPr="007D5853">
        <w:t xml:space="preserve"> driving. Accordingly, it </w:t>
      </w:r>
      <w:proofErr w:type="gramStart"/>
      <w:r w:rsidR="006E61AE" w:rsidRPr="007D5853">
        <w:t>was agreed</w:t>
      </w:r>
      <w:proofErr w:type="gramEnd"/>
      <w:r w:rsidR="006E61AE" w:rsidRPr="007D5853">
        <w:t xml:space="preserve"> in case the results of the study revealed alternatives to the adopted mandatory requirements for automatic levelling and cleaning, the provisions of Regulation No. 48 would be re-examined at any time during the 90 months transitional period provided by ECE/TRANS/WP.29/GRE/2011/27. It was further agreed that, while </w:t>
      </w:r>
      <w:proofErr w:type="gramStart"/>
      <w:r w:rsidR="006E61AE" w:rsidRPr="007D5853">
        <w:t>the study would be managed by a dedicated working group based on the GTB structure</w:t>
      </w:r>
      <w:proofErr w:type="gramEnd"/>
      <w:r w:rsidR="006E61AE" w:rsidRPr="007D5853">
        <w:t xml:space="preserve">, participation would be open to any GRE expert wishing to contribute. The secretariat </w:t>
      </w:r>
      <w:proofErr w:type="gramStart"/>
      <w:r w:rsidR="006E61AE" w:rsidRPr="007D5853">
        <w:t>was requested</w:t>
      </w:r>
      <w:proofErr w:type="gramEnd"/>
      <w:r w:rsidR="006E61AE" w:rsidRPr="007D5853">
        <w:t xml:space="preserve"> to submit ECE/TRANS/WP.29/GRE/2011/27 to WP.29 and AC.1 at their November 2011 sessions as draft [06] series of amendments to Regulation No. 48</w:t>
      </w:r>
      <w:r w:rsidR="007662CB" w:rsidRPr="007D5853">
        <w:t xml:space="preserve"> (</w:t>
      </w:r>
      <w:r w:rsidR="006E61AE" w:rsidRPr="007D5853">
        <w:t>ECE/TRANS/WP.29/GRE/65, para</w:t>
      </w:r>
      <w:r w:rsidR="007662CB" w:rsidRPr="007D5853">
        <w:t>. 1</w:t>
      </w:r>
      <w:r w:rsidR="006E61AE" w:rsidRPr="007D5853">
        <w:t>7</w:t>
      </w:r>
      <w:r w:rsidR="007662CB" w:rsidRPr="007D5853">
        <w:t>)</w:t>
      </w:r>
      <w:r w:rsidR="006E61AE" w:rsidRPr="007D5853">
        <w:t>.</w:t>
      </w:r>
    </w:p>
    <w:p w:rsidR="006E61AE" w:rsidRPr="007D5853" w:rsidRDefault="007662CB" w:rsidP="00CE0419">
      <w:pPr>
        <w:pStyle w:val="SingleTxtG"/>
      </w:pPr>
      <w:r w:rsidRPr="007D5853">
        <w:t>3.</w:t>
      </w:r>
      <w:r w:rsidRPr="007D5853">
        <w:tab/>
      </w:r>
      <w:r w:rsidR="006E61AE" w:rsidRPr="007D5853">
        <w:t xml:space="preserve">At </w:t>
      </w:r>
      <w:r w:rsidR="00253422" w:rsidRPr="007D5853">
        <w:t xml:space="preserve">its </w:t>
      </w:r>
      <w:r w:rsidR="006E61AE" w:rsidRPr="007D5853">
        <w:t>155th session</w:t>
      </w:r>
      <w:r w:rsidRPr="007D5853">
        <w:t>,</w:t>
      </w:r>
      <w:r w:rsidR="006E61AE" w:rsidRPr="007D5853">
        <w:t xml:space="preserve"> </w:t>
      </w:r>
      <w:r w:rsidR="00253422" w:rsidRPr="007D5853">
        <w:t xml:space="preserve">WP.29 </w:t>
      </w:r>
      <w:r w:rsidR="006E61AE" w:rsidRPr="007D5853">
        <w:t>agreed to defer consideration of document ECE/TRANS/WP.29/2011/99 and Corr.1 to its June 2012 session, subject to a final review by GRE at its March 2012 session</w:t>
      </w:r>
      <w:r w:rsidRPr="007D5853">
        <w:t xml:space="preserve"> (</w:t>
      </w:r>
      <w:r w:rsidR="006E61AE" w:rsidRPr="007D5853">
        <w:t>ECE/TRANS/WP.29/1093, para</w:t>
      </w:r>
      <w:r w:rsidRPr="007D5853">
        <w:t>.</w:t>
      </w:r>
      <w:r w:rsidR="006E61AE" w:rsidRPr="007D5853">
        <w:t xml:space="preserve"> 55</w:t>
      </w:r>
      <w:r w:rsidRPr="007D5853">
        <w:t>)</w:t>
      </w:r>
      <w:r w:rsidR="006E61AE" w:rsidRPr="007D5853">
        <w:t>.</w:t>
      </w:r>
    </w:p>
    <w:p w:rsidR="006E61AE" w:rsidRPr="007D5853" w:rsidRDefault="007662CB" w:rsidP="00CE0419">
      <w:pPr>
        <w:pStyle w:val="SingleTxtG"/>
      </w:pPr>
      <w:r w:rsidRPr="007D5853">
        <w:t>4.</w:t>
      </w:r>
      <w:r w:rsidRPr="007D5853">
        <w:tab/>
      </w:r>
      <w:r w:rsidR="006E61AE" w:rsidRPr="007D5853">
        <w:t xml:space="preserve">At </w:t>
      </w:r>
      <w:r w:rsidR="00253422" w:rsidRPr="007D5853">
        <w:t xml:space="preserve">its </w:t>
      </w:r>
      <w:r w:rsidR="006E61AE" w:rsidRPr="007D5853">
        <w:t>156th session</w:t>
      </w:r>
      <w:r w:rsidR="00253422" w:rsidRPr="007D5853">
        <w:t>, W</w:t>
      </w:r>
      <w:r w:rsidR="006E61AE" w:rsidRPr="007D5853">
        <w:t>P.29</w:t>
      </w:r>
      <w:r w:rsidR="00253422" w:rsidRPr="007D5853">
        <w:t xml:space="preserve"> </w:t>
      </w:r>
      <w:r w:rsidR="006E61AE" w:rsidRPr="007D5853">
        <w:t>agreed to defer consideration of the amendments to Regulations under agenda items 4.16.1 to 4.16.3 to the next session of WP.29</w:t>
      </w:r>
      <w:r w:rsidRPr="007D5853">
        <w:t xml:space="preserve"> (</w:t>
      </w:r>
      <w:r w:rsidR="006E61AE" w:rsidRPr="007D5853">
        <w:t>ECE/TRANS/WP.29/1093, para</w:t>
      </w:r>
      <w:r w:rsidRPr="007D5853">
        <w:t>.</w:t>
      </w:r>
      <w:r w:rsidR="006E61AE" w:rsidRPr="007D5853">
        <w:t xml:space="preserve"> 79</w:t>
      </w:r>
      <w:r w:rsidRPr="007D5853">
        <w:t>)</w:t>
      </w:r>
      <w:r w:rsidR="006E61AE" w:rsidRPr="007D5853">
        <w:t>.</w:t>
      </w:r>
    </w:p>
    <w:p w:rsidR="006E61AE" w:rsidRPr="007D5853" w:rsidRDefault="007662CB" w:rsidP="00CE0419">
      <w:pPr>
        <w:pStyle w:val="SingleTxtG"/>
      </w:pPr>
      <w:r w:rsidRPr="007D5853">
        <w:t>5.</w:t>
      </w:r>
      <w:r w:rsidRPr="007D5853">
        <w:tab/>
      </w:r>
      <w:r w:rsidR="006E61AE" w:rsidRPr="007D5853">
        <w:t xml:space="preserve">At </w:t>
      </w:r>
      <w:r w:rsidR="00253422" w:rsidRPr="007D5853">
        <w:t xml:space="preserve">its </w:t>
      </w:r>
      <w:r w:rsidR="006E61AE" w:rsidRPr="007D5853">
        <w:t>157th session</w:t>
      </w:r>
      <w:r w:rsidR="00253422" w:rsidRPr="007D5853">
        <w:t xml:space="preserve">, </w:t>
      </w:r>
      <w:r w:rsidR="006E61AE" w:rsidRPr="007D5853">
        <w:t>WP.29</w:t>
      </w:r>
      <w:r w:rsidR="00253422" w:rsidRPr="007D5853">
        <w:t xml:space="preserve"> </w:t>
      </w:r>
      <w:r w:rsidR="006E61AE" w:rsidRPr="007D5853">
        <w:t>also agreed to refer back the documents of agenda item 4.14.2 to GRE for its further consideration. In this respect, the EU requested a cost/benefit analysis</w:t>
      </w:r>
      <w:r w:rsidRPr="007D5853">
        <w:t xml:space="preserve"> (</w:t>
      </w:r>
      <w:r w:rsidR="006E61AE" w:rsidRPr="007D5853">
        <w:t>ECE/TRANS/WP.29/1097, para</w:t>
      </w:r>
      <w:r w:rsidRPr="007D5853">
        <w:t xml:space="preserve">. </w:t>
      </w:r>
      <w:r w:rsidR="006E61AE" w:rsidRPr="007D5853">
        <w:t>55</w:t>
      </w:r>
      <w:r w:rsidRPr="007D5853">
        <w:t>)</w:t>
      </w:r>
      <w:r w:rsidR="006E61AE" w:rsidRPr="007D5853">
        <w:t>.</w:t>
      </w:r>
    </w:p>
    <w:p w:rsidR="006E61AE" w:rsidRPr="007D5853" w:rsidRDefault="00253422" w:rsidP="00CE0419">
      <w:pPr>
        <w:pStyle w:val="SingleTxtG"/>
      </w:pPr>
      <w:r w:rsidRPr="007D5853">
        <w:t>6.</w:t>
      </w:r>
      <w:r w:rsidRPr="007D5853">
        <w:tab/>
      </w:r>
      <w:r w:rsidR="006E61AE" w:rsidRPr="007D5853">
        <w:t>In conjunction with the further consideration in GRE, GTB (</w:t>
      </w:r>
      <w:proofErr w:type="spellStart"/>
      <w:r w:rsidR="006E61AE" w:rsidRPr="007D5853">
        <w:t>Groupe</w:t>
      </w:r>
      <w:proofErr w:type="spellEnd"/>
      <w:r w:rsidR="006E61AE" w:rsidRPr="007D5853">
        <w:t xml:space="preserve"> de Travail “</w:t>
      </w:r>
      <w:proofErr w:type="spellStart"/>
      <w:r w:rsidR="006E61AE" w:rsidRPr="007D5853">
        <w:t>Bruxelles</w:t>
      </w:r>
      <w:proofErr w:type="spellEnd"/>
      <w:r w:rsidR="006E61AE" w:rsidRPr="007D5853">
        <w:t xml:space="preserve"> 1952”) established a Task Force Coordination of Automotive Visibility and Glare Studies (TF CAVGS).</w:t>
      </w:r>
      <w:r w:rsidRPr="007D5853">
        <w:t xml:space="preserve"> </w:t>
      </w:r>
      <w:proofErr w:type="gramStart"/>
      <w:r w:rsidRPr="007D5853">
        <w:t xml:space="preserve">The tasks of </w:t>
      </w:r>
      <w:r w:rsidR="006E61AE" w:rsidRPr="007D5853">
        <w:t xml:space="preserve">TF CAVGS </w:t>
      </w:r>
      <w:r w:rsidRPr="007D5853">
        <w:t xml:space="preserve">were defined </w:t>
      </w:r>
      <w:r w:rsidR="006E61AE" w:rsidRPr="007D5853">
        <w:t>as</w:t>
      </w:r>
      <w:r w:rsidRPr="007D5853">
        <w:t xml:space="preserve"> follows</w:t>
      </w:r>
      <w:r w:rsidR="006E61AE" w:rsidRPr="007D5853">
        <w:t xml:space="preserve">: project management and </w:t>
      </w:r>
      <w:r w:rsidRPr="007D5853">
        <w:t>q</w:t>
      </w:r>
      <w:r w:rsidR="006E61AE" w:rsidRPr="007D5853">
        <w:t xml:space="preserve">uality </w:t>
      </w:r>
      <w:r w:rsidRPr="007D5853">
        <w:t>c</w:t>
      </w:r>
      <w:r w:rsidR="006E61AE" w:rsidRPr="007D5853">
        <w:t xml:space="preserve">ontrol of activities by GTB working groups in relation to </w:t>
      </w:r>
      <w:r w:rsidRPr="007D5853">
        <w:t>a</w:t>
      </w:r>
      <w:r w:rsidR="006E61AE" w:rsidRPr="007D5853">
        <w:t xml:space="preserve">utomotive </w:t>
      </w:r>
      <w:r w:rsidRPr="007D5853">
        <w:t>vi</w:t>
      </w:r>
      <w:r w:rsidR="006E61AE" w:rsidRPr="007D5853">
        <w:t xml:space="preserve">sibility and </w:t>
      </w:r>
      <w:r w:rsidRPr="007D5853">
        <w:t>g</w:t>
      </w:r>
      <w:r w:rsidR="006E61AE" w:rsidRPr="007D5853">
        <w:t>lare studies; informal communication with GRE, OICA and CLEPA through liaisons in this TF, optional collaboration with SAE and CIE through liaisons; communication via GTB to GRE and to a public accessible section on the GTB web site.</w:t>
      </w:r>
      <w:proofErr w:type="gramEnd"/>
    </w:p>
    <w:p w:rsidR="007D5853" w:rsidRDefault="00253422" w:rsidP="00CE0419">
      <w:pPr>
        <w:pStyle w:val="SingleTxtG"/>
      </w:pPr>
      <w:proofErr w:type="gramStart"/>
      <w:r w:rsidRPr="007D5853">
        <w:t>7.</w:t>
      </w:r>
      <w:r w:rsidRPr="007D5853">
        <w:tab/>
      </w:r>
      <w:r w:rsidR="006E61AE" w:rsidRPr="007D5853">
        <w:t>In the meantime</w:t>
      </w:r>
      <w:r w:rsidRPr="007D5853">
        <w:t>,</w:t>
      </w:r>
      <w:r w:rsidR="006E61AE" w:rsidRPr="007D5853">
        <w:t xml:space="preserve"> the expert from Poland prepared for all consecutive GRE sessions formal and informal documents with proposals based on the basic analysis of photometry </w:t>
      </w:r>
      <w:r w:rsidR="006E61AE" w:rsidRPr="007D5853">
        <w:lastRenderedPageBreak/>
        <w:t xml:space="preserve">and geometry with explanations according GRE comments and suggestions (ECE/TRANS/WP.29/ GRE/2011/32 </w:t>
      </w:r>
      <w:r w:rsidRPr="007D5853">
        <w:t>(</w:t>
      </w:r>
      <w:r w:rsidR="006E61AE" w:rsidRPr="007D5853">
        <w:t>initial Polish proposal for aiming/levelling tolerance connected with objective road illumination distance of 75m +/- 25 m</w:t>
      </w:r>
      <w:r w:rsidRPr="007D5853">
        <w:t>)</w:t>
      </w:r>
      <w:r w:rsidR="006E61AE" w:rsidRPr="007D5853">
        <w:t xml:space="preserve">, GRE-66-17, ECE/TRANS/WP.29/GRE/ 2012/21, GRE-67-33,  GRE-67-37, ECE/TRANS/WP.29/GRE/2012/27, GRE-68-31, GRE-68-32, GRE-68-34, ECE/TRANS/WP.29/GRE/2013/15,  GRE-70-41,  ECE/TRANS/WP.29/GRE/2013/57 and ECE/TRANS/WP.29/GRE/2014/11 </w:t>
      </w:r>
      <w:r w:rsidRPr="007D5853">
        <w:t>(</w:t>
      </w:r>
      <w:r w:rsidR="006E61AE" w:rsidRPr="007D5853">
        <w:t>coming back to</w:t>
      </w:r>
      <w:r w:rsidRPr="007D5853">
        <w:t xml:space="preserve"> the</w:t>
      </w:r>
      <w:r w:rsidR="006E61AE" w:rsidRPr="007D5853">
        <w:t xml:space="preserve"> values </w:t>
      </w:r>
      <w:r w:rsidRPr="007D5853">
        <w:t>in the</w:t>
      </w:r>
      <w:r w:rsidR="006E61AE" w:rsidRPr="007D5853">
        <w:t xml:space="preserve"> initial Polish proposal)</w:t>
      </w:r>
      <w:r w:rsidRPr="007D5853">
        <w:t>)</w:t>
      </w:r>
      <w:r w:rsidR="006E61AE" w:rsidRPr="007D5853">
        <w:t>.</w:t>
      </w:r>
      <w:proofErr w:type="gramEnd"/>
      <w:r w:rsidR="006E61AE" w:rsidRPr="007D5853">
        <w:t xml:space="preserve"> </w:t>
      </w:r>
      <w:r w:rsidR="00BA28A2" w:rsidRPr="007D5853">
        <w:t xml:space="preserve">The </w:t>
      </w:r>
      <w:r w:rsidR="006E61AE" w:rsidRPr="007D5853">
        <w:t xml:space="preserve">Polish proposals </w:t>
      </w:r>
      <w:r w:rsidRPr="007D5853">
        <w:t xml:space="preserve">aimed </w:t>
      </w:r>
      <w:r w:rsidR="006E61AE" w:rsidRPr="007D5853">
        <w:t>to guarantee the minimum range of illuminated road while ensuring the avoidance of glare regardless of the historical requirements oriented to the design.</w:t>
      </w:r>
    </w:p>
    <w:p w:rsidR="007D5853" w:rsidRDefault="00253422" w:rsidP="00CE0419">
      <w:pPr>
        <w:pStyle w:val="SingleTxtG"/>
      </w:pPr>
      <w:r w:rsidRPr="007D5853">
        <w:t>8.</w:t>
      </w:r>
      <w:r w:rsidRPr="007D5853">
        <w:tab/>
        <w:t xml:space="preserve">At the seventy-first </w:t>
      </w:r>
      <w:r w:rsidR="006E61AE" w:rsidRPr="007D5853">
        <w:t>session of GRE, the experts from GTB presented the outcome of a study on visibility and glare of automotive low beam headlamps</w:t>
      </w:r>
      <w:r w:rsidRPr="007D5853">
        <w:t xml:space="preserve"> (</w:t>
      </w:r>
      <w:r w:rsidR="006E61AE" w:rsidRPr="007D5853">
        <w:t>GRE-71-32</w:t>
      </w:r>
      <w:r w:rsidRPr="007D5853">
        <w:t>)</w:t>
      </w:r>
      <w:r w:rsidR="006E61AE" w:rsidRPr="007D5853">
        <w:t>. The study concentrated on levelling in relation to load. The major objectives of the study were to improve the understanding of different factors that influence visibility and glare and to identify results of the study that might reveal alternatives for automatic static levelling.</w:t>
      </w:r>
      <w:r w:rsidRPr="007D5853">
        <w:t xml:space="preserve"> </w:t>
      </w:r>
      <w:r w:rsidR="006E61AE" w:rsidRPr="007D5853">
        <w:t>According</w:t>
      </w:r>
      <w:r w:rsidRPr="007D5853">
        <w:t xml:space="preserve"> to the</w:t>
      </w:r>
      <w:r w:rsidR="006E61AE" w:rsidRPr="007D5853">
        <w:t xml:space="preserve"> GRE suggestion</w:t>
      </w:r>
      <w:r w:rsidRPr="007D5853">
        <w:t xml:space="preserve">, </w:t>
      </w:r>
      <w:r w:rsidR="006E61AE" w:rsidRPr="007D5853">
        <w:t xml:space="preserve">it </w:t>
      </w:r>
      <w:r w:rsidRPr="007D5853">
        <w:t xml:space="preserve">also </w:t>
      </w:r>
      <w:r w:rsidR="006E61AE" w:rsidRPr="007D5853">
        <w:t xml:space="preserve">included </w:t>
      </w:r>
      <w:r w:rsidRPr="007D5853">
        <w:t xml:space="preserve">the </w:t>
      </w:r>
      <w:r w:rsidR="006E61AE" w:rsidRPr="007D5853">
        <w:t>studies done by Poland</w:t>
      </w:r>
      <w:r w:rsidRPr="007D5853">
        <w:t xml:space="preserve"> (</w:t>
      </w:r>
      <w:r w:rsidR="006E61AE" w:rsidRPr="007D5853">
        <w:t>GRE-71-32</w:t>
      </w:r>
      <w:r w:rsidRPr="007D5853">
        <w:t>).</w:t>
      </w:r>
      <w:r w:rsidR="00887BAD" w:rsidRPr="007D5853">
        <w:t xml:space="preserve"> </w:t>
      </w:r>
      <w:r w:rsidR="006E61AE" w:rsidRPr="007D5853">
        <w:t>The resulting proposal for</w:t>
      </w:r>
      <w:r w:rsidR="00887BAD" w:rsidRPr="007D5853">
        <w:t xml:space="preserve"> amendments to </w:t>
      </w:r>
      <w:r w:rsidR="006E61AE" w:rsidRPr="007D5853">
        <w:t>Regulation</w:t>
      </w:r>
      <w:r w:rsidR="00887BAD" w:rsidRPr="007D5853">
        <w:t xml:space="preserve"> No.</w:t>
      </w:r>
      <w:r w:rsidR="006E61AE" w:rsidRPr="007D5853">
        <w:t xml:space="preserve"> 48 </w:t>
      </w:r>
      <w:r w:rsidR="00887BAD" w:rsidRPr="007D5853">
        <w:t xml:space="preserve">based on </w:t>
      </w:r>
      <w:r w:rsidR="006E61AE" w:rsidRPr="007D5853">
        <w:t xml:space="preserve">this study </w:t>
      </w:r>
      <w:proofErr w:type="gramStart"/>
      <w:r w:rsidR="006E61AE" w:rsidRPr="007D5853">
        <w:t>was presented</w:t>
      </w:r>
      <w:proofErr w:type="gramEnd"/>
      <w:r w:rsidR="006E61AE" w:rsidRPr="007D5853">
        <w:t xml:space="preserve"> to </w:t>
      </w:r>
      <w:r w:rsidR="00887BAD" w:rsidRPr="007D5853">
        <w:t>the seventy-second session of GRE (</w:t>
      </w:r>
      <w:r w:rsidR="006E61AE" w:rsidRPr="007D5853">
        <w:t>GRE-72-07</w:t>
      </w:r>
      <w:r w:rsidR="00887BAD" w:rsidRPr="007D5853">
        <w:t>).</w:t>
      </w:r>
    </w:p>
    <w:p w:rsidR="007D5853" w:rsidRDefault="00887BAD" w:rsidP="00CE0419">
      <w:pPr>
        <w:pStyle w:val="SingleTxtG"/>
      </w:pPr>
      <w:r w:rsidRPr="007D5853">
        <w:t>9.</w:t>
      </w:r>
      <w:r w:rsidRPr="007D5853">
        <w:tab/>
      </w:r>
      <w:r w:rsidR="006E61AE" w:rsidRPr="007D5853">
        <w:t xml:space="preserve">At its </w:t>
      </w:r>
      <w:r w:rsidR="00B84E5C" w:rsidRPr="007D5853">
        <w:t xml:space="preserve">seventy-third </w:t>
      </w:r>
      <w:r w:rsidR="006E61AE" w:rsidRPr="007D5853">
        <w:t>session, GRE consider</w:t>
      </w:r>
      <w:r w:rsidR="00B84E5C" w:rsidRPr="007D5853">
        <w:t>ed</w:t>
      </w:r>
      <w:r w:rsidR="006E61AE" w:rsidRPr="007D5853">
        <w:t xml:space="preserve"> a joint proposal by the experts from the International Organization of Motor Vehicle Manufacturers (OICA) and GTB to introduce new criteria on the </w:t>
      </w:r>
      <w:r w:rsidR="00B84E5C" w:rsidRPr="007D5853">
        <w:t>a</w:t>
      </w:r>
      <w:r w:rsidR="006E61AE" w:rsidRPr="007D5853">
        <w:t xml:space="preserve">utomatic levelling of headlamps based on the GTB glare and visibility </w:t>
      </w:r>
      <w:proofErr w:type="gramStart"/>
      <w:r w:rsidR="006E61AE" w:rsidRPr="007D5853">
        <w:t>studies</w:t>
      </w:r>
      <w:r w:rsidR="00B84E5C" w:rsidRPr="007D5853">
        <w:t xml:space="preserve"> </w:t>
      </w:r>
      <w:r w:rsidR="006E61AE" w:rsidRPr="007D5853">
        <w:t xml:space="preserve"> (</w:t>
      </w:r>
      <w:proofErr w:type="gramEnd"/>
      <w:r w:rsidR="006E61AE" w:rsidRPr="007D5853">
        <w:t xml:space="preserve">ECE/TRANS/WP.29/GRE/2015/5). The expert from Poland suggested further modifications to this proposal (GRE-73-18 and </w:t>
      </w:r>
      <w:r w:rsidR="00B84E5C" w:rsidRPr="007D5853">
        <w:t>GRE-73-</w:t>
      </w:r>
      <w:r w:rsidR="006E61AE" w:rsidRPr="007D5853">
        <w:t xml:space="preserve">28). The experts from Germany and Japan proposed to impose automatic levelling in all cases, in order to reduce glare problems for drivers (GRE-73-17). Following an in-depth exchange of views on these three documents, GRE realized that no consensus </w:t>
      </w:r>
      <w:proofErr w:type="gramStart"/>
      <w:r w:rsidR="006E61AE" w:rsidRPr="007D5853">
        <w:t>could be found</w:t>
      </w:r>
      <w:proofErr w:type="gramEnd"/>
      <w:r w:rsidR="006E61AE" w:rsidRPr="007D5853">
        <w:t xml:space="preserve"> as long as there was no single proposal.</w:t>
      </w:r>
    </w:p>
    <w:p w:rsidR="006E61AE" w:rsidRPr="007D5853" w:rsidRDefault="00887BAD" w:rsidP="00CE0419">
      <w:pPr>
        <w:pStyle w:val="SingleTxtG"/>
      </w:pPr>
      <w:r w:rsidRPr="007D5853">
        <w:t>10.</w:t>
      </w:r>
      <w:r w:rsidRPr="007D5853">
        <w:tab/>
      </w:r>
      <w:r w:rsidR="006E61AE" w:rsidRPr="007D5853">
        <w:t>To make progress on this issue and prepare a comprising proposal, GRE decided to establish an Informal Working Group with a draft title "on Visibility, Glare and Levelling" (IWG VGL), for which the experts from Germany and Poland agreed to act as Chair and Secretary, respectively. GRE requested IWG VGL to submit its terms of reference for consideration at the next session of GRE and mandated the Chair to obtain, in June 2015, the consent of WP.29 for the establishment of this IWG</w:t>
      </w:r>
      <w:r w:rsidR="00B84E5C" w:rsidRPr="007D5853">
        <w:t xml:space="preserve"> (</w:t>
      </w:r>
      <w:r w:rsidR="006E61AE" w:rsidRPr="007D5853">
        <w:t>ECE/TRANS/WP.29/GRE/73, paras</w:t>
      </w:r>
      <w:r w:rsidR="00B84E5C" w:rsidRPr="007D5853">
        <w:t>.</w:t>
      </w:r>
      <w:r w:rsidR="006E61AE" w:rsidRPr="007D5853">
        <w:t xml:space="preserve"> 17 and 18</w:t>
      </w:r>
      <w:r w:rsidR="00B84E5C" w:rsidRPr="007D5853">
        <w:t>)</w:t>
      </w:r>
      <w:r w:rsidR="006E61AE" w:rsidRPr="007D5853">
        <w:t>.</w:t>
      </w:r>
    </w:p>
    <w:p w:rsidR="006E61AE" w:rsidRPr="007D5853" w:rsidRDefault="00887BAD" w:rsidP="00CE0419">
      <w:pPr>
        <w:pStyle w:val="SingleTxtG"/>
      </w:pPr>
      <w:r w:rsidRPr="007D5853">
        <w:t>11.</w:t>
      </w:r>
      <w:r w:rsidRPr="007D5853">
        <w:tab/>
      </w:r>
      <w:r w:rsidR="00B84E5C" w:rsidRPr="007D5853">
        <w:t xml:space="preserve">During </w:t>
      </w:r>
      <w:r w:rsidR="006E61AE" w:rsidRPr="007D5853">
        <w:t xml:space="preserve">the 166th session of WP.29, AC.2 considered the possibility of establishing an Informal Working Group (IWG) on Visibility, Glare and Levelling. Germany expressed its interest to chair the group, Poland to be Vice-Chair and OICA the secretary. WP.29 </w:t>
      </w:r>
      <w:proofErr w:type="gramStart"/>
      <w:r w:rsidR="006E61AE" w:rsidRPr="007D5853">
        <w:t>was requested</w:t>
      </w:r>
      <w:proofErr w:type="gramEnd"/>
      <w:r w:rsidR="006E61AE" w:rsidRPr="007D5853">
        <w:t xml:space="preserve"> to provide advice on this issue</w:t>
      </w:r>
      <w:r w:rsidR="00B84E5C" w:rsidRPr="007D5853">
        <w:t xml:space="preserve"> (</w:t>
      </w:r>
      <w:r w:rsidR="006E61AE" w:rsidRPr="007D5853">
        <w:t>ECE/TRANS/WP.29/1116, paragraph 12</w:t>
      </w:r>
      <w:r w:rsidR="00B84E5C" w:rsidRPr="007D5853">
        <w:t>)</w:t>
      </w:r>
      <w:r w:rsidR="006E61AE" w:rsidRPr="007D5853">
        <w:t>.</w:t>
      </w:r>
      <w:r w:rsidR="00B84E5C" w:rsidRPr="007D5853">
        <w:t xml:space="preserve"> </w:t>
      </w:r>
      <w:r w:rsidR="006E61AE" w:rsidRPr="007D5853">
        <w:t>WP.29 noted that, to prepare a consolidated proposal on new criteria for the automatic levelling of headlamps, GRE decided to establish a new Informal Working Group on Visibility, Glare and Levelling (IWG on VGL). WP.29 gave its consent for establishing th</w:t>
      </w:r>
      <w:r w:rsidR="00B84E5C" w:rsidRPr="007D5853">
        <w:t>is</w:t>
      </w:r>
      <w:r w:rsidR="006E61AE" w:rsidRPr="007D5853">
        <w:t xml:space="preserve"> IWG</w:t>
      </w:r>
      <w:r w:rsidR="00B84E5C" w:rsidRPr="007D5853">
        <w:t xml:space="preserve"> (</w:t>
      </w:r>
      <w:r w:rsidR="006E61AE" w:rsidRPr="007D5853">
        <w:t>ECE/TRANS/WP.29/1116, para</w:t>
      </w:r>
      <w:r w:rsidR="00B84E5C" w:rsidRPr="007D5853">
        <w:t>.</w:t>
      </w:r>
      <w:r w:rsidR="006E61AE" w:rsidRPr="007D5853">
        <w:t xml:space="preserve"> 25</w:t>
      </w:r>
      <w:r w:rsidR="00B84E5C" w:rsidRPr="007D5853">
        <w:t>)</w:t>
      </w:r>
      <w:r w:rsidR="006E61AE" w:rsidRPr="007D5853">
        <w:t>.</w:t>
      </w:r>
    </w:p>
    <w:p w:rsidR="006E61AE" w:rsidRPr="007D5853" w:rsidRDefault="00887BAD" w:rsidP="00CE0419">
      <w:pPr>
        <w:pStyle w:val="SingleTxtG"/>
      </w:pPr>
      <w:r w:rsidRPr="007D5853">
        <w:t>12.</w:t>
      </w:r>
      <w:r w:rsidRPr="007D5853">
        <w:tab/>
      </w:r>
      <w:r w:rsidR="00B84E5C" w:rsidRPr="007D5853">
        <w:t>At the same session of WP.29, t</w:t>
      </w:r>
      <w:r w:rsidR="006E61AE" w:rsidRPr="007D5853">
        <w:t>he representative of France proposed to delete a design restrictive requirement in</w:t>
      </w:r>
      <w:r w:rsidR="00B84E5C" w:rsidRPr="007D5853">
        <w:t xml:space="preserve"> </w:t>
      </w:r>
      <w:r w:rsidR="006E61AE" w:rsidRPr="007D5853">
        <w:t>Regulation No. 48 for auto-levelling of headlamps equipped with any Light Emitting Diodes</w:t>
      </w:r>
      <w:r w:rsidR="00B84E5C" w:rsidRPr="007D5853">
        <w:t xml:space="preserve"> </w:t>
      </w:r>
      <w:r w:rsidR="006E61AE" w:rsidRPr="007D5853">
        <w:t>(LED) light sources (ECE/TRANS/WP.29/GRE/2015/21, ECE/TRANS/WP.29/GRE/73 and</w:t>
      </w:r>
      <w:r w:rsidR="00B84E5C" w:rsidRPr="007D5853">
        <w:t xml:space="preserve"> </w:t>
      </w:r>
      <w:r w:rsidR="006E61AE" w:rsidRPr="007D5853">
        <w:t xml:space="preserve">WP.29-166-23). The representative explained that, if LED </w:t>
      </w:r>
      <w:proofErr w:type="gramStart"/>
      <w:r w:rsidR="006E61AE" w:rsidRPr="007D5853">
        <w:t>were treated</w:t>
      </w:r>
      <w:proofErr w:type="gramEnd"/>
      <w:r w:rsidR="006E61AE" w:rsidRPr="007D5853">
        <w:t xml:space="preserve"> the same way as other</w:t>
      </w:r>
      <w:r w:rsidR="00B84E5C" w:rsidRPr="007D5853">
        <w:t xml:space="preserve"> </w:t>
      </w:r>
      <w:r w:rsidR="006E61AE" w:rsidRPr="007D5853">
        <w:t>light sources, more LED headlamps would be fitted on new vehicles, and thus improving</w:t>
      </w:r>
      <w:r w:rsidR="00B84E5C" w:rsidRPr="007D5853">
        <w:t xml:space="preserve"> </w:t>
      </w:r>
      <w:r w:rsidR="006E61AE" w:rsidRPr="007D5853">
        <w:t>road safety and reducing CO</w:t>
      </w:r>
      <w:r w:rsidR="006E61AE" w:rsidRPr="007D5853">
        <w:rPr>
          <w:vertAlign w:val="subscript"/>
        </w:rPr>
        <w:t>2</w:t>
      </w:r>
      <w:r w:rsidR="006E61AE" w:rsidRPr="007D5853">
        <w:t xml:space="preserve"> emissions. WP.29 noted that recent studies indicate that the</w:t>
      </w:r>
      <w:r w:rsidR="00B84E5C" w:rsidRPr="007D5853">
        <w:t xml:space="preserve"> </w:t>
      </w:r>
      <w:r w:rsidR="006E61AE" w:rsidRPr="007D5853">
        <w:t>type of light source does not seem to be a major factor of headlamp glare, and that GRE had</w:t>
      </w:r>
      <w:r w:rsidR="00B84E5C" w:rsidRPr="007D5853">
        <w:t xml:space="preserve"> </w:t>
      </w:r>
      <w:r w:rsidR="006E61AE" w:rsidRPr="007D5853">
        <w:t xml:space="preserve">established an IWG to review all levelling requirements in Regulation No. 48. The EU representative </w:t>
      </w:r>
      <w:r w:rsidR="006E61AE" w:rsidRPr="007D5853">
        <w:lastRenderedPageBreak/>
        <w:t xml:space="preserve">stressed that also for </w:t>
      </w:r>
      <w:proofErr w:type="gramStart"/>
      <w:r w:rsidR="006E61AE" w:rsidRPr="007D5853">
        <w:t>this</w:t>
      </w:r>
      <w:proofErr w:type="gramEnd"/>
      <w:r w:rsidR="006E61AE" w:rsidRPr="007D5853">
        <w:t xml:space="preserve"> subject OLA should be involved to</w:t>
      </w:r>
      <w:r w:rsidR="00B84E5C" w:rsidRPr="007D5853">
        <w:t xml:space="preserve"> </w:t>
      </w:r>
      <w:r w:rsidR="006E61AE" w:rsidRPr="007D5853">
        <w:t>provide their analysis and preferred option.</w:t>
      </w:r>
    </w:p>
    <w:p w:rsidR="006E61AE" w:rsidRPr="007D5853" w:rsidRDefault="001369B9" w:rsidP="00CE0419">
      <w:pPr>
        <w:pStyle w:val="SingleTxtG"/>
      </w:pPr>
      <w:proofErr w:type="gramStart"/>
      <w:r w:rsidRPr="007D5853">
        <w:t>13.</w:t>
      </w:r>
      <w:r w:rsidRPr="007D5853">
        <w:tab/>
      </w:r>
      <w:r w:rsidR="006E61AE" w:rsidRPr="007D5853">
        <w:t>WP.29 stressed that, in line with the text and spirit of the 1958 Agreement,</w:t>
      </w:r>
      <w:r w:rsidR="00B84E5C" w:rsidRPr="007D5853">
        <w:t xml:space="preserve"> </w:t>
      </w:r>
      <w:r w:rsidR="006E61AE" w:rsidRPr="007D5853">
        <w:t>Regulations should be technologically neutral and performance based.</w:t>
      </w:r>
      <w:proofErr w:type="gramEnd"/>
      <w:r w:rsidR="006E61AE" w:rsidRPr="007D5853">
        <w:t xml:space="preserve"> Therefore, WP.29</w:t>
      </w:r>
      <w:r w:rsidR="00B84E5C" w:rsidRPr="007D5853">
        <w:t xml:space="preserve"> </w:t>
      </w:r>
      <w:r w:rsidR="006E61AE" w:rsidRPr="007D5853">
        <w:t>advocated the French proposal and invited GRE to adopt it and to submit it to WP.29 for</w:t>
      </w:r>
      <w:r w:rsidR="00B84E5C" w:rsidRPr="007D5853">
        <w:t xml:space="preserve"> </w:t>
      </w:r>
      <w:r w:rsidR="006E61AE" w:rsidRPr="007D5853">
        <w:t>consideration. WP.29 also pointed out the importance of the newly established IWG for</w:t>
      </w:r>
      <w:r w:rsidR="00B84E5C" w:rsidRPr="007D5853">
        <w:t xml:space="preserve"> </w:t>
      </w:r>
      <w:r w:rsidR="006E61AE" w:rsidRPr="007D5853">
        <w:t xml:space="preserve">finding a general solution for glare and visibility issues. WP.29 also instructed IWG and GRE to verify, as a matter of priority, that LED headlamps do not produce more glare compared to other light sources, to review all levelling requirements and to </w:t>
      </w:r>
      <w:proofErr w:type="gramStart"/>
      <w:r w:rsidR="006E61AE" w:rsidRPr="007D5853">
        <w:t>report back</w:t>
      </w:r>
      <w:proofErr w:type="gramEnd"/>
      <w:r w:rsidR="006E61AE" w:rsidRPr="007D5853">
        <w:t xml:space="preserve"> to WP.29</w:t>
      </w:r>
      <w:r w:rsidR="00B84E5C" w:rsidRPr="007D5853">
        <w:t xml:space="preserve"> (</w:t>
      </w:r>
      <w:r w:rsidR="006E61AE" w:rsidRPr="007D5853">
        <w:t>ECE/TRANS/WP.29/1116, paras</w:t>
      </w:r>
      <w:r w:rsidR="00B84E5C" w:rsidRPr="007D5853">
        <w:t>.</w:t>
      </w:r>
      <w:r w:rsidR="006E61AE" w:rsidRPr="007D5853">
        <w:t xml:space="preserve"> 50 and 51.</w:t>
      </w:r>
    </w:p>
    <w:p w:rsidR="007D5853" w:rsidRDefault="001369B9" w:rsidP="00CE0419">
      <w:pPr>
        <w:pStyle w:val="SingleTxtG"/>
      </w:pPr>
      <w:r w:rsidRPr="007D5853">
        <w:t>14.</w:t>
      </w:r>
      <w:r w:rsidRPr="007D5853">
        <w:tab/>
      </w:r>
      <w:r w:rsidR="006E61AE" w:rsidRPr="007D5853">
        <w:t xml:space="preserve">At its seventy-fourth session, </w:t>
      </w:r>
      <w:r w:rsidR="000E7B2D" w:rsidRPr="007D5853">
        <w:t>GRE reverted to the proposal by the expert from France to delete a design restrictive requirement in Regulation No. 48 for an auto-levelling device for low beam produced by light emitting diodes (LED) light sources (ECE/TRANS/WP.29/GRE/2015/21 and ECE/TRANS/WP.29/GRE/73, para. 20). The secretariat informed GRE about the discussion on this issue at the June 2015 session of WP.29. The World Forum had stressed that Regulations should be technologically neutral and invited GRE to adopt the French proposal and to submit it to WP.29 for consideration (ECE/TRANS/WP.29/1116, paras. 50 and 51).</w:t>
      </w:r>
    </w:p>
    <w:p w:rsidR="007D5853" w:rsidRDefault="000E7B2D" w:rsidP="00CE0419">
      <w:pPr>
        <w:pStyle w:val="SingleTxtG"/>
      </w:pPr>
      <w:r w:rsidRPr="007D5853">
        <w:t>15.</w:t>
      </w:r>
      <w:r w:rsidRPr="007D5853">
        <w:tab/>
        <w:t xml:space="preserve">GRE was not in a position to reach a consensus on this matter. The experts from Germany and Japan did not support the French proposal and suggested that it </w:t>
      </w:r>
      <w:proofErr w:type="gramStart"/>
      <w:r w:rsidRPr="007D5853">
        <w:t>first be referred to the Informal Working Group on Visibility, Glare and Levelling (IWG VGL) and considered in one package with various other proposals</w:t>
      </w:r>
      <w:proofErr w:type="gramEnd"/>
      <w:r w:rsidRPr="007D5853">
        <w:t xml:space="preserve">. The experts from Belgium, Italy, Finland, France, Spain, EC, CLEPA and OICA supported the French proposal and called for its adoption independently from the IWG VGL activities. The experts from Austria and Poland reserved their positions. Finally, in view of the WP.29 guidance, GRE agreed to adopt the proposal in ECE/TRANS/WP.29/GRE/2015/21 and to submit it to the March 2016 session of WP.29 for a final decision. The Chair </w:t>
      </w:r>
      <w:proofErr w:type="gramStart"/>
      <w:r w:rsidRPr="007D5853">
        <w:t>was also requested</w:t>
      </w:r>
      <w:proofErr w:type="gramEnd"/>
      <w:r w:rsidRPr="007D5853">
        <w:t xml:space="preserve"> to brief WP.29 on the different views expressed by experts in GRE (ECE/TRANS/WP.29/GRE/74, paras. 14 and 15).</w:t>
      </w:r>
    </w:p>
    <w:p w:rsidR="006E61AE" w:rsidRPr="007D5853" w:rsidRDefault="006E61AE" w:rsidP="006E61AE">
      <w:pPr>
        <w:keepNext/>
        <w:keepLines/>
        <w:tabs>
          <w:tab w:val="right" w:pos="851"/>
          <w:tab w:val="left" w:pos="8505"/>
        </w:tabs>
        <w:spacing w:before="320" w:after="200"/>
        <w:ind w:left="1134" w:right="-40" w:hanging="1134"/>
        <w:rPr>
          <w:b/>
          <w:sz w:val="28"/>
          <w:szCs w:val="28"/>
        </w:rPr>
      </w:pPr>
      <w:r w:rsidRPr="007D5853">
        <w:rPr>
          <w:b/>
          <w:caps/>
          <w:sz w:val="28"/>
          <w:szCs w:val="28"/>
        </w:rPr>
        <w:tab/>
        <w:t>II.</w:t>
      </w:r>
      <w:r w:rsidRPr="007D5853">
        <w:rPr>
          <w:b/>
          <w:caps/>
          <w:sz w:val="28"/>
          <w:szCs w:val="28"/>
        </w:rPr>
        <w:tab/>
      </w:r>
      <w:r w:rsidRPr="007D5853">
        <w:rPr>
          <w:b/>
          <w:sz w:val="28"/>
          <w:szCs w:val="28"/>
        </w:rPr>
        <w:t>Objectives</w:t>
      </w:r>
    </w:p>
    <w:p w:rsidR="009A4591" w:rsidRPr="007D5853" w:rsidRDefault="009A4591" w:rsidP="00CE0419">
      <w:pPr>
        <w:pStyle w:val="SingleTxtG"/>
      </w:pPr>
      <w:r w:rsidRPr="007D5853">
        <w:t>1</w:t>
      </w:r>
      <w:r w:rsidR="001369B9" w:rsidRPr="007D5853">
        <w:t>6</w:t>
      </w:r>
      <w:r w:rsidRPr="007D5853">
        <w:t>.</w:t>
      </w:r>
      <w:r w:rsidRPr="007D5853">
        <w:tab/>
        <w:t>The following Terms of Reference describe the principle tasks of the new IWG focus</w:t>
      </w:r>
      <w:r w:rsidR="000E7B2D" w:rsidRPr="007D5853">
        <w:t xml:space="preserve">ing at </w:t>
      </w:r>
      <w:r w:rsidRPr="007D5853">
        <w:t xml:space="preserve">the development of a proposal </w:t>
      </w:r>
      <w:r w:rsidR="000E7B2D" w:rsidRPr="007D5853">
        <w:t xml:space="preserve">to </w:t>
      </w:r>
      <w:r w:rsidRPr="007D5853">
        <w:t xml:space="preserve">Regulation </w:t>
      </w:r>
      <w:r w:rsidR="000E7B2D" w:rsidRPr="007D5853">
        <w:t xml:space="preserve">No. 48, which takes into account </w:t>
      </w:r>
      <w:r w:rsidRPr="007D5853">
        <w:t>the visibility and glare concerns.</w:t>
      </w:r>
    </w:p>
    <w:p w:rsidR="009A4591" w:rsidRPr="007D5853" w:rsidRDefault="001369B9" w:rsidP="009A4591">
      <w:pPr>
        <w:tabs>
          <w:tab w:val="left" w:pos="1701"/>
        </w:tabs>
        <w:suppressAutoHyphens w:val="0"/>
        <w:spacing w:after="120"/>
        <w:ind w:left="1134" w:right="567"/>
        <w:jc w:val="both"/>
      </w:pPr>
      <w:r w:rsidRPr="007D5853">
        <w:t>17</w:t>
      </w:r>
      <w:r w:rsidR="009A4591" w:rsidRPr="007D5853">
        <w:t>.</w:t>
      </w:r>
      <w:r w:rsidR="009A4591" w:rsidRPr="007D5853">
        <w:tab/>
        <w:t>The IWG on VGL shall:</w:t>
      </w:r>
    </w:p>
    <w:p w:rsidR="009A4591" w:rsidRPr="007D5853" w:rsidRDefault="00E30F72" w:rsidP="009A4591">
      <w:pPr>
        <w:tabs>
          <w:tab w:val="left" w:pos="1701"/>
        </w:tabs>
        <w:suppressAutoHyphens w:val="0"/>
        <w:spacing w:after="120"/>
        <w:ind w:left="1134" w:right="567"/>
        <w:jc w:val="both"/>
        <w:rPr>
          <w:i/>
        </w:rPr>
      </w:pPr>
      <w:r w:rsidRPr="007D5853">
        <w:rPr>
          <w:i/>
        </w:rPr>
        <w:t>P</w:t>
      </w:r>
      <w:r w:rsidR="000E7B2D" w:rsidRPr="007D5853">
        <w:rPr>
          <w:i/>
        </w:rPr>
        <w:t xml:space="preserve">hase </w:t>
      </w:r>
      <w:r w:rsidR="009A4591" w:rsidRPr="007D5853">
        <w:rPr>
          <w:i/>
        </w:rPr>
        <w:t>1</w:t>
      </w:r>
    </w:p>
    <w:p w:rsidR="009A4591" w:rsidRPr="007D5853" w:rsidRDefault="000E7B2D" w:rsidP="00CE0419">
      <w:pPr>
        <w:pStyle w:val="SingleTxtG"/>
        <w:ind w:left="1701" w:hanging="567"/>
      </w:pPr>
      <w:r w:rsidRPr="007D5853">
        <w:t>(a)</w:t>
      </w:r>
      <w:r w:rsidRPr="007D5853">
        <w:tab/>
        <w:t>Define</w:t>
      </w:r>
      <w:r w:rsidR="009A4591" w:rsidRPr="007D5853">
        <w:t xml:space="preserve"> technology neutral requirements as instructed by WP</w:t>
      </w:r>
      <w:r w:rsidR="001369B9" w:rsidRPr="007D5853">
        <w:t>.</w:t>
      </w:r>
      <w:r w:rsidR="009A4591" w:rsidRPr="007D5853">
        <w:t>29, in particular to find a general solution for glare and visibility issues, and to review all levelling requirements.</w:t>
      </w:r>
    </w:p>
    <w:p w:rsidR="009A4591" w:rsidRPr="007D5853" w:rsidRDefault="000E7B2D" w:rsidP="009A4591">
      <w:pPr>
        <w:tabs>
          <w:tab w:val="left" w:pos="1701"/>
        </w:tabs>
        <w:suppressAutoHyphens w:val="0"/>
        <w:spacing w:after="120"/>
        <w:ind w:left="1134" w:right="567"/>
        <w:jc w:val="both"/>
        <w:rPr>
          <w:i/>
        </w:rPr>
      </w:pPr>
      <w:r w:rsidRPr="007D5853">
        <w:rPr>
          <w:i/>
        </w:rPr>
        <w:t>Phase 2</w:t>
      </w:r>
    </w:p>
    <w:p w:rsidR="009A4591" w:rsidRPr="007D5853" w:rsidRDefault="000E7B2D" w:rsidP="00CE0419">
      <w:pPr>
        <w:pStyle w:val="SingleTxtG"/>
        <w:ind w:left="1701" w:hanging="567"/>
      </w:pPr>
      <w:r w:rsidRPr="007D5853">
        <w:t>(b)</w:t>
      </w:r>
      <w:r w:rsidR="009A4591" w:rsidRPr="007D5853">
        <w:tab/>
        <w:t xml:space="preserve">Identify, review and assess the status of various researches </w:t>
      </w:r>
      <w:proofErr w:type="gramStart"/>
      <w:r w:rsidR="009A4591" w:rsidRPr="007D5853">
        <w:t>being carried out</w:t>
      </w:r>
      <w:proofErr w:type="gramEnd"/>
      <w:r w:rsidR="009A4591" w:rsidRPr="007D5853">
        <w:t xml:space="preserve"> by various governments, universities and non-governmental organizations on visibility and glare.</w:t>
      </w:r>
    </w:p>
    <w:p w:rsidR="009A4591" w:rsidRPr="007D5853" w:rsidRDefault="000E7B2D" w:rsidP="00CE0419">
      <w:pPr>
        <w:pStyle w:val="SingleTxtG"/>
      </w:pPr>
      <w:r w:rsidRPr="007D5853">
        <w:t>(c)</w:t>
      </w:r>
      <w:r w:rsidR="009A4591" w:rsidRPr="007D5853">
        <w:tab/>
        <w:t>Invite, consult with and consider the input of safety experts.</w:t>
      </w:r>
    </w:p>
    <w:p w:rsidR="009A4591" w:rsidRPr="007D5853" w:rsidRDefault="000E7B2D" w:rsidP="00CE0419">
      <w:pPr>
        <w:pStyle w:val="SingleTxtG"/>
        <w:ind w:left="1701" w:hanging="567"/>
      </w:pPr>
      <w:r w:rsidRPr="007D5853">
        <w:t>(d)</w:t>
      </w:r>
      <w:r w:rsidR="009A4591" w:rsidRPr="007D5853">
        <w:tab/>
        <w:t>Develop if necessary additional researches and studies related to visibility and glare issue</w:t>
      </w:r>
      <w:r w:rsidR="00ED3C9E" w:rsidRPr="007D5853">
        <w:t>.</w:t>
      </w:r>
    </w:p>
    <w:p w:rsidR="009A4591" w:rsidRPr="007D5853" w:rsidRDefault="000E7B2D" w:rsidP="00CE0419">
      <w:pPr>
        <w:pStyle w:val="SingleTxtG"/>
        <w:ind w:left="1701" w:hanging="567"/>
      </w:pPr>
      <w:r w:rsidRPr="007D5853">
        <w:lastRenderedPageBreak/>
        <w:t>(e)</w:t>
      </w:r>
      <w:r w:rsidR="009A4591" w:rsidRPr="007D5853">
        <w:tab/>
        <w:t>Determine potential visibility and glare characteristics and mechanisms that convey desired vehicle performance information to the human</w:t>
      </w:r>
      <w:r w:rsidR="00905B85" w:rsidRPr="007D5853">
        <w:t xml:space="preserve"> by focusing on</w:t>
      </w:r>
      <w:r w:rsidR="009A4591" w:rsidRPr="007D5853">
        <w:t>:</w:t>
      </w:r>
    </w:p>
    <w:p w:rsidR="009A4591" w:rsidRPr="007D5853" w:rsidRDefault="007D44D2" w:rsidP="00CE0419">
      <w:pPr>
        <w:tabs>
          <w:tab w:val="left" w:pos="2268"/>
        </w:tabs>
        <w:suppressAutoHyphens w:val="0"/>
        <w:spacing w:after="120"/>
        <w:ind w:left="2268" w:right="1134" w:hanging="567"/>
        <w:jc w:val="both"/>
      </w:pPr>
      <w:r w:rsidRPr="007D5853">
        <w:t>(</w:t>
      </w:r>
      <w:proofErr w:type="spellStart"/>
      <w:r w:rsidRPr="007D5853">
        <w:t>i</w:t>
      </w:r>
      <w:proofErr w:type="spellEnd"/>
      <w:r w:rsidRPr="007D5853">
        <w:t>)</w:t>
      </w:r>
      <w:r w:rsidR="009A4591" w:rsidRPr="007D5853">
        <w:tab/>
      </w:r>
      <w:proofErr w:type="gramStart"/>
      <w:r w:rsidR="00905B85" w:rsidRPr="007D5853">
        <w:t>t</w:t>
      </w:r>
      <w:r w:rsidR="009A4591" w:rsidRPr="007D5853">
        <w:t>he</w:t>
      </w:r>
      <w:proofErr w:type="gramEnd"/>
      <w:r w:rsidR="009A4591" w:rsidRPr="007D5853">
        <w:t xml:space="preserve"> relevant general data (roads, environment</w:t>
      </w:r>
      <w:r w:rsidR="000E7B2D" w:rsidRPr="007D5853">
        <w:t xml:space="preserve"> and </w:t>
      </w:r>
      <w:r w:rsidR="009A4591" w:rsidRPr="007D5853">
        <w:t xml:space="preserve">ecology, standard use of vehicles, future technologies, </w:t>
      </w:r>
      <w:r w:rsidR="000E7B2D" w:rsidRPr="007D5853">
        <w:t>etc.</w:t>
      </w:r>
      <w:r w:rsidR="009A4591" w:rsidRPr="007D5853">
        <w:t>) explaining the different situations of glaring and the critically situations with regard to visibility;</w:t>
      </w:r>
    </w:p>
    <w:p w:rsidR="009A4591" w:rsidRPr="007D5853" w:rsidRDefault="007D44D2" w:rsidP="00CE0419">
      <w:pPr>
        <w:tabs>
          <w:tab w:val="left" w:pos="2268"/>
        </w:tabs>
        <w:suppressAutoHyphens w:val="0"/>
        <w:spacing w:after="120"/>
        <w:ind w:left="2268" w:right="1134" w:hanging="567"/>
        <w:jc w:val="both"/>
      </w:pPr>
      <w:r w:rsidRPr="007D5853">
        <w:t>(ii)</w:t>
      </w:r>
      <w:r w:rsidR="009A4591" w:rsidRPr="007D5853">
        <w:tab/>
      </w:r>
      <w:proofErr w:type="gramStart"/>
      <w:r w:rsidR="009A4591" w:rsidRPr="007D5853">
        <w:t>the</w:t>
      </w:r>
      <w:proofErr w:type="gramEnd"/>
      <w:r w:rsidR="009A4591" w:rsidRPr="007D5853">
        <w:t xml:space="preserve"> relevant parameters for installation of headlamps with regard to visibility and glare, taking in</w:t>
      </w:r>
      <w:r w:rsidRPr="007D5853">
        <w:t>to</w:t>
      </w:r>
      <w:r w:rsidR="009A4591" w:rsidRPr="007D5853">
        <w:t xml:space="preserve"> account:</w:t>
      </w:r>
    </w:p>
    <w:p w:rsidR="009A4591" w:rsidRPr="007D5853" w:rsidRDefault="000E7B2D" w:rsidP="00CE0419">
      <w:pPr>
        <w:tabs>
          <w:tab w:val="left" w:pos="2835"/>
        </w:tabs>
        <w:suppressAutoHyphens w:val="0"/>
        <w:spacing w:after="120"/>
        <w:ind w:left="2835" w:right="1134" w:hanging="567"/>
        <w:jc w:val="both"/>
      </w:pPr>
      <w:r w:rsidRPr="007D5853">
        <w:t>-</w:t>
      </w:r>
      <w:r w:rsidR="009A4591" w:rsidRPr="007D5853">
        <w:tab/>
      </w:r>
      <w:r w:rsidR="007D44D2" w:rsidRPr="007D5853">
        <w:t>a</w:t>
      </w:r>
      <w:r w:rsidR="009A4591" w:rsidRPr="007D5853">
        <w:t xml:space="preserve">iming of the </w:t>
      </w:r>
      <w:r w:rsidR="007D44D2" w:rsidRPr="007D5853">
        <w:t>headlamps</w:t>
      </w:r>
      <w:r w:rsidR="009A4591" w:rsidRPr="007D5853">
        <w:t>;</w:t>
      </w:r>
    </w:p>
    <w:p w:rsidR="009A4591" w:rsidRPr="007D5853" w:rsidRDefault="000E7B2D" w:rsidP="00CE0419">
      <w:pPr>
        <w:tabs>
          <w:tab w:val="left" w:pos="2835"/>
        </w:tabs>
        <w:suppressAutoHyphens w:val="0"/>
        <w:spacing w:after="120"/>
        <w:ind w:left="2835" w:right="1134" w:hanging="567"/>
        <w:jc w:val="both"/>
      </w:pPr>
      <w:r w:rsidRPr="007D5853">
        <w:t>-</w:t>
      </w:r>
      <w:r w:rsidR="009A4591" w:rsidRPr="007D5853">
        <w:tab/>
      </w:r>
      <w:r w:rsidR="007D44D2" w:rsidRPr="007D5853">
        <w:t>l</w:t>
      </w:r>
      <w:r w:rsidR="009A4591" w:rsidRPr="007D5853">
        <w:t>evelling of the passing beam pattern;</w:t>
      </w:r>
    </w:p>
    <w:p w:rsidR="009A4591" w:rsidRPr="007D5853" w:rsidRDefault="000E7B2D" w:rsidP="00CE0419">
      <w:pPr>
        <w:tabs>
          <w:tab w:val="left" w:pos="2835"/>
        </w:tabs>
        <w:suppressAutoHyphens w:val="0"/>
        <w:spacing w:after="120"/>
        <w:ind w:left="2835" w:right="1134" w:hanging="567"/>
        <w:jc w:val="both"/>
      </w:pPr>
      <w:r w:rsidRPr="007D5853">
        <w:t>-</w:t>
      </w:r>
      <w:r w:rsidR="009A4591" w:rsidRPr="007D5853">
        <w:tab/>
      </w:r>
      <w:r w:rsidR="007D44D2" w:rsidRPr="007D5853">
        <w:t>m</w:t>
      </w:r>
      <w:r w:rsidR="009A4591" w:rsidRPr="007D5853">
        <w:t xml:space="preserve">ounting height of the </w:t>
      </w:r>
      <w:r w:rsidR="007D44D2" w:rsidRPr="007D5853">
        <w:t>headlamps</w:t>
      </w:r>
      <w:r w:rsidR="009A4591" w:rsidRPr="007D5853">
        <w:t>, with a clear definition of reference condition;</w:t>
      </w:r>
    </w:p>
    <w:p w:rsidR="009A4591" w:rsidRPr="007D5853" w:rsidRDefault="000E7B2D" w:rsidP="00CE0419">
      <w:pPr>
        <w:tabs>
          <w:tab w:val="left" w:pos="2835"/>
        </w:tabs>
        <w:suppressAutoHyphens w:val="0"/>
        <w:spacing w:after="120"/>
        <w:ind w:left="2835" w:right="1134" w:hanging="567"/>
        <w:jc w:val="both"/>
      </w:pPr>
      <w:r w:rsidRPr="007D5853">
        <w:t>-</w:t>
      </w:r>
      <w:r w:rsidR="009A4591" w:rsidRPr="007D5853">
        <w:tab/>
      </w:r>
      <w:proofErr w:type="gramStart"/>
      <w:r w:rsidR="007D44D2" w:rsidRPr="007D5853">
        <w:t>e</w:t>
      </w:r>
      <w:r w:rsidR="009A4591" w:rsidRPr="007D5853">
        <w:t>rgonomic</w:t>
      </w:r>
      <w:proofErr w:type="gramEnd"/>
      <w:r w:rsidR="009A4591" w:rsidRPr="007D5853">
        <w:t xml:space="preserve"> aspects </w:t>
      </w:r>
      <w:r w:rsidR="007D44D2" w:rsidRPr="007D5853">
        <w:t>to</w:t>
      </w:r>
      <w:r w:rsidR="009A4591" w:rsidRPr="007D5853">
        <w:t xml:space="preserve"> be investigated</w:t>
      </w:r>
      <w:r w:rsidR="007D44D2" w:rsidRPr="007D5853">
        <w:t>;</w:t>
      </w:r>
    </w:p>
    <w:p w:rsidR="009A4591" w:rsidRPr="007D5853" w:rsidRDefault="000E7B2D" w:rsidP="007D44D2">
      <w:pPr>
        <w:tabs>
          <w:tab w:val="left" w:pos="2835"/>
        </w:tabs>
        <w:suppressAutoHyphens w:val="0"/>
        <w:spacing w:after="120"/>
        <w:ind w:left="2835" w:right="567" w:hanging="567"/>
        <w:jc w:val="both"/>
      </w:pPr>
      <w:r w:rsidRPr="007D5853">
        <w:t>-</w:t>
      </w:r>
      <w:r w:rsidR="009A4591" w:rsidRPr="007D5853">
        <w:tab/>
      </w:r>
      <w:r w:rsidR="007D44D2" w:rsidRPr="007D5853">
        <w:t>w</w:t>
      </w:r>
      <w:r w:rsidR="009A4591" w:rsidRPr="007D5853">
        <w:t>ashing</w:t>
      </w:r>
      <w:r w:rsidR="007D44D2" w:rsidRPr="007D5853">
        <w:t>;</w:t>
      </w:r>
    </w:p>
    <w:p w:rsidR="007D5853" w:rsidRDefault="000E7B2D" w:rsidP="007D44D2">
      <w:pPr>
        <w:tabs>
          <w:tab w:val="left" w:pos="2835"/>
        </w:tabs>
        <w:suppressAutoHyphens w:val="0"/>
        <w:spacing w:after="120"/>
        <w:ind w:left="2835" w:right="567" w:hanging="567"/>
        <w:jc w:val="both"/>
      </w:pPr>
      <w:r w:rsidRPr="007D5853">
        <w:t>-</w:t>
      </w:r>
      <w:r w:rsidR="009A4591" w:rsidRPr="007D5853">
        <w:tab/>
      </w:r>
      <w:proofErr w:type="gramStart"/>
      <w:r w:rsidR="007D44D2" w:rsidRPr="007D5853">
        <w:t>other</w:t>
      </w:r>
      <w:proofErr w:type="gramEnd"/>
      <w:r w:rsidR="007D44D2" w:rsidRPr="007D5853">
        <w:t xml:space="preserve"> requirements.</w:t>
      </w:r>
    </w:p>
    <w:p w:rsidR="007D5853" w:rsidRDefault="00967542" w:rsidP="00CE0419">
      <w:pPr>
        <w:pStyle w:val="SingleTxtG"/>
      </w:pPr>
      <w:r w:rsidRPr="007D5853">
        <w:t>(f)</w:t>
      </w:r>
      <w:r w:rsidR="009A4591" w:rsidRPr="007D5853">
        <w:tab/>
        <w:t xml:space="preserve">Develop test procedures for evaluating the conformity of visibility and glare characteristics and mechanisms. Define as </w:t>
      </w:r>
      <w:proofErr w:type="gramStart"/>
      <w:r w:rsidR="009A4591" w:rsidRPr="007D5853">
        <w:t>good</w:t>
      </w:r>
      <w:proofErr w:type="gramEnd"/>
      <w:r w:rsidR="009A4591" w:rsidRPr="007D5853">
        <w:t xml:space="preserve"> as possible the essential requirements in performance (technology neutral) terms to provide opportunities for innovation and to prepare acceptable transitional provisions</w:t>
      </w:r>
      <w:r w:rsidR="007D44D2" w:rsidRPr="007D5853">
        <w:t>.</w:t>
      </w:r>
    </w:p>
    <w:p w:rsidR="009A4591" w:rsidRPr="007D5853" w:rsidRDefault="00967542" w:rsidP="00CE0419">
      <w:pPr>
        <w:pStyle w:val="SingleTxtG"/>
      </w:pPr>
      <w:r w:rsidRPr="007D5853">
        <w:t>(g)</w:t>
      </w:r>
      <w:r w:rsidR="009A4591" w:rsidRPr="007D5853">
        <w:tab/>
        <w:t>Develop a proposal f</w:t>
      </w:r>
      <w:r w:rsidR="00905B85" w:rsidRPr="007D5853">
        <w:t>or</w:t>
      </w:r>
      <w:r w:rsidR="009A4591" w:rsidRPr="007D5853">
        <w:t xml:space="preserve"> amendment </w:t>
      </w:r>
      <w:r w:rsidR="00905B85" w:rsidRPr="007D5853">
        <w:t>to</w:t>
      </w:r>
      <w:r w:rsidR="009A4591" w:rsidRPr="007D5853">
        <w:t xml:space="preserve"> Regulation</w:t>
      </w:r>
      <w:r w:rsidR="00905B85" w:rsidRPr="007D5853">
        <w:t xml:space="preserve"> No.</w:t>
      </w:r>
      <w:r w:rsidR="009A4591" w:rsidRPr="007D5853">
        <w:t xml:space="preserve"> 48 accordingly and if needed headlamps beam pattern will have to </w:t>
      </w:r>
      <w:proofErr w:type="gramStart"/>
      <w:r w:rsidR="009A4591" w:rsidRPr="007D5853">
        <w:t>be considered</w:t>
      </w:r>
      <w:proofErr w:type="gramEnd"/>
      <w:r w:rsidR="009A4591" w:rsidRPr="007D5853">
        <w:t xml:space="preserve"> with necessary additional amendment to headlamps Regulations.</w:t>
      </w:r>
    </w:p>
    <w:p w:rsidR="009A4591" w:rsidRPr="007D5853" w:rsidRDefault="00967542" w:rsidP="00CE0419">
      <w:pPr>
        <w:pStyle w:val="SingleTxtG"/>
      </w:pPr>
      <w:r w:rsidRPr="007D5853">
        <w:t>(h)</w:t>
      </w:r>
      <w:r w:rsidR="009A4591" w:rsidRPr="007D5853">
        <w:tab/>
        <w:t>Determine the costs and benefits associated with this proposal of amendment of Regulation</w:t>
      </w:r>
      <w:r w:rsidR="000E7B2D" w:rsidRPr="007D5853">
        <w:t xml:space="preserve"> No. </w:t>
      </w:r>
      <w:r w:rsidR="009A4591" w:rsidRPr="007D5853">
        <w:t xml:space="preserve">48. Note that the analysis </w:t>
      </w:r>
      <w:proofErr w:type="gramStart"/>
      <w:r w:rsidR="009A4591" w:rsidRPr="007D5853">
        <w:t>is not intended</w:t>
      </w:r>
      <w:proofErr w:type="gramEnd"/>
      <w:r w:rsidR="009A4591" w:rsidRPr="007D5853">
        <w:t xml:space="preserve"> to address specific countries or regions, but rather general considerations each Contracting Party (to WP.29) should consider when implementing the potential proposal.</w:t>
      </w:r>
    </w:p>
    <w:p w:rsidR="006E61AE" w:rsidRPr="007D5853" w:rsidRDefault="00967542" w:rsidP="00CE0419">
      <w:pPr>
        <w:pStyle w:val="SingleTxtG"/>
      </w:pPr>
      <w:r w:rsidRPr="007D5853">
        <w:t>(</w:t>
      </w:r>
      <w:proofErr w:type="spellStart"/>
      <w:r w:rsidRPr="007D5853">
        <w:t>i</w:t>
      </w:r>
      <w:proofErr w:type="spellEnd"/>
      <w:r w:rsidRPr="007D5853">
        <w:t>)</w:t>
      </w:r>
      <w:r w:rsidR="009A4591" w:rsidRPr="007D5853">
        <w:tab/>
        <w:t>Provide a draft proposal to the GRE by April 2017 and to the WP.29/AC.1 by November 2017.</w:t>
      </w:r>
    </w:p>
    <w:p w:rsidR="006E61AE" w:rsidRPr="007D5853" w:rsidRDefault="006E61AE" w:rsidP="006E61AE">
      <w:pPr>
        <w:pStyle w:val="HChG"/>
        <w:tabs>
          <w:tab w:val="left" w:pos="8505"/>
        </w:tabs>
        <w:spacing w:before="320" w:after="200" w:line="240" w:lineRule="atLeast"/>
        <w:ind w:right="-40"/>
      </w:pPr>
      <w:r w:rsidRPr="007D5853">
        <w:tab/>
        <w:t xml:space="preserve">III. </w:t>
      </w:r>
      <w:r w:rsidRPr="007D5853">
        <w:tab/>
      </w:r>
      <w:r w:rsidR="009A4591" w:rsidRPr="007D5853">
        <w:t>Rules of Procedure</w:t>
      </w:r>
    </w:p>
    <w:p w:rsidR="009A4591" w:rsidRPr="007D5853" w:rsidRDefault="009A4591" w:rsidP="00CE0419">
      <w:pPr>
        <w:pStyle w:val="SingleTxtG"/>
      </w:pPr>
      <w:r w:rsidRPr="007D5853">
        <w:t>1</w:t>
      </w:r>
      <w:r w:rsidR="001369B9" w:rsidRPr="007D5853">
        <w:t>8</w:t>
      </w:r>
      <w:r w:rsidRPr="007D5853">
        <w:t>.</w:t>
      </w:r>
      <w:r w:rsidRPr="007D5853">
        <w:tab/>
        <w:t>The Informal Working Group on Visibility, Glare and Levelling (IWG on VGL) is a subgroup of GRE and is open to all participants of GRE</w:t>
      </w:r>
      <w:r w:rsidR="0072677F" w:rsidRPr="007D5853">
        <w:t>,</w:t>
      </w:r>
      <w:r w:rsidRPr="007D5853">
        <w:t xml:space="preserve"> including Contracting Parties </w:t>
      </w:r>
      <w:r w:rsidR="0072677F" w:rsidRPr="007D5853">
        <w:t xml:space="preserve">to the 1958 and 1998 Agreements </w:t>
      </w:r>
      <w:r w:rsidRPr="007D5853">
        <w:t xml:space="preserve">and </w:t>
      </w:r>
      <w:r w:rsidR="0072677F" w:rsidRPr="007D5853">
        <w:t>n</w:t>
      </w:r>
      <w:r w:rsidRPr="007D5853">
        <w:t>on-</w:t>
      </w:r>
      <w:r w:rsidR="0072677F" w:rsidRPr="007D5853">
        <w:t>g</w:t>
      </w:r>
      <w:r w:rsidRPr="007D5853">
        <w:t xml:space="preserve">overnmental </w:t>
      </w:r>
      <w:r w:rsidR="0072677F" w:rsidRPr="007D5853">
        <w:t>o</w:t>
      </w:r>
      <w:r w:rsidRPr="007D5853">
        <w:t xml:space="preserve">rganisations. </w:t>
      </w:r>
      <w:r w:rsidR="00967542" w:rsidRPr="007D5853">
        <w:t>However,</w:t>
      </w:r>
      <w:r w:rsidRPr="007D5853">
        <w:t xml:space="preserve"> it </w:t>
      </w:r>
      <w:proofErr w:type="gramStart"/>
      <w:r w:rsidRPr="007D5853">
        <w:t>is recommended</w:t>
      </w:r>
      <w:proofErr w:type="gramEnd"/>
      <w:r w:rsidRPr="007D5853">
        <w:t xml:space="preserve"> that a maximum of three technical experts per country and organization participate in this group.</w:t>
      </w:r>
    </w:p>
    <w:p w:rsidR="009A4591" w:rsidRPr="007D5853" w:rsidRDefault="001369B9" w:rsidP="00CE0419">
      <w:pPr>
        <w:pStyle w:val="SingleTxtG"/>
      </w:pPr>
      <w:r w:rsidRPr="007D5853">
        <w:t>19</w:t>
      </w:r>
      <w:r w:rsidR="009A4591" w:rsidRPr="007D5853">
        <w:t>.</w:t>
      </w:r>
      <w:r w:rsidR="009A4591" w:rsidRPr="007D5853">
        <w:tab/>
        <w:t xml:space="preserve">IWG </w:t>
      </w:r>
      <w:proofErr w:type="gramStart"/>
      <w:r w:rsidR="009A4591" w:rsidRPr="007D5853">
        <w:t>will be chaired by Germany and co-chaired by Poland</w:t>
      </w:r>
      <w:proofErr w:type="gramEnd"/>
      <w:r w:rsidR="009A4591" w:rsidRPr="007D5853">
        <w:t xml:space="preserve">. OICA will act as </w:t>
      </w:r>
      <w:r w:rsidR="000A31B2" w:rsidRPr="007D5853">
        <w:t>S</w:t>
      </w:r>
      <w:r w:rsidR="009A4591" w:rsidRPr="007D5853">
        <w:t>ecretary.</w:t>
      </w:r>
    </w:p>
    <w:p w:rsidR="009A4591" w:rsidRPr="007D5853" w:rsidRDefault="001369B9" w:rsidP="00CE0419">
      <w:pPr>
        <w:pStyle w:val="SingleTxtG"/>
      </w:pPr>
      <w:r w:rsidRPr="007D5853">
        <w:t>20</w:t>
      </w:r>
      <w:r w:rsidR="009A4591" w:rsidRPr="007D5853">
        <w:t>.</w:t>
      </w:r>
      <w:r w:rsidR="009A4591" w:rsidRPr="007D5853">
        <w:tab/>
        <w:t>The official language of the informal group will be English.</w:t>
      </w:r>
    </w:p>
    <w:p w:rsidR="009A4591" w:rsidRPr="007D5853" w:rsidRDefault="001369B9" w:rsidP="00CE0419">
      <w:pPr>
        <w:pStyle w:val="SingleTxtG"/>
      </w:pPr>
      <w:proofErr w:type="gramStart"/>
      <w:r w:rsidRPr="007D5853">
        <w:t>21</w:t>
      </w:r>
      <w:r w:rsidR="009A4591" w:rsidRPr="007D5853">
        <w:t>.</w:t>
      </w:r>
      <w:r w:rsidR="009A4591" w:rsidRPr="007D5853">
        <w:tab/>
        <w:t>An agenda and related documents shall be made available on the dedicated UNECE website (https://www2.unece.org/wiki/pages/viewpage.action?pageId=26903055) by the Secretary of the group in advance of all scheduled meetings</w:t>
      </w:r>
      <w:proofErr w:type="gramEnd"/>
      <w:r w:rsidR="009A4591" w:rsidRPr="007D5853">
        <w:t>.</w:t>
      </w:r>
    </w:p>
    <w:p w:rsidR="009A4591" w:rsidRPr="007D5853" w:rsidRDefault="001369B9" w:rsidP="00CE0419">
      <w:pPr>
        <w:pStyle w:val="SingleTxtG"/>
      </w:pPr>
      <w:r w:rsidRPr="007D5853">
        <w:t>22</w:t>
      </w:r>
      <w:r w:rsidR="009A4591" w:rsidRPr="007D5853">
        <w:t>.</w:t>
      </w:r>
      <w:r w:rsidR="009A4591" w:rsidRPr="007D5853">
        <w:tab/>
        <w:t xml:space="preserve">All documents and/or proposals </w:t>
      </w:r>
      <w:proofErr w:type="gramStart"/>
      <w:r w:rsidR="009A4591" w:rsidRPr="007D5853">
        <w:t>shall be submitted</w:t>
      </w:r>
      <w:proofErr w:type="gramEnd"/>
      <w:r w:rsidR="009A4591" w:rsidRPr="007D5853">
        <w:t xml:space="preserve"> to the Secretary of the group in a suitable electronic format in advance of the meetings. The group may postpone discussing any item or </w:t>
      </w:r>
      <w:proofErr w:type="gramStart"/>
      <w:r w:rsidR="009A4591" w:rsidRPr="007D5853">
        <w:t>proposal which</w:t>
      </w:r>
      <w:proofErr w:type="gramEnd"/>
      <w:r w:rsidR="009A4591" w:rsidRPr="007D5853">
        <w:t xml:space="preserve"> has not been circulated </w:t>
      </w:r>
      <w:r w:rsidR="000A31B2" w:rsidRPr="007D5853">
        <w:t xml:space="preserve">five </w:t>
      </w:r>
      <w:r w:rsidR="009A4591" w:rsidRPr="007D5853">
        <w:t>working days in advance of the scheduled meeting.</w:t>
      </w:r>
    </w:p>
    <w:p w:rsidR="009A4591" w:rsidRPr="007D5853" w:rsidRDefault="001369B9" w:rsidP="00CE0419">
      <w:pPr>
        <w:pStyle w:val="SingleTxtG"/>
      </w:pPr>
      <w:r w:rsidRPr="007D5853">
        <w:lastRenderedPageBreak/>
        <w:t>23</w:t>
      </w:r>
      <w:r w:rsidR="009A4591" w:rsidRPr="007D5853">
        <w:t>.</w:t>
      </w:r>
      <w:r w:rsidR="009A4591" w:rsidRPr="007D5853">
        <w:tab/>
        <w:t xml:space="preserve">The Secretary of the group </w:t>
      </w:r>
      <w:r w:rsidR="000A31B2" w:rsidRPr="007D5853">
        <w:t xml:space="preserve">shall </w:t>
      </w:r>
      <w:r w:rsidR="009A4591" w:rsidRPr="007D5853">
        <w:t xml:space="preserve">distribute the draft meeting minutes to the informal group members within </w:t>
      </w:r>
      <w:r w:rsidR="000A31B2" w:rsidRPr="007D5853">
        <w:t>fifteen w</w:t>
      </w:r>
      <w:r w:rsidR="009A4591" w:rsidRPr="007D5853">
        <w:t xml:space="preserve">orking days after the meeting of the group. The draft minutes </w:t>
      </w:r>
      <w:proofErr w:type="gramStart"/>
      <w:r w:rsidR="000A31B2" w:rsidRPr="007D5853">
        <w:t xml:space="preserve">shall </w:t>
      </w:r>
      <w:r w:rsidR="009A4591" w:rsidRPr="007D5853">
        <w:t>be considered and adopted at the next session of IWG</w:t>
      </w:r>
      <w:proofErr w:type="gramEnd"/>
      <w:r w:rsidR="009A4591" w:rsidRPr="007D5853">
        <w:t xml:space="preserve">. The adopted minutes </w:t>
      </w:r>
      <w:r w:rsidR="000A31B2" w:rsidRPr="007D5853">
        <w:t xml:space="preserve">shall </w:t>
      </w:r>
      <w:proofErr w:type="gramStart"/>
      <w:r w:rsidR="009A4591" w:rsidRPr="007D5853">
        <w:t>be submitted</w:t>
      </w:r>
      <w:proofErr w:type="gramEnd"/>
      <w:r w:rsidR="009A4591" w:rsidRPr="007D5853">
        <w:t xml:space="preserve"> to GRE and will be used by the IWG Chair as a basis for his reporting to GRE about the activities of the IWG.</w:t>
      </w:r>
    </w:p>
    <w:p w:rsidR="009A4591" w:rsidRPr="007D5853" w:rsidRDefault="001369B9" w:rsidP="00CE0419">
      <w:pPr>
        <w:pStyle w:val="SingleTxtG"/>
      </w:pPr>
      <w:r w:rsidRPr="007D5853">
        <w:t>24</w:t>
      </w:r>
      <w:r w:rsidR="009A4591" w:rsidRPr="007D5853">
        <w:t>.</w:t>
      </w:r>
      <w:r w:rsidR="009A4591" w:rsidRPr="007D5853">
        <w:tab/>
        <w:t>IWG shall develop its opinions and draft proposals by consensus, and submit these to GRE for further consideration and decision. If IWG cannot reach common agreement on particular items or proposals, the Chair shall present the issue to the GRE and/or the WP.29/AC</w:t>
      </w:r>
      <w:r w:rsidR="0072677F" w:rsidRPr="007D5853">
        <w:t>.</w:t>
      </w:r>
      <w:r w:rsidR="009A4591" w:rsidRPr="007D5853">
        <w:t>1 for resolution. The IWG Chair may seek guidance from GRE as appropriate.</w:t>
      </w:r>
    </w:p>
    <w:p w:rsidR="009A4591" w:rsidRPr="007D5853" w:rsidRDefault="001369B9" w:rsidP="00CE0419">
      <w:pPr>
        <w:pStyle w:val="SingleTxtG"/>
      </w:pPr>
      <w:r w:rsidRPr="007D5853">
        <w:t>25</w:t>
      </w:r>
      <w:r w:rsidR="009A4591" w:rsidRPr="007D5853">
        <w:t>.</w:t>
      </w:r>
      <w:r w:rsidR="009A4591" w:rsidRPr="007D5853">
        <w:tab/>
        <w:t xml:space="preserve">Sessions </w:t>
      </w:r>
      <w:proofErr w:type="gramStart"/>
      <w:r w:rsidR="009A4591" w:rsidRPr="007D5853">
        <w:t>shall be held</w:t>
      </w:r>
      <w:proofErr w:type="gramEnd"/>
      <w:r w:rsidR="009A4591" w:rsidRPr="007D5853">
        <w:t xml:space="preserve"> in agreement with the majority of the participants after the group has been established in a constitutional meeting. Sessions may be in person or virtual using web-based technology.</w:t>
      </w:r>
    </w:p>
    <w:p w:rsidR="009A4591" w:rsidRPr="007D5853" w:rsidRDefault="001369B9" w:rsidP="00CE0419">
      <w:pPr>
        <w:pStyle w:val="SingleTxtG"/>
      </w:pPr>
      <w:r w:rsidRPr="007D5853">
        <w:t>26.</w:t>
      </w:r>
      <w:r w:rsidR="009A4591" w:rsidRPr="007D5853">
        <w:tab/>
        <w:t xml:space="preserve">A provisional agenda </w:t>
      </w:r>
      <w:proofErr w:type="gramStart"/>
      <w:r w:rsidR="009A4591" w:rsidRPr="007D5853">
        <w:t>shall be drawn up</w:t>
      </w:r>
      <w:proofErr w:type="gramEnd"/>
      <w:r w:rsidR="009A4591" w:rsidRPr="007D5853">
        <w:t xml:space="preserve"> by the </w:t>
      </w:r>
      <w:r w:rsidR="000A31B2" w:rsidRPr="007D5853">
        <w:t>S</w:t>
      </w:r>
      <w:r w:rsidR="009A4591" w:rsidRPr="007D5853">
        <w:t>ecretar</w:t>
      </w:r>
      <w:r w:rsidR="000A31B2" w:rsidRPr="007D5853">
        <w:t>y</w:t>
      </w:r>
      <w:r w:rsidR="009A4591" w:rsidRPr="007D5853">
        <w:t xml:space="preserve"> in accordance with the proposals and requests received from the members of the group and with the agreement of the Chair. The first item upon the provisional agenda for each session shall be the adoption of the agenda.</w:t>
      </w:r>
    </w:p>
    <w:p w:rsidR="009A4591" w:rsidRPr="007D5853" w:rsidRDefault="001369B9" w:rsidP="00CE0419">
      <w:pPr>
        <w:pStyle w:val="SingleTxtG"/>
      </w:pPr>
      <w:r w:rsidRPr="007D5853">
        <w:t>27</w:t>
      </w:r>
      <w:r w:rsidR="009A4591" w:rsidRPr="007D5853">
        <w:t>.</w:t>
      </w:r>
      <w:r w:rsidR="009A4591" w:rsidRPr="007D5853">
        <w:tab/>
        <w:t xml:space="preserve">The second item on the provisional agenda </w:t>
      </w:r>
      <w:r w:rsidR="000A31B2" w:rsidRPr="007D5853">
        <w:t xml:space="preserve">shall </w:t>
      </w:r>
      <w:r w:rsidR="009A4591" w:rsidRPr="007D5853">
        <w:t xml:space="preserve">be </w:t>
      </w:r>
      <w:r w:rsidR="000A31B2" w:rsidRPr="007D5853">
        <w:t>the discussion on matters arising and adoption of the minutes of the previous session</w:t>
      </w:r>
      <w:r w:rsidR="009A4591" w:rsidRPr="007D5853">
        <w:t>.</w:t>
      </w:r>
    </w:p>
    <w:p w:rsidR="007D5853" w:rsidRDefault="001369B9" w:rsidP="00CE0419">
      <w:pPr>
        <w:pStyle w:val="SingleTxtG"/>
      </w:pPr>
      <w:r w:rsidRPr="007D5853">
        <w:t>28</w:t>
      </w:r>
      <w:r w:rsidR="009A4591" w:rsidRPr="007D5853">
        <w:t>.</w:t>
      </w:r>
      <w:r w:rsidR="009A4591" w:rsidRPr="007D5853">
        <w:tab/>
      </w:r>
      <w:r w:rsidR="0072677F" w:rsidRPr="007D5853">
        <w:t xml:space="preserve">IWG shall </w:t>
      </w:r>
      <w:r w:rsidR="009A4591" w:rsidRPr="007D5853">
        <w:t>provide GRE with status reports at each GRE session</w:t>
      </w:r>
      <w:r w:rsidR="0072677F" w:rsidRPr="007D5853">
        <w:t>.</w:t>
      </w:r>
    </w:p>
    <w:p w:rsidR="006E61AE" w:rsidRPr="007D5853" w:rsidRDefault="006E61AE" w:rsidP="006E61AE">
      <w:pPr>
        <w:pStyle w:val="HChG"/>
        <w:tabs>
          <w:tab w:val="left" w:pos="8505"/>
        </w:tabs>
        <w:spacing w:before="320" w:after="200" w:line="240" w:lineRule="atLeast"/>
        <w:ind w:right="-40"/>
      </w:pPr>
      <w:r w:rsidRPr="007D5853">
        <w:tab/>
        <w:t>IV.</w:t>
      </w:r>
      <w:r w:rsidRPr="007D5853">
        <w:tab/>
        <w:t>Work plan and time schedule</w:t>
      </w:r>
    </w:p>
    <w:p w:rsidR="007D5853" w:rsidRDefault="006E61AE" w:rsidP="00CE0419">
      <w:pPr>
        <w:pStyle w:val="SingleTxtG"/>
      </w:pPr>
      <w:r w:rsidRPr="007D5853">
        <w:t>2</w:t>
      </w:r>
      <w:r w:rsidR="001369B9" w:rsidRPr="007D5853">
        <w:t>9</w:t>
      </w:r>
      <w:r w:rsidRPr="007D5853">
        <w:t xml:space="preserve">. </w:t>
      </w:r>
      <w:r w:rsidRPr="007D5853">
        <w:tab/>
      </w:r>
      <w:r w:rsidR="009A4591" w:rsidRPr="007D5853">
        <w:t xml:space="preserve">The aim of IWG VGL is to present an informal document related to </w:t>
      </w:r>
      <w:r w:rsidR="00967542" w:rsidRPr="007D5853">
        <w:t xml:space="preserve">Phase </w:t>
      </w:r>
      <w:r w:rsidR="009A4591" w:rsidRPr="007D5853">
        <w:t xml:space="preserve">1 for consideration </w:t>
      </w:r>
      <w:r w:rsidR="00967542" w:rsidRPr="007D5853">
        <w:t xml:space="preserve">at </w:t>
      </w:r>
      <w:r w:rsidR="009A4591" w:rsidRPr="007D5853">
        <w:t xml:space="preserve">the </w:t>
      </w:r>
      <w:r w:rsidR="00967542" w:rsidRPr="007D5853">
        <w:t xml:space="preserve">seventy-fifth and seventy-sixth </w:t>
      </w:r>
      <w:r w:rsidR="009A4591" w:rsidRPr="007D5853">
        <w:t>session</w:t>
      </w:r>
      <w:r w:rsidR="00967542" w:rsidRPr="007D5853">
        <w:t>s</w:t>
      </w:r>
      <w:r w:rsidR="009A4591" w:rsidRPr="007D5853">
        <w:t xml:space="preserve"> of GRE in April 2016 and October 2016</w:t>
      </w:r>
      <w:r w:rsidR="00967542" w:rsidRPr="007D5853">
        <w:t xml:space="preserve">, </w:t>
      </w:r>
      <w:r w:rsidR="009A4591" w:rsidRPr="007D5853">
        <w:t>respectively</w:t>
      </w:r>
      <w:r w:rsidR="00967542" w:rsidRPr="007D5853">
        <w:t>.</w:t>
      </w:r>
    </w:p>
    <w:p w:rsidR="009A4591" w:rsidRPr="007D5853" w:rsidRDefault="001369B9" w:rsidP="00CE0419">
      <w:pPr>
        <w:pStyle w:val="SingleTxtG"/>
      </w:pPr>
      <w:r w:rsidRPr="007D5853">
        <w:t>30.</w:t>
      </w:r>
      <w:r w:rsidRPr="007D5853">
        <w:tab/>
      </w:r>
      <w:r w:rsidR="009A4591" w:rsidRPr="007D5853">
        <w:t xml:space="preserve">The final objective of IWG is to present a formal document related to </w:t>
      </w:r>
      <w:r w:rsidR="00967542" w:rsidRPr="007D5853">
        <w:t>Phase 1</w:t>
      </w:r>
      <w:r w:rsidR="009A4591" w:rsidRPr="007D5853">
        <w:t xml:space="preserve"> for consideration </w:t>
      </w:r>
      <w:r w:rsidR="00967542" w:rsidRPr="007D5853">
        <w:t xml:space="preserve">at </w:t>
      </w:r>
      <w:r w:rsidR="009A4591" w:rsidRPr="007D5853">
        <w:t xml:space="preserve">the </w:t>
      </w:r>
      <w:r w:rsidR="00967542" w:rsidRPr="007D5853">
        <w:t xml:space="preserve">seventy-seventh </w:t>
      </w:r>
      <w:r w:rsidR="009A4591" w:rsidRPr="007D5853">
        <w:t xml:space="preserve">session of GRE in April 2017 </w:t>
      </w:r>
      <w:r w:rsidR="00967542" w:rsidRPr="007D5853">
        <w:t xml:space="preserve">and then </w:t>
      </w:r>
      <w:r w:rsidR="009A4591" w:rsidRPr="007D5853">
        <w:t xml:space="preserve">for consideration at the </w:t>
      </w:r>
      <w:r w:rsidR="00967542" w:rsidRPr="007D5853">
        <w:t>1</w:t>
      </w:r>
      <w:r w:rsidR="009A4591" w:rsidRPr="007D5853">
        <w:t>73th session of WP</w:t>
      </w:r>
      <w:r w:rsidR="00967542" w:rsidRPr="007D5853">
        <w:t>.</w:t>
      </w:r>
      <w:r w:rsidR="009A4591" w:rsidRPr="007D5853">
        <w:t>29 in November 2017</w:t>
      </w:r>
      <w:r w:rsidR="00967542" w:rsidRPr="007D5853">
        <w:t>.</w:t>
      </w:r>
    </w:p>
    <w:p w:rsidR="007D5853" w:rsidRDefault="001369B9" w:rsidP="00CE0419">
      <w:pPr>
        <w:pStyle w:val="SingleTxtG"/>
      </w:pPr>
      <w:r w:rsidRPr="007D5853">
        <w:t>31.</w:t>
      </w:r>
      <w:r w:rsidRPr="007D5853">
        <w:tab/>
      </w:r>
      <w:r w:rsidR="00967542" w:rsidRPr="007D5853">
        <w:t xml:space="preserve">The time-line for Phase </w:t>
      </w:r>
      <w:r w:rsidR="009A4591" w:rsidRPr="007D5853">
        <w:t xml:space="preserve">2 </w:t>
      </w:r>
      <w:proofErr w:type="gramStart"/>
      <w:r w:rsidR="00ED3C9E" w:rsidRPr="007D5853">
        <w:t xml:space="preserve">shall </w:t>
      </w:r>
      <w:r w:rsidR="009A4591" w:rsidRPr="007D5853">
        <w:t>be proposed</w:t>
      </w:r>
      <w:proofErr w:type="gramEnd"/>
      <w:r w:rsidR="009A4591" w:rsidRPr="007D5853">
        <w:t xml:space="preserve"> at </w:t>
      </w:r>
      <w:r w:rsidR="00967542" w:rsidRPr="007D5853">
        <w:t xml:space="preserve">the seventy-sixth </w:t>
      </w:r>
      <w:r w:rsidR="009A4591" w:rsidRPr="007D5853">
        <w:t>session of GRE</w:t>
      </w:r>
      <w:r w:rsidR="00967542" w:rsidRPr="007D5853">
        <w:t xml:space="preserve"> in October 2016.</w:t>
      </w:r>
    </w:p>
    <w:p w:rsidR="009A4591" w:rsidRPr="007D5853" w:rsidRDefault="001369B9" w:rsidP="00CE0419">
      <w:pPr>
        <w:pStyle w:val="SingleTxtG"/>
      </w:pPr>
      <w:r w:rsidRPr="007D5853">
        <w:t>32.</w:t>
      </w:r>
      <w:r w:rsidRPr="007D5853">
        <w:tab/>
      </w:r>
      <w:r w:rsidR="009A4591" w:rsidRPr="007D5853">
        <w:t xml:space="preserve">Meetings of the informal group </w:t>
      </w:r>
      <w:proofErr w:type="gramStart"/>
      <w:r w:rsidR="00ED3C9E" w:rsidRPr="007D5853">
        <w:t xml:space="preserve">shall </w:t>
      </w:r>
      <w:r w:rsidR="009A4591" w:rsidRPr="007D5853">
        <w:t>be scheduled</w:t>
      </w:r>
      <w:proofErr w:type="gramEnd"/>
      <w:r w:rsidR="009A4591" w:rsidRPr="007D5853">
        <w:t xml:space="preserve"> to meet the timeline for deliverables. These meetings may be “in-person” or virtual (WebEx or similar).</w:t>
      </w:r>
    </w:p>
    <w:p w:rsidR="009A4591" w:rsidRPr="007D5853" w:rsidRDefault="009A4591" w:rsidP="006E61AE">
      <w:pPr>
        <w:tabs>
          <w:tab w:val="num" w:pos="567"/>
          <w:tab w:val="left" w:pos="1701"/>
          <w:tab w:val="left" w:pos="8505"/>
        </w:tabs>
        <w:suppressAutoHyphens w:val="0"/>
        <w:spacing w:after="120"/>
        <w:ind w:left="1134" w:right="567"/>
        <w:jc w:val="both"/>
      </w:pPr>
    </w:p>
    <w:p w:rsidR="006E61AE" w:rsidRPr="007D5853" w:rsidRDefault="006E61AE" w:rsidP="006E61AE">
      <w:pPr>
        <w:tabs>
          <w:tab w:val="num" w:pos="567"/>
          <w:tab w:val="left" w:pos="1701"/>
          <w:tab w:val="left" w:pos="8505"/>
        </w:tabs>
        <w:suppressAutoHyphens w:val="0"/>
        <w:spacing w:after="120"/>
        <w:ind w:left="1134" w:right="567"/>
        <w:jc w:val="both"/>
      </w:pPr>
    </w:p>
    <w:p w:rsidR="006E61AE" w:rsidRPr="007D5853" w:rsidRDefault="006E61AE" w:rsidP="00AD3409">
      <w:pPr>
        <w:pStyle w:val="H1G"/>
        <w:ind w:left="0" w:firstLine="0"/>
        <w:rPr>
          <w:sz w:val="28"/>
          <w:szCs w:val="28"/>
          <w:lang w:val="en-GB"/>
        </w:rPr>
      </w:pPr>
    </w:p>
    <w:p w:rsidR="006E61AE" w:rsidRPr="007D5853" w:rsidRDefault="006E61AE" w:rsidP="00AD3409">
      <w:pPr>
        <w:pStyle w:val="H1G"/>
        <w:ind w:left="0" w:firstLine="0"/>
        <w:rPr>
          <w:sz w:val="28"/>
          <w:szCs w:val="28"/>
          <w:lang w:val="en-GB"/>
        </w:rPr>
      </w:pPr>
    </w:p>
    <w:p w:rsidR="00C70140" w:rsidRPr="007D5853" w:rsidRDefault="006E61AE" w:rsidP="00C70140">
      <w:pPr>
        <w:pStyle w:val="HChG"/>
      </w:pPr>
      <w:r w:rsidRPr="007D5853">
        <w:rPr>
          <w:szCs w:val="28"/>
        </w:rPr>
        <w:br w:type="page"/>
      </w:r>
      <w:r w:rsidR="00C70140" w:rsidRPr="007D5853">
        <w:lastRenderedPageBreak/>
        <w:t>Annex IV</w:t>
      </w:r>
    </w:p>
    <w:p w:rsidR="00C70140" w:rsidRPr="007D5853" w:rsidRDefault="00C70140" w:rsidP="00C70140">
      <w:pPr>
        <w:pStyle w:val="HChG"/>
      </w:pPr>
      <w:r w:rsidRPr="007D5853">
        <w:tab/>
      </w:r>
      <w:r w:rsidRPr="007D5853">
        <w:tab/>
        <w:t>Adopted amendments to ECE/TRANS/WP.29/GRE/2015/39</w:t>
      </w:r>
    </w:p>
    <w:p w:rsidR="00C70140" w:rsidRPr="007D5853" w:rsidRDefault="00C70140" w:rsidP="00C70140">
      <w:pPr>
        <w:pStyle w:val="SingleTxtG"/>
        <w:rPr>
          <w:i/>
        </w:rPr>
      </w:pPr>
      <w:r w:rsidRPr="007D5853">
        <w:rPr>
          <w:i/>
        </w:rPr>
        <w:t>Insert a new paragraph 2.3</w:t>
      </w:r>
      <w:r w:rsidRPr="007D5853">
        <w:rPr>
          <w:i/>
          <w:lang w:eastAsia="ja-JP"/>
        </w:rPr>
        <w:t>2</w:t>
      </w:r>
      <w:r w:rsidRPr="007D5853">
        <w:rPr>
          <w:i/>
        </w:rPr>
        <w:t xml:space="preserve">., </w:t>
      </w:r>
      <w:r w:rsidRPr="007D5853">
        <w:t>to read:</w:t>
      </w:r>
    </w:p>
    <w:p w:rsidR="00C70140" w:rsidRPr="007D5853" w:rsidRDefault="00C70140" w:rsidP="00C70140">
      <w:pPr>
        <w:pStyle w:val="SingleTxtG"/>
        <w:ind w:left="2259" w:hanging="1125"/>
        <w:rPr>
          <w:i/>
        </w:rPr>
      </w:pPr>
      <w:r w:rsidRPr="007D5853">
        <w:rPr>
          <w:lang w:eastAsia="ja-JP"/>
        </w:rPr>
        <w:t>"</w:t>
      </w:r>
      <w:r w:rsidRPr="007D5853">
        <w:rPr>
          <w:b/>
        </w:rPr>
        <w:t>2.3</w:t>
      </w:r>
      <w:r w:rsidRPr="007D5853">
        <w:rPr>
          <w:b/>
          <w:lang w:eastAsia="ja-JP"/>
        </w:rPr>
        <w:t>2</w:t>
      </w:r>
      <w:r w:rsidRPr="007D5853">
        <w:rPr>
          <w:b/>
        </w:rPr>
        <w:t xml:space="preserve">. </w:t>
      </w:r>
      <w:r w:rsidRPr="007D5853">
        <w:rPr>
          <w:b/>
        </w:rPr>
        <w:tab/>
      </w:r>
      <w:r w:rsidRPr="007D5853">
        <w:rPr>
          <w:b/>
          <w:i/>
        </w:rPr>
        <w:tab/>
        <w:t>"Sequential activation"</w:t>
      </w:r>
      <w:r w:rsidRPr="007D5853">
        <w:rPr>
          <w:b/>
        </w:rPr>
        <w:t xml:space="preserve"> means an electrical connection where the individual light sources of a lamp are wired such that they are activated in a predetermined sequence.</w:t>
      </w:r>
      <w:r w:rsidRPr="007D5853">
        <w:rPr>
          <w:lang w:eastAsia="ja-JP"/>
        </w:rPr>
        <w:t>"</w:t>
      </w:r>
    </w:p>
    <w:p w:rsidR="007D5853" w:rsidRDefault="00C70140" w:rsidP="00C70140">
      <w:pPr>
        <w:spacing w:after="120" w:line="240" w:lineRule="auto"/>
        <w:ind w:left="1134" w:right="1134"/>
        <w:jc w:val="both"/>
        <w:rPr>
          <w:i/>
        </w:rPr>
      </w:pPr>
      <w:r w:rsidRPr="007D5853">
        <w:rPr>
          <w:i/>
        </w:rPr>
        <w:t>Insert a new paragraph 5.</w:t>
      </w:r>
      <w:r w:rsidRPr="007D5853">
        <w:rPr>
          <w:i/>
          <w:lang w:eastAsia="ja-JP"/>
        </w:rPr>
        <w:t>8</w:t>
      </w:r>
      <w:r w:rsidRPr="007D5853">
        <w:rPr>
          <w:i/>
        </w:rPr>
        <w:t>.</w:t>
      </w:r>
      <w:r w:rsidRPr="007D5853">
        <w:rPr>
          <w:i/>
          <w:lang w:eastAsia="ja-JP"/>
        </w:rPr>
        <w:t>1</w:t>
      </w:r>
      <w:r w:rsidRPr="007D5853">
        <w:rPr>
          <w:i/>
        </w:rPr>
        <w:t xml:space="preserve">., </w:t>
      </w:r>
      <w:r w:rsidRPr="007D5853">
        <w:t>to read:</w:t>
      </w:r>
    </w:p>
    <w:p w:rsidR="00C70140" w:rsidRPr="007D5853" w:rsidRDefault="00C70140" w:rsidP="00C70140">
      <w:pPr>
        <w:pStyle w:val="SingleTxtG"/>
        <w:ind w:left="2259" w:hanging="1125"/>
      </w:pPr>
      <w:r w:rsidRPr="007D5853">
        <w:t>"</w:t>
      </w:r>
      <w:r w:rsidRPr="007D5853">
        <w:rPr>
          <w:b/>
        </w:rPr>
        <w:t>5.8.1.</w:t>
      </w:r>
      <w:r w:rsidRPr="007D5853">
        <w:rPr>
          <w:b/>
        </w:rPr>
        <w:tab/>
        <w:t xml:space="preserve">The photometric characteristics of a direction indicator lamp except for categories 5 and 6 specified in Regulation No. 6, and of a direction indicator lamp specified in Regulation No. 50 may be varied during a flash by sequential activation of light sources as specified in paragraph 5.6. </w:t>
      </w:r>
      <w:proofErr w:type="gramStart"/>
      <w:r w:rsidRPr="007D5853">
        <w:rPr>
          <w:b/>
        </w:rPr>
        <w:t>of</w:t>
      </w:r>
      <w:proofErr w:type="gramEnd"/>
      <w:r w:rsidRPr="007D5853">
        <w:rPr>
          <w:b/>
        </w:rPr>
        <w:t xml:space="preserve"> Regulation No. 6 or in paragraph 6.8. </w:t>
      </w:r>
      <w:proofErr w:type="gramStart"/>
      <w:r w:rsidRPr="007D5853">
        <w:rPr>
          <w:b/>
        </w:rPr>
        <w:t>of</w:t>
      </w:r>
      <w:proofErr w:type="gramEnd"/>
      <w:r w:rsidRPr="007D5853">
        <w:rPr>
          <w:b/>
        </w:rPr>
        <w:t xml:space="preserve"> Regulation No. 50.</w:t>
      </w:r>
    </w:p>
    <w:p w:rsidR="00C70140" w:rsidRPr="007D5853" w:rsidRDefault="00C70140" w:rsidP="00C70140">
      <w:pPr>
        <w:pStyle w:val="SingleTxtG"/>
        <w:ind w:left="2259"/>
        <w:rPr>
          <w:b/>
        </w:rPr>
      </w:pPr>
      <w:r w:rsidRPr="007D5853">
        <w:rPr>
          <w:b/>
        </w:rPr>
        <w:t xml:space="preserve">This provision shall not apply when direction indicator lamps of categories 2a and 2b of Regulation No. 6 or category 12 of Regulation No. 50 </w:t>
      </w:r>
      <w:proofErr w:type="gramStart"/>
      <w:r w:rsidRPr="007D5853">
        <w:rPr>
          <w:b/>
        </w:rPr>
        <w:t>are operated</w:t>
      </w:r>
      <w:proofErr w:type="gramEnd"/>
      <w:r w:rsidRPr="007D5853">
        <w:rPr>
          <w:b/>
        </w:rPr>
        <w:t xml:space="preserve"> as emergency stop signal according to paragraph 6.14. </w:t>
      </w:r>
      <w:proofErr w:type="gramStart"/>
      <w:r w:rsidRPr="007D5853">
        <w:rPr>
          <w:b/>
        </w:rPr>
        <w:t>of</w:t>
      </w:r>
      <w:proofErr w:type="gramEnd"/>
      <w:r w:rsidRPr="007D5853">
        <w:rPr>
          <w:b/>
        </w:rPr>
        <w:t xml:space="preserve"> this Regulation.</w:t>
      </w:r>
      <w:r w:rsidRPr="007D5853">
        <w:t>"</w:t>
      </w:r>
    </w:p>
    <w:p w:rsidR="00FB7AD4" w:rsidRPr="007D5853" w:rsidRDefault="00FB7AD4" w:rsidP="00FB7AD4">
      <w:pPr>
        <w:pStyle w:val="HChG"/>
      </w:pPr>
      <w:r w:rsidRPr="007D5853">
        <w:rPr>
          <w:i/>
        </w:rPr>
        <w:br w:type="page"/>
      </w:r>
      <w:r w:rsidRPr="007D5853">
        <w:lastRenderedPageBreak/>
        <w:t>Annex V</w:t>
      </w:r>
    </w:p>
    <w:p w:rsidR="007D5853" w:rsidRDefault="00FB7AD4" w:rsidP="00FB7AD4">
      <w:pPr>
        <w:pStyle w:val="HChG"/>
      </w:pPr>
      <w:r w:rsidRPr="007D5853">
        <w:tab/>
      </w:r>
      <w:r w:rsidRPr="007D5853">
        <w:tab/>
        <w:t>Adopted amendments to Regulation No. 53</w:t>
      </w:r>
    </w:p>
    <w:p w:rsidR="00FB7AD4" w:rsidRPr="007D5853" w:rsidRDefault="00FB7AD4" w:rsidP="00FB7AD4">
      <w:pPr>
        <w:spacing w:after="120"/>
        <w:ind w:left="1134" w:right="1134"/>
        <w:rPr>
          <w:i/>
          <w:iCs/>
        </w:rPr>
      </w:pPr>
      <w:proofErr w:type="gramStart"/>
      <w:r w:rsidRPr="007D5853">
        <w:rPr>
          <w:i/>
          <w:iCs/>
        </w:rPr>
        <w:t>Paragraph 6.1.1.</w:t>
      </w:r>
      <w:proofErr w:type="gramEnd"/>
      <w:r w:rsidRPr="007D5853">
        <w:rPr>
          <w:i/>
          <w:iCs/>
        </w:rPr>
        <w:t xml:space="preserve"> </w:t>
      </w:r>
      <w:proofErr w:type="gramStart"/>
      <w:r w:rsidRPr="007D5853">
        <w:rPr>
          <w:i/>
          <w:iCs/>
        </w:rPr>
        <w:t>to</w:t>
      </w:r>
      <w:proofErr w:type="gramEnd"/>
      <w:r w:rsidRPr="007D5853">
        <w:rPr>
          <w:i/>
          <w:iCs/>
        </w:rPr>
        <w:t xml:space="preserve"> 6.1.1.2.</w:t>
      </w:r>
      <w:r w:rsidRPr="007D5853">
        <w:rPr>
          <w:iCs/>
        </w:rPr>
        <w:t>, amend to read:</w:t>
      </w:r>
    </w:p>
    <w:p w:rsidR="00FB7AD4" w:rsidRPr="007D5853" w:rsidRDefault="00FB7AD4" w:rsidP="00FB7AD4">
      <w:pPr>
        <w:spacing w:after="120"/>
        <w:ind w:left="2268" w:right="1134" w:hanging="1134"/>
        <w:jc w:val="both"/>
      </w:pPr>
      <w:r w:rsidRPr="007D5853">
        <w:rPr>
          <w:u w:color="000000"/>
        </w:rPr>
        <w:t>"6.1.1.</w:t>
      </w:r>
      <w:r w:rsidRPr="007D5853">
        <w:rPr>
          <w:u w:color="000000"/>
        </w:rPr>
        <w:tab/>
      </w:r>
      <w:r w:rsidRPr="007D5853">
        <w:t>Number:</w:t>
      </w:r>
    </w:p>
    <w:p w:rsidR="00FB7AD4" w:rsidRPr="007D5853" w:rsidRDefault="00FB7AD4" w:rsidP="00FB7AD4">
      <w:pPr>
        <w:spacing w:after="120"/>
        <w:ind w:left="2268" w:right="1134" w:hanging="1134"/>
        <w:jc w:val="both"/>
        <w:rPr>
          <w:color w:val="000000"/>
          <w:u w:color="000000"/>
        </w:rPr>
      </w:pPr>
      <w:r w:rsidRPr="007D5853">
        <w:rPr>
          <w:color w:val="000000"/>
          <w:u w:color="000000"/>
        </w:rPr>
        <w:t>6.1.1.1.</w:t>
      </w:r>
      <w:r w:rsidRPr="007D5853">
        <w:rPr>
          <w:color w:val="000000"/>
          <w:u w:color="000000"/>
        </w:rPr>
        <w:tab/>
        <w:t>For motorcycles having a cylinder capacity ≤ 125 cm</w:t>
      </w:r>
      <w:r w:rsidRPr="007D5853">
        <w:rPr>
          <w:color w:val="000000"/>
          <w:u w:color="000000"/>
          <w:vertAlign w:val="superscript"/>
        </w:rPr>
        <w:t>3</w:t>
      </w:r>
    </w:p>
    <w:p w:rsidR="00FB7AD4" w:rsidRPr="007D5853" w:rsidRDefault="00FB7AD4" w:rsidP="00FB7AD4">
      <w:pPr>
        <w:spacing w:after="120"/>
        <w:ind w:left="2268" w:right="1134"/>
        <w:jc w:val="both"/>
        <w:rPr>
          <w:color w:val="000000"/>
          <w:u w:color="000000"/>
        </w:rPr>
      </w:pPr>
      <w:r w:rsidRPr="007D5853">
        <w:rPr>
          <w:color w:val="000000"/>
          <w:u w:color="000000"/>
        </w:rPr>
        <w:t xml:space="preserve">One or two of approved type </w:t>
      </w:r>
      <w:proofErr w:type="gramStart"/>
      <w:r w:rsidRPr="007D5853">
        <w:rPr>
          <w:color w:val="000000"/>
          <w:u w:color="000000"/>
        </w:rPr>
        <w:t>according to</w:t>
      </w:r>
      <w:proofErr w:type="gramEnd"/>
      <w:r w:rsidRPr="007D5853">
        <w:rPr>
          <w:color w:val="000000"/>
          <w:u w:color="000000"/>
        </w:rPr>
        <w:t>:</w:t>
      </w:r>
    </w:p>
    <w:p w:rsidR="00FB7AD4" w:rsidRPr="007D5853" w:rsidRDefault="00FB7AD4" w:rsidP="00FB7AD4">
      <w:pPr>
        <w:spacing w:after="120"/>
        <w:ind w:left="2835" w:right="1134" w:hanging="567"/>
        <w:jc w:val="both"/>
      </w:pPr>
      <w:r w:rsidRPr="007D5853">
        <w:t>(a)</w:t>
      </w:r>
      <w:r w:rsidRPr="007D5853">
        <w:tab/>
        <w:t xml:space="preserve">Class </w:t>
      </w:r>
      <w:r w:rsidRPr="007D5853">
        <w:rPr>
          <w:strike/>
        </w:rPr>
        <w:t>B,</w:t>
      </w:r>
      <w:r w:rsidRPr="007D5853">
        <w:t xml:space="preserve"> C, D or E of Regulation No. 113;</w:t>
      </w:r>
    </w:p>
    <w:p w:rsidR="00FB7AD4" w:rsidRPr="007D5853" w:rsidRDefault="00FB7AD4" w:rsidP="00FB7AD4">
      <w:pPr>
        <w:spacing w:after="120"/>
        <w:ind w:left="2835" w:right="1134" w:hanging="567"/>
        <w:jc w:val="both"/>
      </w:pPr>
      <w:r w:rsidRPr="007D5853">
        <w:t>(b)</w:t>
      </w:r>
      <w:r w:rsidRPr="007D5853">
        <w:tab/>
        <w:t>Regulation No. 112;</w:t>
      </w:r>
    </w:p>
    <w:p w:rsidR="00FB7AD4" w:rsidRPr="007D5853" w:rsidRDefault="00FB7AD4" w:rsidP="00FB7AD4">
      <w:pPr>
        <w:spacing w:after="120"/>
        <w:ind w:left="2835" w:right="1134" w:hanging="567"/>
        <w:jc w:val="both"/>
      </w:pPr>
      <w:r w:rsidRPr="007D5853">
        <w:t>(c)</w:t>
      </w:r>
      <w:r w:rsidRPr="007D5853">
        <w:tab/>
        <w:t>Regulation No. 1;</w:t>
      </w:r>
    </w:p>
    <w:p w:rsidR="00FB7AD4" w:rsidRPr="007D5853" w:rsidRDefault="00FB7AD4" w:rsidP="00FB7AD4">
      <w:pPr>
        <w:spacing w:after="120"/>
        <w:ind w:left="2835" w:right="1134" w:hanging="567"/>
        <w:jc w:val="both"/>
      </w:pPr>
      <w:r w:rsidRPr="007D5853">
        <w:t>(d)</w:t>
      </w:r>
      <w:r w:rsidRPr="007D5853">
        <w:tab/>
        <w:t>Regulation No. 8;</w:t>
      </w:r>
    </w:p>
    <w:p w:rsidR="00FB7AD4" w:rsidRPr="007D5853" w:rsidRDefault="00FB7AD4" w:rsidP="00FB7AD4">
      <w:pPr>
        <w:spacing w:after="120"/>
        <w:ind w:left="2835" w:right="1134" w:hanging="567"/>
        <w:jc w:val="both"/>
      </w:pPr>
      <w:r w:rsidRPr="007D5853">
        <w:t>(e)</w:t>
      </w:r>
      <w:r w:rsidRPr="007D5853">
        <w:tab/>
        <w:t>Regulation No. 20;</w:t>
      </w:r>
    </w:p>
    <w:p w:rsidR="00FB7AD4" w:rsidRPr="007D5853" w:rsidRDefault="00FB7AD4" w:rsidP="00FB7AD4">
      <w:pPr>
        <w:spacing w:after="120"/>
        <w:ind w:left="2835" w:right="1134" w:hanging="567"/>
        <w:jc w:val="both"/>
      </w:pPr>
      <w:r w:rsidRPr="007D5853">
        <w:t>(f)</w:t>
      </w:r>
      <w:r w:rsidRPr="007D5853">
        <w:tab/>
        <w:t>Regulation No. 57;</w:t>
      </w:r>
    </w:p>
    <w:p w:rsidR="00FB7AD4" w:rsidRPr="007D5853" w:rsidRDefault="00FB7AD4" w:rsidP="00FB7AD4">
      <w:pPr>
        <w:spacing w:after="120"/>
        <w:ind w:left="2835" w:right="1134" w:hanging="567"/>
        <w:jc w:val="both"/>
      </w:pPr>
      <w:r w:rsidRPr="007D5853">
        <w:t>(g)</w:t>
      </w:r>
      <w:r w:rsidRPr="007D5853">
        <w:tab/>
        <w:t>Regulation No. 72;</w:t>
      </w:r>
    </w:p>
    <w:p w:rsidR="00FB7AD4" w:rsidRPr="007D5853" w:rsidRDefault="00FB7AD4" w:rsidP="00FB7AD4">
      <w:pPr>
        <w:spacing w:after="120"/>
        <w:ind w:left="2835" w:right="1134" w:hanging="567"/>
        <w:jc w:val="both"/>
      </w:pPr>
      <w:r w:rsidRPr="007D5853">
        <w:t>(h)</w:t>
      </w:r>
      <w:r w:rsidRPr="007D5853">
        <w:tab/>
        <w:t>Regulation No. 98.</w:t>
      </w:r>
    </w:p>
    <w:p w:rsidR="00FB7AD4" w:rsidRPr="007D5853" w:rsidRDefault="00FB7AD4" w:rsidP="00FB7AD4">
      <w:pPr>
        <w:spacing w:after="120"/>
        <w:ind w:left="2268" w:right="1134" w:hanging="1134"/>
        <w:jc w:val="both"/>
        <w:rPr>
          <w:color w:val="000000"/>
          <w:u w:color="000000"/>
        </w:rPr>
      </w:pPr>
      <w:r w:rsidRPr="007D5853">
        <w:rPr>
          <w:color w:val="000000"/>
          <w:u w:color="000000"/>
        </w:rPr>
        <w:t>6.1.1.2.</w:t>
      </w:r>
      <w:r w:rsidRPr="007D5853">
        <w:rPr>
          <w:color w:val="000000"/>
          <w:u w:color="000000"/>
        </w:rPr>
        <w:tab/>
        <w:t>For motorcycles having a cylinder capacity &gt; 125 cm</w:t>
      </w:r>
      <w:r w:rsidRPr="007D5853">
        <w:rPr>
          <w:color w:val="000000"/>
          <w:u w:color="000000"/>
          <w:vertAlign w:val="superscript"/>
        </w:rPr>
        <w:t>3</w:t>
      </w:r>
    </w:p>
    <w:p w:rsidR="00FB7AD4" w:rsidRPr="007D5853" w:rsidRDefault="00FB7AD4" w:rsidP="00FB7AD4">
      <w:pPr>
        <w:spacing w:after="120"/>
        <w:ind w:left="2268" w:right="1134"/>
        <w:jc w:val="both"/>
        <w:rPr>
          <w:color w:val="000000"/>
          <w:u w:color="000000"/>
        </w:rPr>
      </w:pPr>
      <w:r w:rsidRPr="007D5853">
        <w:rPr>
          <w:color w:val="000000"/>
          <w:u w:color="000000"/>
        </w:rPr>
        <w:t xml:space="preserve">One or two of approved type </w:t>
      </w:r>
      <w:proofErr w:type="gramStart"/>
      <w:r w:rsidRPr="007D5853">
        <w:rPr>
          <w:color w:val="000000"/>
          <w:u w:color="000000"/>
        </w:rPr>
        <w:t>according to</w:t>
      </w:r>
      <w:proofErr w:type="gramEnd"/>
      <w:r w:rsidRPr="007D5853">
        <w:rPr>
          <w:color w:val="000000"/>
          <w:u w:color="000000"/>
        </w:rPr>
        <w:t>:</w:t>
      </w:r>
    </w:p>
    <w:p w:rsidR="00FB7AD4" w:rsidRPr="007D5853" w:rsidRDefault="00FB7AD4" w:rsidP="00FB7AD4">
      <w:pPr>
        <w:spacing w:after="120"/>
        <w:ind w:left="2835" w:right="1134" w:hanging="567"/>
        <w:jc w:val="both"/>
      </w:pPr>
      <w:r w:rsidRPr="007D5853">
        <w:t>(a)</w:t>
      </w:r>
      <w:r w:rsidRPr="007D5853">
        <w:tab/>
        <w:t xml:space="preserve">Class </w:t>
      </w:r>
      <w:r w:rsidRPr="007D5853">
        <w:rPr>
          <w:strike/>
        </w:rPr>
        <w:t>B,</w:t>
      </w:r>
      <w:r w:rsidRPr="007D5853">
        <w:t xml:space="preserve"> D or E of Regulation No. 113;</w:t>
      </w:r>
    </w:p>
    <w:p w:rsidR="00FB7AD4" w:rsidRPr="007D5853" w:rsidRDefault="00FB7AD4" w:rsidP="00FB7AD4">
      <w:pPr>
        <w:spacing w:after="120"/>
        <w:ind w:left="2835" w:right="1134" w:hanging="567"/>
        <w:jc w:val="both"/>
      </w:pPr>
      <w:r w:rsidRPr="007D5853">
        <w:t>(b)</w:t>
      </w:r>
      <w:r w:rsidRPr="007D5853">
        <w:tab/>
        <w:t>Regulation No. 112;</w:t>
      </w:r>
    </w:p>
    <w:p w:rsidR="00FB7AD4" w:rsidRPr="007D5853" w:rsidRDefault="00FB7AD4" w:rsidP="00FB7AD4">
      <w:pPr>
        <w:spacing w:after="120"/>
        <w:ind w:left="2835" w:right="1134" w:hanging="567"/>
        <w:jc w:val="both"/>
      </w:pPr>
      <w:r w:rsidRPr="007D5853">
        <w:t>(c)</w:t>
      </w:r>
      <w:r w:rsidRPr="007D5853">
        <w:tab/>
        <w:t>Regulation No. 1;</w:t>
      </w:r>
    </w:p>
    <w:p w:rsidR="00FB7AD4" w:rsidRPr="007D5853" w:rsidRDefault="00FB7AD4" w:rsidP="00FB7AD4">
      <w:pPr>
        <w:spacing w:after="120"/>
        <w:ind w:left="2835" w:right="1134" w:hanging="567"/>
        <w:jc w:val="both"/>
      </w:pPr>
      <w:r w:rsidRPr="007D5853">
        <w:t>(d)</w:t>
      </w:r>
      <w:r w:rsidRPr="007D5853">
        <w:tab/>
        <w:t>Regulation No. 8;</w:t>
      </w:r>
    </w:p>
    <w:p w:rsidR="00FB7AD4" w:rsidRPr="007D5853" w:rsidRDefault="00FB7AD4" w:rsidP="00FB7AD4">
      <w:pPr>
        <w:spacing w:after="120"/>
        <w:ind w:left="2835" w:right="1134" w:hanging="567"/>
        <w:jc w:val="both"/>
      </w:pPr>
      <w:r w:rsidRPr="007D5853">
        <w:t>(e)</w:t>
      </w:r>
      <w:r w:rsidRPr="007D5853">
        <w:tab/>
        <w:t>Regulation No. 20;</w:t>
      </w:r>
    </w:p>
    <w:p w:rsidR="00FB7AD4" w:rsidRPr="007D5853" w:rsidRDefault="00FB7AD4" w:rsidP="00FB7AD4">
      <w:pPr>
        <w:spacing w:after="120"/>
        <w:ind w:left="2835" w:right="1134" w:hanging="567"/>
        <w:jc w:val="both"/>
      </w:pPr>
      <w:r w:rsidRPr="007D5853">
        <w:t>(f)</w:t>
      </w:r>
      <w:r w:rsidRPr="007D5853">
        <w:tab/>
        <w:t>Regulation No. 72;</w:t>
      </w:r>
    </w:p>
    <w:p w:rsidR="00FB7AD4" w:rsidRPr="007D5853" w:rsidRDefault="00FB7AD4" w:rsidP="00FB7AD4">
      <w:pPr>
        <w:spacing w:after="120"/>
        <w:ind w:left="2835" w:right="1134" w:hanging="567"/>
        <w:jc w:val="both"/>
      </w:pPr>
      <w:r w:rsidRPr="007D5853">
        <w:t>(g)</w:t>
      </w:r>
      <w:r w:rsidRPr="007D5853">
        <w:tab/>
        <w:t>Regulation No. 98.</w:t>
      </w:r>
    </w:p>
    <w:p w:rsidR="00FB7AD4" w:rsidRPr="007D5853" w:rsidRDefault="00FB7AD4" w:rsidP="00FB7AD4">
      <w:pPr>
        <w:spacing w:after="120"/>
        <w:ind w:left="2268" w:right="1134"/>
        <w:jc w:val="both"/>
        <w:rPr>
          <w:color w:val="000000"/>
          <w:u w:color="000000"/>
        </w:rPr>
      </w:pPr>
      <w:r w:rsidRPr="007D5853">
        <w:rPr>
          <w:color w:val="000000"/>
          <w:u w:color="000000"/>
        </w:rPr>
        <w:t>Two of approved type according to:</w:t>
      </w:r>
    </w:p>
    <w:p w:rsidR="00FB7AD4" w:rsidRPr="007D5853" w:rsidRDefault="00FB7AD4" w:rsidP="00FB7AD4">
      <w:pPr>
        <w:spacing w:after="120"/>
        <w:ind w:left="2835" w:right="1134" w:hanging="567"/>
        <w:jc w:val="both"/>
      </w:pPr>
      <w:r w:rsidRPr="007D5853">
        <w:t>(h)</w:t>
      </w:r>
      <w:r w:rsidRPr="007D5853">
        <w:tab/>
        <w:t>Class C of Regulation No. 113."</w:t>
      </w:r>
    </w:p>
    <w:p w:rsidR="00FB7AD4" w:rsidRPr="007D5853" w:rsidRDefault="00FB7AD4" w:rsidP="00FB7AD4">
      <w:pPr>
        <w:spacing w:after="120"/>
        <w:ind w:left="1134" w:right="1134"/>
        <w:rPr>
          <w:i/>
          <w:iCs/>
        </w:rPr>
      </w:pPr>
      <w:proofErr w:type="gramStart"/>
      <w:r w:rsidRPr="007D5853">
        <w:rPr>
          <w:i/>
          <w:iCs/>
        </w:rPr>
        <w:t>Paragraph 6.2.1 to 6.2.1.2.</w:t>
      </w:r>
      <w:proofErr w:type="gramEnd"/>
      <w:r w:rsidRPr="007D5853">
        <w:rPr>
          <w:i/>
          <w:iCs/>
        </w:rPr>
        <w:t>,</w:t>
      </w:r>
      <w:r w:rsidRPr="007D5853">
        <w:rPr>
          <w:iCs/>
        </w:rPr>
        <w:t xml:space="preserve"> </w:t>
      </w:r>
      <w:proofErr w:type="gramStart"/>
      <w:r w:rsidRPr="007D5853">
        <w:rPr>
          <w:iCs/>
        </w:rPr>
        <w:t>amend to read</w:t>
      </w:r>
      <w:proofErr w:type="gramEnd"/>
      <w:r w:rsidRPr="007D5853">
        <w:rPr>
          <w:iCs/>
        </w:rPr>
        <w:t>:</w:t>
      </w:r>
    </w:p>
    <w:p w:rsidR="00FB7AD4" w:rsidRPr="007D5853" w:rsidRDefault="00FB7AD4" w:rsidP="00FB7AD4">
      <w:pPr>
        <w:pStyle w:val="SingleTxtG"/>
        <w:ind w:left="2268" w:hanging="1134"/>
        <w:rPr>
          <w:color w:val="000000"/>
          <w:u w:color="000000"/>
        </w:rPr>
      </w:pPr>
      <w:r w:rsidRPr="007D5853">
        <w:rPr>
          <w:color w:val="000000"/>
          <w:u w:color="000000"/>
        </w:rPr>
        <w:t>"6.2.1.</w:t>
      </w:r>
      <w:r w:rsidRPr="007D5853">
        <w:rPr>
          <w:color w:val="000000"/>
          <w:u w:color="000000"/>
        </w:rPr>
        <w:tab/>
      </w:r>
      <w:r w:rsidRPr="007D5853">
        <w:rPr>
          <w:color w:val="000000"/>
        </w:rPr>
        <w:t>Number</w:t>
      </w:r>
      <w:r w:rsidRPr="007D5853">
        <w:rPr>
          <w:color w:val="000000"/>
          <w:u w:color="000000"/>
        </w:rPr>
        <w:t>:</w:t>
      </w:r>
    </w:p>
    <w:p w:rsidR="00FB7AD4" w:rsidRPr="007D5853" w:rsidRDefault="00FB7AD4" w:rsidP="00FB7AD4">
      <w:pPr>
        <w:spacing w:after="120"/>
        <w:ind w:left="2268" w:right="1134" w:hanging="1134"/>
        <w:jc w:val="both"/>
        <w:rPr>
          <w:rFonts w:cs="Courier New"/>
          <w:color w:val="000000"/>
        </w:rPr>
      </w:pPr>
      <w:r w:rsidRPr="007D5853">
        <w:rPr>
          <w:rFonts w:cs="Courier New"/>
          <w:color w:val="000000"/>
        </w:rPr>
        <w:t>6.2.1.1.</w:t>
      </w:r>
      <w:r w:rsidRPr="007D5853">
        <w:rPr>
          <w:rFonts w:cs="Courier New"/>
          <w:color w:val="000000"/>
        </w:rPr>
        <w:tab/>
        <w:t xml:space="preserve">For motorcycles </w:t>
      </w:r>
      <w:r w:rsidRPr="007D5853">
        <w:t>having</w:t>
      </w:r>
      <w:r w:rsidRPr="007D5853">
        <w:rPr>
          <w:rFonts w:cs="Courier New"/>
          <w:color w:val="000000"/>
        </w:rPr>
        <w:t xml:space="preserve"> a cylinder capacity ≤ 125 cm</w:t>
      </w:r>
      <w:r w:rsidRPr="007D5853">
        <w:rPr>
          <w:rFonts w:cs="Courier New"/>
          <w:color w:val="000000"/>
          <w:vertAlign w:val="superscript"/>
        </w:rPr>
        <w:t>3</w:t>
      </w:r>
    </w:p>
    <w:p w:rsidR="00FB7AD4" w:rsidRPr="007D5853" w:rsidRDefault="00FB7AD4" w:rsidP="00FB7AD4">
      <w:pPr>
        <w:spacing w:after="120"/>
        <w:ind w:left="2835" w:right="1134" w:hanging="567"/>
        <w:jc w:val="both"/>
        <w:rPr>
          <w:rFonts w:cs="Courier New"/>
          <w:color w:val="000000"/>
        </w:rPr>
      </w:pPr>
      <w:r w:rsidRPr="007D5853">
        <w:rPr>
          <w:rFonts w:cs="Courier New"/>
          <w:color w:val="000000"/>
        </w:rPr>
        <w:t xml:space="preserve">One </w:t>
      </w:r>
      <w:r w:rsidRPr="007D5853">
        <w:t>or</w:t>
      </w:r>
      <w:r w:rsidRPr="007D5853">
        <w:rPr>
          <w:rFonts w:cs="Courier New"/>
          <w:color w:val="000000"/>
        </w:rPr>
        <w:t xml:space="preserve"> two of approved type </w:t>
      </w:r>
      <w:proofErr w:type="gramStart"/>
      <w:r w:rsidRPr="007D5853">
        <w:rPr>
          <w:rFonts w:cs="Courier New"/>
          <w:color w:val="000000"/>
        </w:rPr>
        <w:t>according to</w:t>
      </w:r>
      <w:proofErr w:type="gramEnd"/>
      <w:r w:rsidRPr="007D5853">
        <w:rPr>
          <w:rFonts w:cs="Courier New"/>
          <w:color w:val="000000"/>
        </w:rPr>
        <w:t>:</w:t>
      </w:r>
    </w:p>
    <w:p w:rsidR="00FB7AD4" w:rsidRPr="007D5853" w:rsidRDefault="00FB7AD4" w:rsidP="00FB7AD4">
      <w:pPr>
        <w:spacing w:after="120"/>
        <w:ind w:left="2835" w:right="1134" w:hanging="567"/>
        <w:jc w:val="both"/>
        <w:rPr>
          <w:rFonts w:cs="Courier New"/>
          <w:color w:val="000000"/>
        </w:rPr>
      </w:pPr>
      <w:r w:rsidRPr="007D5853">
        <w:rPr>
          <w:rFonts w:cs="Courier New"/>
          <w:bCs/>
          <w:color w:val="000000"/>
        </w:rPr>
        <w:t>(a)</w:t>
      </w:r>
      <w:r w:rsidRPr="007D5853">
        <w:rPr>
          <w:rFonts w:cs="Courier New"/>
          <w:color w:val="000000"/>
        </w:rPr>
        <w:tab/>
      </w:r>
      <w:r w:rsidRPr="007D5853">
        <w:t>Class</w:t>
      </w:r>
      <w:r w:rsidRPr="007D5853">
        <w:rPr>
          <w:rFonts w:cs="Courier New"/>
          <w:color w:val="000000"/>
        </w:rPr>
        <w:t xml:space="preserve"> </w:t>
      </w:r>
      <w:r w:rsidRPr="007D5853">
        <w:rPr>
          <w:rFonts w:cs="Courier New"/>
          <w:strike/>
          <w:color w:val="000000"/>
        </w:rPr>
        <w:t>B,</w:t>
      </w:r>
      <w:r w:rsidRPr="007D5853">
        <w:rPr>
          <w:rFonts w:cs="Courier New"/>
          <w:color w:val="000000"/>
        </w:rPr>
        <w:t xml:space="preserve"> C, D </w:t>
      </w:r>
      <w:r w:rsidRPr="007D5853">
        <w:rPr>
          <w:rFonts w:cs="Courier New"/>
          <w:bCs/>
          <w:color w:val="000000"/>
        </w:rPr>
        <w:t>or E</w:t>
      </w:r>
      <w:r w:rsidRPr="007D5853">
        <w:rPr>
          <w:rFonts w:cs="Courier New"/>
          <w:color w:val="000000"/>
        </w:rPr>
        <w:t xml:space="preserve"> of Regulation No. 113;</w:t>
      </w:r>
    </w:p>
    <w:p w:rsidR="00FB7AD4" w:rsidRPr="007D5853" w:rsidRDefault="00FB7AD4" w:rsidP="00FB7AD4">
      <w:pPr>
        <w:spacing w:after="120"/>
        <w:ind w:left="2835" w:right="1134" w:hanging="567"/>
        <w:jc w:val="both"/>
        <w:rPr>
          <w:rFonts w:cs="Courier New"/>
          <w:color w:val="000000"/>
        </w:rPr>
      </w:pPr>
      <w:r w:rsidRPr="007D5853">
        <w:rPr>
          <w:rFonts w:cs="Courier New"/>
          <w:bCs/>
          <w:color w:val="000000"/>
        </w:rPr>
        <w:t>(b)</w:t>
      </w:r>
      <w:r w:rsidRPr="007D5853">
        <w:rPr>
          <w:rFonts w:cs="Courier New"/>
          <w:color w:val="000000"/>
        </w:rPr>
        <w:tab/>
      </w:r>
      <w:r w:rsidRPr="007D5853">
        <w:t>Regulation</w:t>
      </w:r>
      <w:r w:rsidRPr="007D5853">
        <w:rPr>
          <w:rFonts w:cs="Courier New"/>
          <w:color w:val="000000"/>
        </w:rPr>
        <w:t xml:space="preserve"> No. 112;</w:t>
      </w:r>
    </w:p>
    <w:p w:rsidR="00FB7AD4" w:rsidRPr="007D5853" w:rsidRDefault="00FB7AD4" w:rsidP="00FB7AD4">
      <w:pPr>
        <w:spacing w:after="120"/>
        <w:ind w:left="2835" w:right="1134" w:hanging="567"/>
        <w:jc w:val="both"/>
        <w:rPr>
          <w:rFonts w:cs="Courier New"/>
          <w:color w:val="000000"/>
        </w:rPr>
      </w:pPr>
      <w:r w:rsidRPr="007D5853">
        <w:rPr>
          <w:rFonts w:cs="Courier New"/>
          <w:bCs/>
          <w:color w:val="000000"/>
        </w:rPr>
        <w:t>(c)</w:t>
      </w:r>
      <w:r w:rsidRPr="007D5853">
        <w:rPr>
          <w:rFonts w:cs="Courier New"/>
          <w:color w:val="000000"/>
        </w:rPr>
        <w:tab/>
      </w:r>
      <w:r w:rsidRPr="007D5853">
        <w:t>Regulation</w:t>
      </w:r>
      <w:r w:rsidRPr="007D5853">
        <w:rPr>
          <w:rFonts w:cs="Courier New"/>
          <w:color w:val="000000"/>
        </w:rPr>
        <w:t xml:space="preserve"> No. 1;</w:t>
      </w:r>
    </w:p>
    <w:p w:rsidR="00FB7AD4" w:rsidRPr="007D5853" w:rsidRDefault="00FB7AD4" w:rsidP="00FB7AD4">
      <w:pPr>
        <w:spacing w:after="120"/>
        <w:ind w:left="2835" w:right="1134" w:hanging="567"/>
        <w:jc w:val="both"/>
      </w:pPr>
      <w:r w:rsidRPr="007D5853">
        <w:t>(d)</w:t>
      </w:r>
      <w:r w:rsidRPr="007D5853">
        <w:tab/>
        <w:t>Regulation No. 8;</w:t>
      </w:r>
    </w:p>
    <w:p w:rsidR="00FB7AD4" w:rsidRPr="007D5853" w:rsidRDefault="00FB7AD4" w:rsidP="00FB7AD4">
      <w:pPr>
        <w:spacing w:after="120"/>
        <w:ind w:left="2835" w:right="1134" w:hanging="567"/>
        <w:jc w:val="both"/>
        <w:rPr>
          <w:rFonts w:cs="Courier New"/>
          <w:color w:val="000000"/>
        </w:rPr>
      </w:pPr>
      <w:r w:rsidRPr="007D5853">
        <w:rPr>
          <w:rFonts w:cs="Courier New"/>
          <w:bCs/>
          <w:color w:val="000000"/>
        </w:rPr>
        <w:t>(e)</w:t>
      </w:r>
      <w:r w:rsidRPr="007D5853">
        <w:rPr>
          <w:rFonts w:cs="Courier New"/>
          <w:color w:val="000000"/>
        </w:rPr>
        <w:tab/>
      </w:r>
      <w:r w:rsidRPr="007D5853">
        <w:t>Regulation</w:t>
      </w:r>
      <w:r w:rsidRPr="007D5853">
        <w:rPr>
          <w:rFonts w:cs="Courier New"/>
          <w:color w:val="000000"/>
        </w:rPr>
        <w:t xml:space="preserve"> No. 20;</w:t>
      </w:r>
    </w:p>
    <w:p w:rsidR="00FB7AD4" w:rsidRPr="007D5853" w:rsidRDefault="00FB7AD4" w:rsidP="00FB7AD4">
      <w:pPr>
        <w:spacing w:after="120"/>
        <w:ind w:left="2835" w:right="1134" w:hanging="567"/>
        <w:jc w:val="both"/>
        <w:rPr>
          <w:rFonts w:cs="Courier New"/>
          <w:color w:val="000000"/>
        </w:rPr>
      </w:pPr>
      <w:r w:rsidRPr="007D5853">
        <w:rPr>
          <w:rFonts w:cs="Courier New"/>
          <w:bCs/>
          <w:color w:val="000000"/>
        </w:rPr>
        <w:lastRenderedPageBreak/>
        <w:t>(f)</w:t>
      </w:r>
      <w:r w:rsidRPr="007D5853">
        <w:rPr>
          <w:rFonts w:cs="Courier New"/>
          <w:color w:val="000000"/>
        </w:rPr>
        <w:tab/>
      </w:r>
      <w:r w:rsidRPr="007D5853">
        <w:t>Regulation</w:t>
      </w:r>
      <w:r w:rsidRPr="007D5853">
        <w:rPr>
          <w:rFonts w:cs="Courier New"/>
          <w:color w:val="000000"/>
        </w:rPr>
        <w:t xml:space="preserve"> No. 57;</w:t>
      </w:r>
    </w:p>
    <w:p w:rsidR="00FB7AD4" w:rsidRPr="007D5853" w:rsidRDefault="00FB7AD4" w:rsidP="00FB7AD4">
      <w:pPr>
        <w:spacing w:after="120"/>
        <w:ind w:left="2835" w:right="1134" w:hanging="567"/>
        <w:jc w:val="both"/>
        <w:rPr>
          <w:rFonts w:cs="Courier New"/>
          <w:color w:val="000000"/>
        </w:rPr>
      </w:pPr>
      <w:r w:rsidRPr="007D5853">
        <w:rPr>
          <w:rFonts w:cs="Courier New"/>
          <w:bCs/>
          <w:color w:val="000000"/>
        </w:rPr>
        <w:t>(g)</w:t>
      </w:r>
      <w:r w:rsidRPr="007D5853">
        <w:rPr>
          <w:rFonts w:cs="Courier New"/>
          <w:color w:val="000000"/>
        </w:rPr>
        <w:tab/>
      </w:r>
      <w:r w:rsidRPr="007D5853">
        <w:t>Regulation</w:t>
      </w:r>
      <w:r w:rsidRPr="007D5853">
        <w:rPr>
          <w:rFonts w:cs="Courier New"/>
          <w:color w:val="000000"/>
        </w:rPr>
        <w:t xml:space="preserve"> No. 72;</w:t>
      </w:r>
    </w:p>
    <w:p w:rsidR="00FB7AD4" w:rsidRPr="007D5853" w:rsidRDefault="00FB7AD4" w:rsidP="00FB7AD4">
      <w:pPr>
        <w:spacing w:after="120"/>
        <w:ind w:left="2835" w:right="1134" w:hanging="567"/>
        <w:jc w:val="both"/>
        <w:rPr>
          <w:rFonts w:cs="Courier New"/>
          <w:color w:val="000000"/>
        </w:rPr>
      </w:pPr>
      <w:r w:rsidRPr="007D5853">
        <w:rPr>
          <w:rFonts w:cs="Courier New"/>
          <w:bCs/>
          <w:color w:val="000000"/>
        </w:rPr>
        <w:t>(h)</w:t>
      </w:r>
      <w:r w:rsidRPr="007D5853">
        <w:rPr>
          <w:rFonts w:cs="Courier New"/>
          <w:color w:val="000000"/>
        </w:rPr>
        <w:tab/>
      </w:r>
      <w:r w:rsidRPr="007D5853">
        <w:t>Regulation</w:t>
      </w:r>
      <w:r w:rsidRPr="007D5853">
        <w:rPr>
          <w:rFonts w:cs="Courier New"/>
          <w:bCs/>
          <w:color w:val="000000"/>
        </w:rPr>
        <w:t xml:space="preserve"> No. 98.</w:t>
      </w:r>
    </w:p>
    <w:p w:rsidR="00FB7AD4" w:rsidRPr="007D5853" w:rsidRDefault="00FB7AD4" w:rsidP="00FB7AD4">
      <w:pPr>
        <w:keepNext/>
        <w:keepLines/>
        <w:spacing w:after="120"/>
        <w:ind w:left="2268" w:right="1134" w:hanging="1134"/>
        <w:jc w:val="both"/>
        <w:rPr>
          <w:rFonts w:cs="Courier New"/>
          <w:color w:val="000000"/>
          <w:vertAlign w:val="superscript"/>
        </w:rPr>
      </w:pPr>
      <w:r w:rsidRPr="007D5853">
        <w:rPr>
          <w:rFonts w:cs="Courier New"/>
          <w:color w:val="000000"/>
        </w:rPr>
        <w:t>6.2.1.2.</w:t>
      </w:r>
      <w:r w:rsidRPr="007D5853">
        <w:rPr>
          <w:rFonts w:cs="Courier New"/>
          <w:color w:val="000000"/>
        </w:rPr>
        <w:tab/>
        <w:t xml:space="preserve">For </w:t>
      </w:r>
      <w:r w:rsidRPr="007D5853">
        <w:t>motorcycles</w:t>
      </w:r>
      <w:r w:rsidRPr="007D5853">
        <w:rPr>
          <w:rFonts w:cs="Courier New"/>
          <w:color w:val="000000"/>
        </w:rPr>
        <w:t xml:space="preserve"> having a cylinder capacity &gt; 125 cm</w:t>
      </w:r>
      <w:r w:rsidRPr="007D5853">
        <w:rPr>
          <w:rFonts w:cs="Courier New"/>
          <w:color w:val="000000"/>
          <w:vertAlign w:val="superscript"/>
        </w:rPr>
        <w:t>3</w:t>
      </w:r>
    </w:p>
    <w:p w:rsidR="00FB7AD4" w:rsidRPr="007D5853" w:rsidRDefault="00FB7AD4" w:rsidP="00FB7AD4">
      <w:pPr>
        <w:keepNext/>
        <w:keepLines/>
        <w:spacing w:after="120"/>
        <w:ind w:left="2835" w:right="1134" w:hanging="567"/>
        <w:jc w:val="both"/>
        <w:rPr>
          <w:rFonts w:cs="Courier New"/>
          <w:color w:val="000000"/>
        </w:rPr>
      </w:pPr>
      <w:r w:rsidRPr="007D5853">
        <w:rPr>
          <w:rFonts w:cs="Courier New"/>
          <w:color w:val="000000"/>
        </w:rPr>
        <w:t xml:space="preserve">One or two of </w:t>
      </w:r>
      <w:r w:rsidRPr="007D5853">
        <w:t>approved</w:t>
      </w:r>
      <w:r w:rsidRPr="007D5853">
        <w:rPr>
          <w:rFonts w:cs="Courier New"/>
          <w:color w:val="000000"/>
        </w:rPr>
        <w:t xml:space="preserve"> type </w:t>
      </w:r>
      <w:proofErr w:type="gramStart"/>
      <w:r w:rsidRPr="007D5853">
        <w:rPr>
          <w:rFonts w:cs="Courier New"/>
          <w:color w:val="000000"/>
        </w:rPr>
        <w:t>according to</w:t>
      </w:r>
      <w:proofErr w:type="gramEnd"/>
      <w:r w:rsidRPr="007D5853">
        <w:rPr>
          <w:rFonts w:cs="Courier New"/>
          <w:color w:val="000000"/>
        </w:rPr>
        <w:t>:</w:t>
      </w:r>
    </w:p>
    <w:p w:rsidR="00FB7AD4" w:rsidRPr="007D5853" w:rsidRDefault="00FB7AD4" w:rsidP="00FB7AD4">
      <w:pPr>
        <w:spacing w:after="120"/>
        <w:ind w:left="2835" w:right="1134" w:hanging="567"/>
        <w:jc w:val="both"/>
        <w:rPr>
          <w:rFonts w:cs="Courier New"/>
          <w:color w:val="000000"/>
        </w:rPr>
      </w:pPr>
      <w:r w:rsidRPr="007D5853">
        <w:rPr>
          <w:rFonts w:cs="Courier New"/>
          <w:bCs/>
          <w:color w:val="000000"/>
        </w:rPr>
        <w:t>(a)</w:t>
      </w:r>
      <w:r w:rsidRPr="007D5853">
        <w:rPr>
          <w:rFonts w:cs="Courier New"/>
          <w:color w:val="000000"/>
        </w:rPr>
        <w:tab/>
        <w:t xml:space="preserve">Class </w:t>
      </w:r>
      <w:r w:rsidRPr="007D5853">
        <w:rPr>
          <w:rFonts w:cs="Courier New"/>
          <w:strike/>
          <w:color w:val="000000"/>
        </w:rPr>
        <w:t>B,</w:t>
      </w:r>
      <w:r w:rsidRPr="007D5853">
        <w:rPr>
          <w:rFonts w:cs="Courier New"/>
          <w:color w:val="000000"/>
        </w:rPr>
        <w:t xml:space="preserve"> D </w:t>
      </w:r>
      <w:r w:rsidRPr="007D5853">
        <w:rPr>
          <w:rFonts w:cs="Courier New"/>
          <w:bCs/>
          <w:color w:val="000000"/>
        </w:rPr>
        <w:t>or E</w:t>
      </w:r>
      <w:r w:rsidRPr="007D5853">
        <w:rPr>
          <w:rFonts w:cs="Courier New"/>
          <w:color w:val="000000"/>
        </w:rPr>
        <w:t xml:space="preserve"> of </w:t>
      </w:r>
      <w:r w:rsidRPr="007D5853">
        <w:t>Regulation</w:t>
      </w:r>
      <w:r w:rsidRPr="007D5853">
        <w:rPr>
          <w:rFonts w:cs="Courier New"/>
          <w:color w:val="000000"/>
        </w:rPr>
        <w:t xml:space="preserve"> No. 113;</w:t>
      </w:r>
    </w:p>
    <w:p w:rsidR="00FB7AD4" w:rsidRPr="007D5853" w:rsidRDefault="00FB7AD4" w:rsidP="00FB7AD4">
      <w:pPr>
        <w:spacing w:after="120"/>
        <w:ind w:left="2835" w:right="1134" w:hanging="567"/>
        <w:jc w:val="both"/>
        <w:rPr>
          <w:rFonts w:cs="Courier New"/>
          <w:color w:val="000000"/>
        </w:rPr>
      </w:pPr>
      <w:r w:rsidRPr="007D5853">
        <w:rPr>
          <w:rFonts w:cs="Courier New"/>
          <w:bCs/>
          <w:color w:val="000000"/>
        </w:rPr>
        <w:t>(b)</w:t>
      </w:r>
      <w:r w:rsidRPr="007D5853">
        <w:rPr>
          <w:rFonts w:cs="Courier New"/>
          <w:color w:val="000000"/>
        </w:rPr>
        <w:tab/>
      </w:r>
      <w:r w:rsidRPr="007D5853">
        <w:t>Regulation</w:t>
      </w:r>
      <w:r w:rsidRPr="007D5853">
        <w:rPr>
          <w:rFonts w:cs="Courier New"/>
          <w:color w:val="000000"/>
        </w:rPr>
        <w:t xml:space="preserve"> No. 112;</w:t>
      </w:r>
    </w:p>
    <w:p w:rsidR="00FB7AD4" w:rsidRPr="007D5853" w:rsidRDefault="00FB7AD4" w:rsidP="00FB7AD4">
      <w:pPr>
        <w:spacing w:after="120"/>
        <w:ind w:left="2835" w:right="1134" w:hanging="567"/>
        <w:jc w:val="both"/>
        <w:rPr>
          <w:rFonts w:cs="Courier New"/>
          <w:color w:val="000000"/>
        </w:rPr>
      </w:pPr>
      <w:r w:rsidRPr="007D5853">
        <w:rPr>
          <w:rFonts w:cs="Courier New"/>
          <w:bCs/>
          <w:color w:val="000000"/>
        </w:rPr>
        <w:t>(c)</w:t>
      </w:r>
      <w:r w:rsidRPr="007D5853">
        <w:rPr>
          <w:rFonts w:cs="Courier New"/>
          <w:color w:val="000000"/>
        </w:rPr>
        <w:tab/>
      </w:r>
      <w:r w:rsidRPr="007D5853">
        <w:t>Regulation</w:t>
      </w:r>
      <w:r w:rsidRPr="007D5853">
        <w:rPr>
          <w:rFonts w:cs="Courier New"/>
          <w:color w:val="000000"/>
        </w:rPr>
        <w:t xml:space="preserve"> No. 1;</w:t>
      </w:r>
    </w:p>
    <w:p w:rsidR="00FB7AD4" w:rsidRPr="007D5853" w:rsidRDefault="00FB7AD4" w:rsidP="00FB7AD4">
      <w:pPr>
        <w:spacing w:after="120"/>
        <w:ind w:left="2835" w:right="1134" w:hanging="567"/>
        <w:jc w:val="both"/>
        <w:rPr>
          <w:rFonts w:cs="Courier New"/>
          <w:color w:val="000000"/>
        </w:rPr>
      </w:pPr>
      <w:r w:rsidRPr="007D5853">
        <w:rPr>
          <w:rFonts w:cs="Courier New"/>
          <w:bCs/>
          <w:color w:val="000000"/>
        </w:rPr>
        <w:t>(d)</w:t>
      </w:r>
      <w:r w:rsidRPr="007D5853">
        <w:rPr>
          <w:rFonts w:cs="Courier New"/>
          <w:color w:val="000000"/>
        </w:rPr>
        <w:tab/>
      </w:r>
      <w:r w:rsidRPr="007D5853">
        <w:t>Regulation</w:t>
      </w:r>
      <w:r w:rsidRPr="007D5853">
        <w:rPr>
          <w:rFonts w:cs="Courier New"/>
          <w:color w:val="000000"/>
        </w:rPr>
        <w:t xml:space="preserve"> No. 8;</w:t>
      </w:r>
    </w:p>
    <w:p w:rsidR="00FB7AD4" w:rsidRPr="007D5853" w:rsidRDefault="00FB7AD4" w:rsidP="00FB7AD4">
      <w:pPr>
        <w:spacing w:after="120"/>
        <w:ind w:left="2835" w:right="1134" w:hanging="567"/>
        <w:jc w:val="both"/>
        <w:rPr>
          <w:rFonts w:cs="Courier New"/>
          <w:color w:val="000000"/>
        </w:rPr>
      </w:pPr>
      <w:r w:rsidRPr="007D5853">
        <w:rPr>
          <w:rFonts w:cs="Courier New"/>
          <w:bCs/>
          <w:color w:val="000000"/>
        </w:rPr>
        <w:t>(e)</w:t>
      </w:r>
      <w:r w:rsidRPr="007D5853">
        <w:rPr>
          <w:rFonts w:cs="Courier New"/>
          <w:color w:val="000000"/>
        </w:rPr>
        <w:tab/>
      </w:r>
      <w:r w:rsidRPr="007D5853">
        <w:t>Regulation</w:t>
      </w:r>
      <w:r w:rsidRPr="007D5853">
        <w:rPr>
          <w:rFonts w:cs="Courier New"/>
          <w:color w:val="000000"/>
        </w:rPr>
        <w:t xml:space="preserve"> No. 20;</w:t>
      </w:r>
    </w:p>
    <w:p w:rsidR="00FB7AD4" w:rsidRPr="007D5853" w:rsidRDefault="00FB7AD4" w:rsidP="00FB7AD4">
      <w:pPr>
        <w:spacing w:after="120"/>
        <w:ind w:left="2835" w:right="1134" w:hanging="567"/>
        <w:jc w:val="both"/>
        <w:rPr>
          <w:rFonts w:cs="Courier New"/>
          <w:color w:val="000000"/>
        </w:rPr>
      </w:pPr>
      <w:r w:rsidRPr="007D5853">
        <w:rPr>
          <w:rFonts w:cs="Courier New"/>
          <w:bCs/>
          <w:color w:val="000000"/>
        </w:rPr>
        <w:t>(f)</w:t>
      </w:r>
      <w:r w:rsidRPr="007D5853">
        <w:rPr>
          <w:rFonts w:cs="Courier New"/>
          <w:color w:val="000000"/>
        </w:rPr>
        <w:tab/>
      </w:r>
      <w:r w:rsidRPr="007D5853">
        <w:t>Regulation</w:t>
      </w:r>
      <w:r w:rsidRPr="007D5853">
        <w:rPr>
          <w:rFonts w:cs="Courier New"/>
          <w:color w:val="000000"/>
        </w:rPr>
        <w:t xml:space="preserve"> No. 72;</w:t>
      </w:r>
    </w:p>
    <w:p w:rsidR="00FB7AD4" w:rsidRPr="007D5853" w:rsidRDefault="00FB7AD4" w:rsidP="00FB7AD4">
      <w:pPr>
        <w:spacing w:after="120"/>
        <w:ind w:left="2835" w:right="1134" w:hanging="567"/>
        <w:jc w:val="both"/>
        <w:rPr>
          <w:rFonts w:cs="Courier New"/>
          <w:color w:val="000000"/>
        </w:rPr>
      </w:pPr>
      <w:r w:rsidRPr="007D5853">
        <w:rPr>
          <w:rFonts w:cs="Courier New"/>
          <w:bCs/>
          <w:color w:val="000000"/>
        </w:rPr>
        <w:t>(g)</w:t>
      </w:r>
      <w:r w:rsidRPr="007D5853">
        <w:rPr>
          <w:rFonts w:cs="Courier New"/>
          <w:color w:val="000000"/>
        </w:rPr>
        <w:tab/>
      </w:r>
      <w:r w:rsidRPr="007D5853">
        <w:t>Regulation</w:t>
      </w:r>
      <w:r w:rsidRPr="007D5853">
        <w:rPr>
          <w:rFonts w:cs="Courier New"/>
          <w:bCs/>
          <w:color w:val="000000"/>
        </w:rPr>
        <w:t xml:space="preserve"> No. 98</w:t>
      </w:r>
      <w:r w:rsidRPr="007D5853">
        <w:rPr>
          <w:rFonts w:cs="Courier New"/>
          <w:color w:val="000000"/>
        </w:rPr>
        <w:t>.</w:t>
      </w:r>
    </w:p>
    <w:p w:rsidR="00FB7AD4" w:rsidRPr="007D5853" w:rsidRDefault="00FB7AD4" w:rsidP="00FB7AD4">
      <w:pPr>
        <w:spacing w:after="120"/>
        <w:ind w:left="2835" w:right="1134" w:hanging="567"/>
        <w:jc w:val="both"/>
        <w:rPr>
          <w:rFonts w:cs="Courier New"/>
          <w:color w:val="000000"/>
        </w:rPr>
      </w:pPr>
      <w:r w:rsidRPr="007D5853">
        <w:t>Two</w:t>
      </w:r>
      <w:r w:rsidRPr="007D5853">
        <w:rPr>
          <w:rFonts w:cs="Courier New"/>
          <w:color w:val="000000"/>
        </w:rPr>
        <w:t xml:space="preserve"> of </w:t>
      </w:r>
      <w:r w:rsidRPr="007D5853">
        <w:t>approved</w:t>
      </w:r>
      <w:r w:rsidRPr="007D5853">
        <w:rPr>
          <w:rFonts w:cs="Courier New"/>
          <w:color w:val="000000"/>
        </w:rPr>
        <w:t xml:space="preserve"> type according to:</w:t>
      </w:r>
    </w:p>
    <w:p w:rsidR="00FB7AD4" w:rsidRPr="007D5853" w:rsidRDefault="00FB7AD4" w:rsidP="00FB7AD4">
      <w:pPr>
        <w:spacing w:after="120"/>
        <w:ind w:left="2835" w:right="1134" w:hanging="567"/>
        <w:jc w:val="both"/>
        <w:rPr>
          <w:color w:val="000000"/>
          <w:u w:color="000000"/>
        </w:rPr>
      </w:pPr>
      <w:r w:rsidRPr="007D5853">
        <w:rPr>
          <w:rFonts w:cs="Courier New"/>
          <w:bCs/>
          <w:color w:val="000000"/>
        </w:rPr>
        <w:t>(h)</w:t>
      </w:r>
      <w:r w:rsidRPr="007D5853">
        <w:rPr>
          <w:rFonts w:cs="Courier New"/>
          <w:color w:val="000000"/>
        </w:rPr>
        <w:tab/>
        <w:t xml:space="preserve">Class C of </w:t>
      </w:r>
      <w:r w:rsidRPr="007D5853">
        <w:rPr>
          <w:rFonts w:cs="Courier New"/>
          <w:bCs/>
          <w:strike/>
          <w:color w:val="000000"/>
        </w:rPr>
        <w:t>draft</w:t>
      </w:r>
      <w:r w:rsidRPr="007D5853">
        <w:rPr>
          <w:rFonts w:cs="Courier New"/>
          <w:color w:val="000000"/>
        </w:rPr>
        <w:t xml:space="preserve"> Regulation No. 113.</w:t>
      </w:r>
      <w:r w:rsidRPr="007D5853">
        <w:rPr>
          <w:color w:val="000000"/>
          <w:u w:color="000000"/>
        </w:rPr>
        <w:t>"</w:t>
      </w:r>
    </w:p>
    <w:p w:rsidR="00FB7AD4" w:rsidRPr="007D5853" w:rsidRDefault="00FB7AD4" w:rsidP="00FB7AD4">
      <w:pPr>
        <w:spacing w:after="120"/>
        <w:ind w:left="1134" w:right="1134"/>
        <w:rPr>
          <w:i/>
          <w:iCs/>
        </w:rPr>
      </w:pPr>
      <w:r w:rsidRPr="007D5853">
        <w:rPr>
          <w:i/>
          <w:iCs/>
        </w:rPr>
        <w:t xml:space="preserve">Insert new paragraphs 11.4. </w:t>
      </w:r>
      <w:proofErr w:type="gramStart"/>
      <w:r w:rsidRPr="007D5853">
        <w:rPr>
          <w:i/>
          <w:iCs/>
        </w:rPr>
        <w:t>to</w:t>
      </w:r>
      <w:proofErr w:type="gramEnd"/>
      <w:r w:rsidRPr="007D5853">
        <w:rPr>
          <w:i/>
          <w:iCs/>
        </w:rPr>
        <w:t xml:space="preserve"> 11.6., </w:t>
      </w:r>
      <w:r w:rsidRPr="007D5853">
        <w:rPr>
          <w:iCs/>
        </w:rPr>
        <w:t>to read:</w:t>
      </w:r>
    </w:p>
    <w:p w:rsidR="00FB7AD4" w:rsidRPr="007D5853" w:rsidRDefault="00FB7AD4" w:rsidP="00FB7AD4">
      <w:pPr>
        <w:widowControl w:val="0"/>
        <w:autoSpaceDE w:val="0"/>
        <w:autoSpaceDN w:val="0"/>
        <w:adjustRightInd w:val="0"/>
        <w:spacing w:after="120"/>
        <w:ind w:leftChars="567" w:left="2120" w:right="1133" w:hangingChars="493" w:hanging="986"/>
        <w:jc w:val="both"/>
        <w:rPr>
          <w:b/>
          <w:szCs w:val="24"/>
          <w:lang w:eastAsia="ja-JP"/>
        </w:rPr>
      </w:pPr>
      <w:r w:rsidRPr="007D5853">
        <w:rPr>
          <w:color w:val="000000"/>
          <w:u w:color="000000"/>
        </w:rPr>
        <w:t>"</w:t>
      </w:r>
      <w:r w:rsidRPr="007D5853">
        <w:rPr>
          <w:b/>
          <w:szCs w:val="24"/>
          <w:lang w:eastAsia="ja-JP"/>
        </w:rPr>
        <w:t>11.4.</w:t>
      </w:r>
      <w:r w:rsidRPr="007D5853">
        <w:rPr>
          <w:b/>
          <w:szCs w:val="24"/>
          <w:lang w:eastAsia="ja-JP"/>
        </w:rPr>
        <w:tab/>
        <w:t>As from the official date of entry into force of the 02 series of amendments, no Contracting Party applying this Regulation shall refuse to grant approvals under this Regulation as amended by the 02 series of amendments.</w:t>
      </w:r>
    </w:p>
    <w:p w:rsidR="00FB7AD4" w:rsidRPr="007D5853" w:rsidRDefault="00FB7AD4" w:rsidP="00FB7AD4">
      <w:pPr>
        <w:widowControl w:val="0"/>
        <w:autoSpaceDE w:val="0"/>
        <w:autoSpaceDN w:val="0"/>
        <w:adjustRightInd w:val="0"/>
        <w:spacing w:after="120"/>
        <w:ind w:leftChars="567" w:left="2124" w:right="1133" w:hangingChars="493" w:hanging="990"/>
        <w:jc w:val="both"/>
        <w:rPr>
          <w:rFonts w:ascii="MS PMincho" w:eastAsia="MS PMincho" w:hAnsi="MS PMincho"/>
          <w:b/>
          <w:szCs w:val="24"/>
          <w:lang w:eastAsia="ja-JP"/>
        </w:rPr>
      </w:pPr>
      <w:r w:rsidRPr="007D5853">
        <w:rPr>
          <w:b/>
          <w:szCs w:val="24"/>
          <w:lang w:eastAsia="ja-JP"/>
        </w:rPr>
        <w:t xml:space="preserve">11.5. </w:t>
      </w:r>
      <w:r w:rsidRPr="007D5853">
        <w:rPr>
          <w:b/>
          <w:szCs w:val="24"/>
          <w:lang w:eastAsia="ja-JP"/>
        </w:rPr>
        <w:tab/>
        <w:t xml:space="preserve">As from 48 months after the date of entry into force mentioned in paragraph 11.4. </w:t>
      </w:r>
      <w:proofErr w:type="gramStart"/>
      <w:r w:rsidRPr="007D5853">
        <w:rPr>
          <w:b/>
          <w:szCs w:val="24"/>
          <w:lang w:eastAsia="ja-JP"/>
        </w:rPr>
        <w:t>above</w:t>
      </w:r>
      <w:proofErr w:type="gramEnd"/>
      <w:r w:rsidRPr="007D5853">
        <w:rPr>
          <w:b/>
          <w:szCs w:val="24"/>
          <w:lang w:eastAsia="ja-JP"/>
        </w:rPr>
        <w:t>, Contracting Parties applying this Regulation shall grant approvals only if the vehicle type with regard to the number and mode of installation of the lighting and light-signal</w:t>
      </w:r>
      <w:r w:rsidR="005F2BFF">
        <w:rPr>
          <w:b/>
          <w:szCs w:val="24"/>
          <w:lang w:eastAsia="ja-JP"/>
        </w:rPr>
        <w:t>l</w:t>
      </w:r>
      <w:r w:rsidRPr="007D5853">
        <w:rPr>
          <w:b/>
          <w:szCs w:val="24"/>
          <w:lang w:eastAsia="ja-JP"/>
        </w:rPr>
        <w:t>ing devices corresponds to the requirements of the 02 series of amendments to this Regulation.</w:t>
      </w:r>
    </w:p>
    <w:p w:rsidR="00FB7AD4" w:rsidRPr="007D5853" w:rsidRDefault="00FB7AD4" w:rsidP="00FB7AD4">
      <w:pPr>
        <w:widowControl w:val="0"/>
        <w:autoSpaceDE w:val="0"/>
        <w:autoSpaceDN w:val="0"/>
        <w:adjustRightInd w:val="0"/>
        <w:spacing w:after="120"/>
        <w:ind w:leftChars="567" w:left="2124" w:right="1133" w:hangingChars="493" w:hanging="990"/>
        <w:jc w:val="both"/>
        <w:rPr>
          <w:b/>
          <w:szCs w:val="24"/>
          <w:lang w:eastAsia="ja-JP"/>
        </w:rPr>
      </w:pPr>
      <w:r w:rsidRPr="007D5853">
        <w:rPr>
          <w:b/>
          <w:szCs w:val="24"/>
          <w:lang w:eastAsia="ja-JP"/>
        </w:rPr>
        <w:t xml:space="preserve">11.6. </w:t>
      </w:r>
      <w:r w:rsidRPr="007D5853">
        <w:rPr>
          <w:b/>
          <w:szCs w:val="24"/>
          <w:lang w:eastAsia="ja-JP"/>
        </w:rPr>
        <w:tab/>
        <w:t xml:space="preserve">Existing approvals granted under this Regulation before the date mentioned in paragraph 11.5. </w:t>
      </w:r>
      <w:proofErr w:type="gramStart"/>
      <w:r w:rsidRPr="007D5853">
        <w:rPr>
          <w:b/>
          <w:szCs w:val="24"/>
          <w:lang w:eastAsia="ja-JP"/>
        </w:rPr>
        <w:t>above</w:t>
      </w:r>
      <w:proofErr w:type="gramEnd"/>
      <w:r w:rsidRPr="007D5853">
        <w:rPr>
          <w:b/>
          <w:szCs w:val="24"/>
          <w:lang w:eastAsia="ja-JP"/>
        </w:rPr>
        <w:t xml:space="preserve"> shall remain valid.</w:t>
      </w:r>
      <w:r w:rsidRPr="007D5853">
        <w:rPr>
          <w:color w:val="000000"/>
          <w:u w:color="000000"/>
        </w:rPr>
        <w:t>"</w:t>
      </w:r>
    </w:p>
    <w:p w:rsidR="00FB7AD4" w:rsidRPr="007D5853" w:rsidRDefault="00FB7AD4" w:rsidP="00FB7AD4">
      <w:pPr>
        <w:pStyle w:val="para"/>
      </w:pPr>
    </w:p>
    <w:p w:rsidR="00FB7AD4" w:rsidRPr="007D5853" w:rsidRDefault="00FB7AD4" w:rsidP="00FB7AD4">
      <w:pPr>
        <w:spacing w:after="120" w:line="240" w:lineRule="auto"/>
        <w:ind w:left="1134" w:right="1134"/>
        <w:jc w:val="both"/>
        <w:rPr>
          <w:i/>
        </w:rPr>
      </w:pPr>
    </w:p>
    <w:p w:rsidR="00FB7AD4" w:rsidRPr="007D5853" w:rsidRDefault="00FB7AD4" w:rsidP="00FB7AD4">
      <w:pPr>
        <w:ind w:left="1134"/>
        <w:rPr>
          <w:rFonts w:eastAsia="MS Mincho"/>
          <w:i/>
        </w:rPr>
      </w:pPr>
    </w:p>
    <w:p w:rsidR="00C70140" w:rsidRPr="007D5853" w:rsidRDefault="00C70140" w:rsidP="00C70140">
      <w:pPr>
        <w:pStyle w:val="para"/>
      </w:pPr>
    </w:p>
    <w:p w:rsidR="009953DD" w:rsidRPr="007D5853" w:rsidRDefault="00C70140" w:rsidP="00AD3409">
      <w:pPr>
        <w:pStyle w:val="H1G"/>
        <w:ind w:left="0" w:firstLine="0"/>
        <w:rPr>
          <w:sz w:val="28"/>
          <w:szCs w:val="28"/>
          <w:lang w:val="en-GB"/>
        </w:rPr>
      </w:pPr>
      <w:r w:rsidRPr="007D5853">
        <w:rPr>
          <w:sz w:val="28"/>
          <w:szCs w:val="28"/>
          <w:lang w:val="en-GB"/>
        </w:rPr>
        <w:br w:type="page"/>
      </w:r>
      <w:r w:rsidR="009953DD" w:rsidRPr="007D5853">
        <w:rPr>
          <w:sz w:val="28"/>
          <w:szCs w:val="28"/>
          <w:lang w:val="en-GB"/>
        </w:rPr>
        <w:lastRenderedPageBreak/>
        <w:t xml:space="preserve">Annex </w:t>
      </w:r>
      <w:r w:rsidR="00FB7AD4" w:rsidRPr="007D5853">
        <w:rPr>
          <w:sz w:val="28"/>
          <w:szCs w:val="28"/>
          <w:lang w:val="en-GB"/>
        </w:rPr>
        <w:t>V</w:t>
      </w:r>
      <w:r w:rsidR="003158C6" w:rsidRPr="007D5853">
        <w:rPr>
          <w:sz w:val="28"/>
          <w:szCs w:val="28"/>
          <w:lang w:val="en-GB"/>
        </w:rPr>
        <w:t>I</w:t>
      </w:r>
    </w:p>
    <w:p w:rsidR="003C7736" w:rsidRPr="007D5853" w:rsidRDefault="003C7736" w:rsidP="003C7736">
      <w:pPr>
        <w:widowControl w:val="0"/>
        <w:tabs>
          <w:tab w:val="right" w:pos="851"/>
        </w:tabs>
        <w:spacing w:before="360" w:after="240" w:line="300" w:lineRule="exact"/>
        <w:ind w:left="1134" w:right="1134" w:hanging="1134"/>
        <w:rPr>
          <w:b/>
          <w:sz w:val="28"/>
        </w:rPr>
      </w:pPr>
      <w:r w:rsidRPr="007D5853">
        <w:tab/>
      </w:r>
      <w:r w:rsidRPr="007D5853">
        <w:rPr>
          <w:b/>
          <w:sz w:val="28"/>
        </w:rPr>
        <w:tab/>
        <w:t>GRE informal groups</w:t>
      </w:r>
    </w:p>
    <w:tbl>
      <w:tblPr>
        <w:tblW w:w="8505" w:type="dxa"/>
        <w:tblInd w:w="1247" w:type="dxa"/>
        <w:tblLayout w:type="fixed"/>
        <w:tblCellMar>
          <w:left w:w="0" w:type="dxa"/>
          <w:right w:w="0" w:type="dxa"/>
        </w:tblCellMar>
        <w:tblLook w:val="01E0" w:firstRow="1" w:lastRow="1" w:firstColumn="1" w:lastColumn="1" w:noHBand="0" w:noVBand="0"/>
      </w:tblPr>
      <w:tblGrid>
        <w:gridCol w:w="2098"/>
        <w:gridCol w:w="3147"/>
        <w:gridCol w:w="3260"/>
      </w:tblGrid>
      <w:tr w:rsidR="003C7736" w:rsidRPr="007D5853" w:rsidTr="00483C0C">
        <w:tc>
          <w:tcPr>
            <w:tcW w:w="2098" w:type="dxa"/>
            <w:tcBorders>
              <w:top w:val="single" w:sz="4" w:space="0" w:color="auto"/>
              <w:bottom w:val="single" w:sz="12" w:space="0" w:color="auto"/>
            </w:tcBorders>
            <w:tcMar>
              <w:left w:w="113" w:type="dxa"/>
            </w:tcMar>
            <w:vAlign w:val="bottom"/>
          </w:tcPr>
          <w:p w:rsidR="003C7736" w:rsidRPr="007D5853" w:rsidRDefault="003C7736" w:rsidP="00B75489">
            <w:pPr>
              <w:tabs>
                <w:tab w:val="left" w:pos="5103"/>
              </w:tabs>
              <w:spacing w:before="40" w:after="120"/>
              <w:ind w:right="113"/>
              <w:rPr>
                <w:i/>
                <w:sz w:val="16"/>
                <w:szCs w:val="16"/>
              </w:rPr>
            </w:pPr>
            <w:r w:rsidRPr="007D5853">
              <w:rPr>
                <w:i/>
                <w:sz w:val="16"/>
                <w:szCs w:val="16"/>
              </w:rPr>
              <w:t>Informal group</w:t>
            </w:r>
          </w:p>
        </w:tc>
        <w:tc>
          <w:tcPr>
            <w:tcW w:w="3147" w:type="dxa"/>
            <w:tcBorders>
              <w:top w:val="single" w:sz="4" w:space="0" w:color="auto"/>
              <w:bottom w:val="single" w:sz="12" w:space="0" w:color="auto"/>
            </w:tcBorders>
            <w:tcMar>
              <w:left w:w="113" w:type="dxa"/>
            </w:tcMar>
            <w:vAlign w:val="bottom"/>
          </w:tcPr>
          <w:p w:rsidR="003C7736" w:rsidRPr="007D5853" w:rsidRDefault="003C7736" w:rsidP="00B75489">
            <w:pPr>
              <w:tabs>
                <w:tab w:val="left" w:pos="5103"/>
              </w:tabs>
              <w:spacing w:before="40" w:after="120"/>
              <w:ind w:right="113"/>
              <w:rPr>
                <w:i/>
                <w:sz w:val="16"/>
                <w:szCs w:val="16"/>
              </w:rPr>
            </w:pPr>
            <w:r w:rsidRPr="007D5853">
              <w:rPr>
                <w:i/>
                <w:sz w:val="16"/>
                <w:szCs w:val="16"/>
              </w:rPr>
              <w:t>Chair</w:t>
            </w:r>
            <w:r w:rsidR="003158C6" w:rsidRPr="007D5853">
              <w:rPr>
                <w:i/>
                <w:sz w:val="16"/>
                <w:szCs w:val="16"/>
              </w:rPr>
              <w:t>(s)</w:t>
            </w:r>
          </w:p>
        </w:tc>
        <w:tc>
          <w:tcPr>
            <w:tcW w:w="3260" w:type="dxa"/>
            <w:tcBorders>
              <w:top w:val="single" w:sz="4" w:space="0" w:color="auto"/>
              <w:bottom w:val="single" w:sz="12" w:space="0" w:color="auto"/>
            </w:tcBorders>
            <w:tcMar>
              <w:left w:w="113" w:type="dxa"/>
            </w:tcMar>
            <w:vAlign w:val="bottom"/>
          </w:tcPr>
          <w:p w:rsidR="003C7736" w:rsidRPr="007D5853" w:rsidRDefault="003C7736" w:rsidP="00B75489">
            <w:pPr>
              <w:tabs>
                <w:tab w:val="left" w:pos="5103"/>
              </w:tabs>
              <w:spacing w:before="40" w:after="120"/>
              <w:ind w:right="113"/>
              <w:rPr>
                <w:i/>
                <w:sz w:val="16"/>
                <w:szCs w:val="16"/>
              </w:rPr>
            </w:pPr>
            <w:r w:rsidRPr="007D5853">
              <w:rPr>
                <w:i/>
                <w:sz w:val="16"/>
                <w:szCs w:val="16"/>
              </w:rPr>
              <w:t>Secretary</w:t>
            </w:r>
          </w:p>
        </w:tc>
      </w:tr>
      <w:tr w:rsidR="003C7736" w:rsidRPr="007D5853" w:rsidTr="00483C0C">
        <w:trPr>
          <w:trHeight w:val="1151"/>
        </w:trPr>
        <w:tc>
          <w:tcPr>
            <w:tcW w:w="2098" w:type="dxa"/>
            <w:tcBorders>
              <w:top w:val="single" w:sz="12" w:space="0" w:color="auto"/>
            </w:tcBorders>
            <w:tcMar>
              <w:left w:w="113" w:type="dxa"/>
            </w:tcMar>
          </w:tcPr>
          <w:p w:rsidR="003C7736" w:rsidRPr="007D5853" w:rsidRDefault="003C7736" w:rsidP="00B75489">
            <w:pPr>
              <w:tabs>
                <w:tab w:val="left" w:pos="5103"/>
              </w:tabs>
              <w:spacing w:before="40" w:line="240" w:lineRule="exact"/>
            </w:pPr>
            <w:r w:rsidRPr="007D5853">
              <w:t>Agricultural Vehicle Lighting Installation (AVLI)</w:t>
            </w:r>
            <w:r w:rsidR="0017595F" w:rsidRPr="007D5853">
              <w:rPr>
                <w:rStyle w:val="FootnoteReference"/>
              </w:rPr>
              <w:footnoteReference w:id="2"/>
            </w:r>
          </w:p>
        </w:tc>
        <w:tc>
          <w:tcPr>
            <w:tcW w:w="3147" w:type="dxa"/>
            <w:tcBorders>
              <w:top w:val="single" w:sz="12" w:space="0" w:color="auto"/>
            </w:tcBorders>
            <w:tcMar>
              <w:top w:w="113" w:type="dxa"/>
              <w:left w:w="113" w:type="dxa"/>
              <w:bottom w:w="113" w:type="dxa"/>
            </w:tcMar>
          </w:tcPr>
          <w:p w:rsidR="00A539A0" w:rsidRPr="007D5853" w:rsidRDefault="00A539A0" w:rsidP="00A539A0">
            <w:pPr>
              <w:tabs>
                <w:tab w:val="left" w:pos="5103"/>
              </w:tabs>
              <w:spacing w:before="40" w:line="240" w:lineRule="exact"/>
            </w:pPr>
            <w:r w:rsidRPr="007D5853">
              <w:t xml:space="preserve">Mr. </w:t>
            </w:r>
            <w:proofErr w:type="spellStart"/>
            <w:r w:rsidRPr="007D5853">
              <w:t>Derwin</w:t>
            </w:r>
            <w:proofErr w:type="spellEnd"/>
            <w:r w:rsidRPr="007D5853">
              <w:t xml:space="preserve"> Rovers (Netherlands)</w:t>
            </w:r>
          </w:p>
          <w:p w:rsidR="00A539A0" w:rsidRPr="007D5853" w:rsidRDefault="00A539A0" w:rsidP="00A539A0">
            <w:pPr>
              <w:tabs>
                <w:tab w:val="left" w:pos="5103"/>
              </w:tabs>
              <w:spacing w:before="40" w:line="240" w:lineRule="exact"/>
            </w:pPr>
            <w:r w:rsidRPr="007D5853">
              <w:t>Phone: +31 793458230</w:t>
            </w:r>
            <w:r w:rsidRPr="007D5853">
              <w:br/>
              <w:t>Fax: +31 793458041</w:t>
            </w:r>
          </w:p>
          <w:p w:rsidR="007D5853" w:rsidRPr="00CE0419" w:rsidRDefault="00A539A0" w:rsidP="00A539A0">
            <w:pPr>
              <w:tabs>
                <w:tab w:val="left" w:pos="5103"/>
              </w:tabs>
              <w:spacing w:before="40" w:line="240" w:lineRule="exact"/>
              <w:rPr>
                <w:lang w:val="fr-FR"/>
              </w:rPr>
            </w:pPr>
            <w:r w:rsidRPr="00CE0419">
              <w:rPr>
                <w:lang w:val="fr-FR"/>
              </w:rPr>
              <w:t>E-mail: drovers@rdw.nl</w:t>
            </w:r>
          </w:p>
          <w:p w:rsidR="00A539A0" w:rsidRPr="00CE0419" w:rsidRDefault="00A539A0" w:rsidP="00A539A0">
            <w:pPr>
              <w:tabs>
                <w:tab w:val="left" w:pos="5103"/>
              </w:tabs>
              <w:spacing w:before="40" w:line="240" w:lineRule="exact"/>
              <w:rPr>
                <w:lang w:val="fr-FR"/>
              </w:rPr>
            </w:pPr>
            <w:r w:rsidRPr="00CE0419">
              <w:rPr>
                <w:i/>
                <w:lang w:val="fr-FR"/>
              </w:rPr>
              <w:t>and</w:t>
            </w:r>
          </w:p>
          <w:p w:rsidR="0052067C" w:rsidRPr="007D5853" w:rsidRDefault="0052067C" w:rsidP="0052067C">
            <w:pPr>
              <w:tabs>
                <w:tab w:val="left" w:pos="5103"/>
              </w:tabs>
              <w:spacing w:before="40" w:line="240" w:lineRule="exact"/>
            </w:pPr>
            <w:r w:rsidRPr="007D5853">
              <w:t xml:space="preserve">Mr. </w:t>
            </w:r>
            <w:proofErr w:type="spellStart"/>
            <w:r w:rsidRPr="007D5853">
              <w:t>Timo</w:t>
            </w:r>
            <w:proofErr w:type="spellEnd"/>
            <w:r w:rsidRPr="007D5853">
              <w:t xml:space="preserve"> </w:t>
            </w:r>
            <w:proofErr w:type="spellStart"/>
            <w:r w:rsidRPr="007D5853">
              <w:t>Kärkkäinen</w:t>
            </w:r>
            <w:proofErr w:type="spellEnd"/>
            <w:r w:rsidRPr="007D5853">
              <w:t xml:space="preserve">  (Finland)</w:t>
            </w:r>
          </w:p>
          <w:p w:rsidR="0052067C" w:rsidRPr="007D5853" w:rsidRDefault="0052067C" w:rsidP="0052067C">
            <w:pPr>
              <w:tabs>
                <w:tab w:val="left" w:pos="5103"/>
              </w:tabs>
              <w:spacing w:before="40" w:line="240" w:lineRule="exact"/>
            </w:pPr>
            <w:r w:rsidRPr="007D5853">
              <w:t>Phone: +358 50 595 26 17</w:t>
            </w:r>
          </w:p>
          <w:p w:rsidR="0052067C" w:rsidRPr="00CE0419" w:rsidRDefault="0052067C" w:rsidP="0052067C">
            <w:pPr>
              <w:tabs>
                <w:tab w:val="left" w:pos="5103"/>
              </w:tabs>
              <w:spacing w:before="40" w:line="240" w:lineRule="exact"/>
              <w:rPr>
                <w:lang w:val="fr-FR"/>
              </w:rPr>
            </w:pPr>
            <w:r w:rsidRPr="00CE0419">
              <w:rPr>
                <w:lang w:val="fr-FR"/>
              </w:rPr>
              <w:t>Fax: +358 29 534 5095</w:t>
            </w:r>
          </w:p>
          <w:p w:rsidR="003C7736" w:rsidRPr="00CE0419" w:rsidRDefault="0052067C" w:rsidP="0052067C">
            <w:pPr>
              <w:tabs>
                <w:tab w:val="left" w:pos="5103"/>
              </w:tabs>
              <w:spacing w:before="40" w:line="240" w:lineRule="exact"/>
              <w:rPr>
                <w:lang w:val="fr-FR"/>
              </w:rPr>
            </w:pPr>
            <w:r w:rsidRPr="00CE0419">
              <w:rPr>
                <w:lang w:val="fr-FR"/>
              </w:rPr>
              <w:t>E</w:t>
            </w:r>
            <w:r w:rsidR="001D7421" w:rsidRPr="00CE0419">
              <w:rPr>
                <w:lang w:val="fr-FR"/>
              </w:rPr>
              <w:t>-</w:t>
            </w:r>
            <w:r w:rsidRPr="00CE0419">
              <w:rPr>
                <w:lang w:val="fr-FR"/>
              </w:rPr>
              <w:t xml:space="preserve">mail: </w:t>
            </w:r>
            <w:hyperlink r:id="rId10" w:history="1">
              <w:r w:rsidRPr="00CE0419">
                <w:rPr>
                  <w:rStyle w:val="Hyperlink"/>
                  <w:lang w:val="fr-FR"/>
                </w:rPr>
                <w:t>timo.karkkainen@trafi.fi</w:t>
              </w:r>
            </w:hyperlink>
          </w:p>
        </w:tc>
        <w:tc>
          <w:tcPr>
            <w:tcW w:w="3260" w:type="dxa"/>
            <w:tcBorders>
              <w:top w:val="single" w:sz="12" w:space="0" w:color="auto"/>
            </w:tcBorders>
            <w:tcMar>
              <w:top w:w="0" w:type="dxa"/>
              <w:left w:w="113" w:type="dxa"/>
              <w:bottom w:w="0" w:type="dxa"/>
            </w:tcMar>
          </w:tcPr>
          <w:p w:rsidR="003C7736" w:rsidRPr="007D5853" w:rsidRDefault="003C7736" w:rsidP="00B75489">
            <w:pPr>
              <w:tabs>
                <w:tab w:val="left" w:pos="5103"/>
              </w:tabs>
              <w:spacing w:before="40" w:line="240" w:lineRule="exact"/>
            </w:pPr>
            <w:r w:rsidRPr="007D5853">
              <w:t xml:space="preserve">Mr. Andreas </w:t>
            </w:r>
            <w:proofErr w:type="spellStart"/>
            <w:r w:rsidRPr="007D5853">
              <w:t>Schauer</w:t>
            </w:r>
            <w:proofErr w:type="spellEnd"/>
            <w:r w:rsidRPr="007D5853">
              <w:t xml:space="preserve"> (CEMA)</w:t>
            </w:r>
            <w:r w:rsidRPr="007D5853">
              <w:br/>
              <w:t>Phone: +49 69 66 01 1308</w:t>
            </w:r>
            <w:r w:rsidRPr="007D5853">
              <w:br/>
              <w:t>Fax: +49 69 66 03 1464</w:t>
            </w:r>
            <w:r w:rsidRPr="007D5853">
              <w:br/>
              <w:t xml:space="preserve">E-mail: </w:t>
            </w:r>
            <w:hyperlink r:id="rId11" w:history="1">
              <w:r w:rsidRPr="007D5853">
                <w:rPr>
                  <w:rStyle w:val="Hyperlink"/>
                </w:rPr>
                <w:t>andreas.schauer@vdma.org</w:t>
              </w:r>
            </w:hyperlink>
          </w:p>
        </w:tc>
      </w:tr>
      <w:tr w:rsidR="003158C6" w:rsidRPr="007D5853" w:rsidTr="00483C0C">
        <w:trPr>
          <w:trHeight w:val="1151"/>
        </w:trPr>
        <w:tc>
          <w:tcPr>
            <w:tcW w:w="2098" w:type="dxa"/>
            <w:tcMar>
              <w:left w:w="113" w:type="dxa"/>
            </w:tcMar>
          </w:tcPr>
          <w:p w:rsidR="003158C6" w:rsidRPr="007D5853" w:rsidRDefault="003158C6" w:rsidP="003C512A">
            <w:pPr>
              <w:tabs>
                <w:tab w:val="left" w:pos="5103"/>
              </w:tabs>
              <w:spacing w:before="40" w:line="240" w:lineRule="exact"/>
            </w:pPr>
            <w:r w:rsidRPr="007D5853">
              <w:t>Simplification of the Lighting and Light-Signalling Regulations (SLR)</w:t>
            </w:r>
          </w:p>
        </w:tc>
        <w:tc>
          <w:tcPr>
            <w:tcW w:w="3147" w:type="dxa"/>
            <w:tcMar>
              <w:top w:w="113" w:type="dxa"/>
              <w:left w:w="113" w:type="dxa"/>
              <w:bottom w:w="113" w:type="dxa"/>
            </w:tcMar>
          </w:tcPr>
          <w:p w:rsidR="003158C6" w:rsidRPr="007D5853" w:rsidRDefault="003158C6" w:rsidP="003158C6">
            <w:pPr>
              <w:tabs>
                <w:tab w:val="left" w:pos="5103"/>
              </w:tabs>
              <w:spacing w:before="40" w:line="240" w:lineRule="exact"/>
            </w:pPr>
            <w:r w:rsidRPr="007D5853">
              <w:t xml:space="preserve">Mr. Michel </w:t>
            </w:r>
            <w:proofErr w:type="spellStart"/>
            <w:r w:rsidRPr="007D5853">
              <w:t>Loccufier</w:t>
            </w:r>
            <w:proofErr w:type="spellEnd"/>
            <w:r w:rsidRPr="007D5853">
              <w:t xml:space="preserve"> (Belgium)</w:t>
            </w:r>
          </w:p>
          <w:p w:rsidR="003158C6" w:rsidRPr="007D5853" w:rsidRDefault="003158C6" w:rsidP="003158C6">
            <w:pPr>
              <w:tabs>
                <w:tab w:val="left" w:pos="5103"/>
              </w:tabs>
              <w:spacing w:before="40" w:line="240" w:lineRule="exact"/>
            </w:pPr>
            <w:r w:rsidRPr="007D5853">
              <w:t>Phone: +32 474 989 023</w:t>
            </w:r>
          </w:p>
          <w:p w:rsidR="003158C6" w:rsidRPr="007D5853" w:rsidRDefault="003158C6" w:rsidP="003158C6">
            <w:pPr>
              <w:tabs>
                <w:tab w:val="left" w:pos="5103"/>
              </w:tabs>
              <w:spacing w:before="40" w:line="240" w:lineRule="exact"/>
            </w:pPr>
            <w:r w:rsidRPr="007D5853">
              <w:t>E</w:t>
            </w:r>
            <w:r w:rsidR="001D7421" w:rsidRPr="007D5853">
              <w:t>-</w:t>
            </w:r>
            <w:r w:rsidRPr="007D5853">
              <w:t>mail: michel.loccufier@mobilit.fgov.be</w:t>
            </w:r>
          </w:p>
        </w:tc>
        <w:tc>
          <w:tcPr>
            <w:tcW w:w="3260" w:type="dxa"/>
            <w:tcMar>
              <w:top w:w="0" w:type="dxa"/>
              <w:left w:w="113" w:type="dxa"/>
              <w:bottom w:w="0" w:type="dxa"/>
            </w:tcMar>
          </w:tcPr>
          <w:p w:rsidR="009255D4" w:rsidRPr="007D5853" w:rsidRDefault="003158C6" w:rsidP="003158C6">
            <w:pPr>
              <w:tabs>
                <w:tab w:val="left" w:pos="5103"/>
              </w:tabs>
              <w:spacing w:before="40" w:line="240" w:lineRule="exact"/>
            </w:pPr>
            <w:r w:rsidRPr="007D5853">
              <w:t xml:space="preserve">Mr. </w:t>
            </w:r>
            <w:proofErr w:type="spellStart"/>
            <w:r w:rsidRPr="007D5853">
              <w:t>Davide</w:t>
            </w:r>
            <w:proofErr w:type="spellEnd"/>
            <w:r w:rsidRPr="007D5853">
              <w:t xml:space="preserve"> P</w:t>
            </w:r>
            <w:r w:rsidR="00270C17" w:rsidRPr="007D5853">
              <w:t xml:space="preserve">uglisi </w:t>
            </w:r>
            <w:r w:rsidRPr="007D5853">
              <w:t>(GTB)</w:t>
            </w:r>
          </w:p>
          <w:p w:rsidR="003158C6" w:rsidRPr="007D5853" w:rsidRDefault="003158C6" w:rsidP="003158C6">
            <w:pPr>
              <w:tabs>
                <w:tab w:val="left" w:pos="5103"/>
              </w:tabs>
              <w:spacing w:before="40" w:line="240" w:lineRule="exact"/>
            </w:pPr>
            <w:r w:rsidRPr="007D5853">
              <w:t>Phone: +39 011 562 11 49</w:t>
            </w:r>
          </w:p>
          <w:p w:rsidR="003158C6" w:rsidRPr="007D5853" w:rsidRDefault="003158C6" w:rsidP="003158C6">
            <w:pPr>
              <w:tabs>
                <w:tab w:val="left" w:pos="5103"/>
              </w:tabs>
              <w:spacing w:before="40" w:line="240" w:lineRule="exact"/>
            </w:pPr>
            <w:r w:rsidRPr="007D5853">
              <w:t>Fax: +39 011 53 21 43</w:t>
            </w:r>
          </w:p>
          <w:p w:rsidR="003158C6" w:rsidRPr="007D5853" w:rsidRDefault="003158C6" w:rsidP="003158C6">
            <w:pPr>
              <w:tabs>
                <w:tab w:val="left" w:pos="5103"/>
              </w:tabs>
              <w:spacing w:before="40" w:line="240" w:lineRule="exact"/>
            </w:pPr>
            <w:r w:rsidRPr="007D5853">
              <w:t>E</w:t>
            </w:r>
            <w:r w:rsidR="001D7421" w:rsidRPr="007D5853">
              <w:t>-</w:t>
            </w:r>
            <w:r w:rsidRPr="007D5853">
              <w:t>mail: secretary@gtb-lighting.org</w:t>
            </w:r>
          </w:p>
        </w:tc>
      </w:tr>
      <w:tr w:rsidR="00483C0C" w:rsidRPr="00CE0419" w:rsidTr="00483C0C">
        <w:trPr>
          <w:trHeight w:val="1151"/>
        </w:trPr>
        <w:tc>
          <w:tcPr>
            <w:tcW w:w="2098" w:type="dxa"/>
            <w:tcBorders>
              <w:bottom w:val="single" w:sz="12" w:space="0" w:color="auto"/>
            </w:tcBorders>
            <w:tcMar>
              <w:left w:w="113" w:type="dxa"/>
            </w:tcMar>
          </w:tcPr>
          <w:p w:rsidR="00483C0C" w:rsidRPr="007D5853" w:rsidRDefault="00483C0C" w:rsidP="0017595F">
            <w:pPr>
              <w:tabs>
                <w:tab w:val="left" w:pos="5103"/>
              </w:tabs>
              <w:spacing w:before="40" w:line="240" w:lineRule="exact"/>
            </w:pPr>
            <w:r w:rsidRPr="007D5853">
              <w:t>Visibility, Glare and Levelling (VGL)</w:t>
            </w:r>
          </w:p>
        </w:tc>
        <w:tc>
          <w:tcPr>
            <w:tcW w:w="3147" w:type="dxa"/>
            <w:tcBorders>
              <w:bottom w:val="single" w:sz="12" w:space="0" w:color="auto"/>
            </w:tcBorders>
            <w:tcMar>
              <w:top w:w="113" w:type="dxa"/>
              <w:left w:w="113" w:type="dxa"/>
              <w:bottom w:w="113" w:type="dxa"/>
            </w:tcMar>
          </w:tcPr>
          <w:p w:rsidR="00C57D52" w:rsidRPr="007D5853" w:rsidRDefault="00483C0C" w:rsidP="00C57D52">
            <w:pPr>
              <w:tabs>
                <w:tab w:val="left" w:pos="5103"/>
              </w:tabs>
              <w:spacing w:before="40" w:line="240" w:lineRule="exact"/>
            </w:pPr>
            <w:r w:rsidRPr="007D5853">
              <w:t xml:space="preserve">Mr. </w:t>
            </w:r>
            <w:r w:rsidR="00C57D52" w:rsidRPr="007D5853">
              <w:t xml:space="preserve">Karl </w:t>
            </w:r>
            <w:proofErr w:type="spellStart"/>
            <w:r w:rsidR="00C57D52" w:rsidRPr="007D5853">
              <w:t>Manz</w:t>
            </w:r>
            <w:proofErr w:type="spellEnd"/>
            <w:r w:rsidR="00C57D52" w:rsidRPr="007D5853">
              <w:t xml:space="preserve"> (Germany)</w:t>
            </w:r>
          </w:p>
          <w:p w:rsidR="007D5853" w:rsidRDefault="00C57D52" w:rsidP="00C57D52">
            <w:pPr>
              <w:tabs>
                <w:tab w:val="left" w:pos="5103"/>
              </w:tabs>
              <w:spacing w:before="40" w:line="240" w:lineRule="exact"/>
            </w:pPr>
            <w:r w:rsidRPr="007D5853">
              <w:t>Phone: +49 721 6084 6278</w:t>
            </w:r>
          </w:p>
          <w:p w:rsidR="00C57D52" w:rsidRPr="00CE0419" w:rsidRDefault="00C57D52" w:rsidP="00C57D52">
            <w:pPr>
              <w:tabs>
                <w:tab w:val="left" w:pos="5103"/>
              </w:tabs>
              <w:spacing w:before="40" w:line="240" w:lineRule="exact"/>
              <w:rPr>
                <w:lang w:val="fr-FR"/>
              </w:rPr>
            </w:pPr>
            <w:r w:rsidRPr="00CE0419">
              <w:rPr>
                <w:lang w:val="fr-FR"/>
              </w:rPr>
              <w:t>Fax: +49 721 66 19 01</w:t>
            </w:r>
          </w:p>
          <w:p w:rsidR="007D5853" w:rsidRPr="00CE0419" w:rsidRDefault="00C57D52" w:rsidP="00C57D52">
            <w:pPr>
              <w:tabs>
                <w:tab w:val="left" w:pos="5103"/>
              </w:tabs>
              <w:spacing w:before="40" w:line="240" w:lineRule="exact"/>
              <w:rPr>
                <w:lang w:val="fr-FR"/>
              </w:rPr>
            </w:pPr>
            <w:r w:rsidRPr="00CE0419">
              <w:rPr>
                <w:lang w:val="fr-FR"/>
              </w:rPr>
              <w:t>E</w:t>
            </w:r>
            <w:r w:rsidR="006021D0" w:rsidRPr="00CE0419">
              <w:rPr>
                <w:lang w:val="fr-FR"/>
              </w:rPr>
              <w:t>-</w:t>
            </w:r>
            <w:r w:rsidRPr="00CE0419">
              <w:rPr>
                <w:lang w:val="fr-FR"/>
              </w:rPr>
              <w:t xml:space="preserve">mail: </w:t>
            </w:r>
            <w:hyperlink r:id="rId12" w:history="1">
              <w:r w:rsidRPr="00CE0419">
                <w:rPr>
                  <w:rStyle w:val="Hyperlink"/>
                  <w:lang w:val="fr-FR"/>
                </w:rPr>
                <w:t>karl.manz@kit.edu</w:t>
              </w:r>
            </w:hyperlink>
          </w:p>
          <w:p w:rsidR="0017595F" w:rsidRPr="007D5853" w:rsidRDefault="0017595F" w:rsidP="00C57D52">
            <w:pPr>
              <w:tabs>
                <w:tab w:val="left" w:pos="5103"/>
              </w:tabs>
              <w:spacing w:before="40" w:line="240" w:lineRule="exact"/>
              <w:rPr>
                <w:i/>
              </w:rPr>
            </w:pPr>
            <w:r w:rsidRPr="007D5853">
              <w:rPr>
                <w:i/>
              </w:rPr>
              <w:t>and</w:t>
            </w:r>
          </w:p>
          <w:p w:rsidR="0017595F" w:rsidRPr="007D5853" w:rsidRDefault="0017595F" w:rsidP="0017595F">
            <w:pPr>
              <w:tabs>
                <w:tab w:val="left" w:pos="5103"/>
              </w:tabs>
              <w:spacing w:before="40" w:line="240" w:lineRule="exact"/>
            </w:pPr>
            <w:r w:rsidRPr="007D5853">
              <w:t xml:space="preserve">Mr. Tomasz </w:t>
            </w:r>
            <w:proofErr w:type="spellStart"/>
            <w:r w:rsidRPr="007D5853">
              <w:t>Targosinski</w:t>
            </w:r>
            <w:proofErr w:type="spellEnd"/>
            <w:r w:rsidRPr="007D5853">
              <w:t xml:space="preserve"> (Poland)</w:t>
            </w:r>
          </w:p>
          <w:p w:rsidR="0017595F" w:rsidRPr="00CE0419" w:rsidRDefault="0017595F" w:rsidP="0017595F">
            <w:pPr>
              <w:tabs>
                <w:tab w:val="left" w:pos="5103"/>
              </w:tabs>
              <w:spacing w:before="40" w:line="240" w:lineRule="exact"/>
              <w:rPr>
                <w:lang w:val="fr-FR"/>
              </w:rPr>
            </w:pPr>
            <w:r w:rsidRPr="00CE0419">
              <w:rPr>
                <w:lang w:val="fr-FR"/>
              </w:rPr>
              <w:t>Phone: +48 22 4385 157</w:t>
            </w:r>
          </w:p>
          <w:p w:rsidR="0017595F" w:rsidRPr="00CE0419" w:rsidRDefault="0017595F" w:rsidP="0017595F">
            <w:pPr>
              <w:tabs>
                <w:tab w:val="left" w:pos="5103"/>
              </w:tabs>
              <w:spacing w:before="40" w:line="240" w:lineRule="exact"/>
              <w:rPr>
                <w:lang w:val="fr-FR"/>
              </w:rPr>
            </w:pPr>
            <w:r w:rsidRPr="00CE0419">
              <w:rPr>
                <w:lang w:val="fr-FR"/>
              </w:rPr>
              <w:t>Fax: + 48 22 4385 401</w:t>
            </w:r>
          </w:p>
          <w:p w:rsidR="0017595F" w:rsidRPr="00CE0419" w:rsidRDefault="0017595F" w:rsidP="0017595F">
            <w:pPr>
              <w:tabs>
                <w:tab w:val="left" w:pos="5103"/>
              </w:tabs>
              <w:spacing w:before="40" w:line="240" w:lineRule="exact"/>
              <w:rPr>
                <w:lang w:val="fr-FR"/>
              </w:rPr>
            </w:pPr>
            <w:r w:rsidRPr="00CE0419">
              <w:rPr>
                <w:lang w:val="fr-FR"/>
              </w:rPr>
              <w:t>E-mail: tomasz.targosinski@its.waw.pl</w:t>
            </w:r>
          </w:p>
        </w:tc>
        <w:tc>
          <w:tcPr>
            <w:tcW w:w="3260" w:type="dxa"/>
            <w:tcBorders>
              <w:bottom w:val="single" w:sz="12" w:space="0" w:color="auto"/>
            </w:tcBorders>
            <w:tcMar>
              <w:top w:w="0" w:type="dxa"/>
              <w:left w:w="113" w:type="dxa"/>
              <w:bottom w:w="0" w:type="dxa"/>
            </w:tcMar>
          </w:tcPr>
          <w:p w:rsidR="0017595F" w:rsidRPr="00CE0419" w:rsidRDefault="0017595F" w:rsidP="0017595F">
            <w:pPr>
              <w:tabs>
                <w:tab w:val="left" w:pos="5103"/>
              </w:tabs>
              <w:spacing w:before="40" w:line="240" w:lineRule="exact"/>
              <w:rPr>
                <w:lang w:val="fr-FR"/>
              </w:rPr>
            </w:pPr>
            <w:r w:rsidRPr="00CE0419">
              <w:rPr>
                <w:lang w:val="fr-FR"/>
              </w:rPr>
              <w:t xml:space="preserve">Mrs. Françoise </w:t>
            </w:r>
            <w:proofErr w:type="spellStart"/>
            <w:r w:rsidRPr="00CE0419">
              <w:rPr>
                <w:lang w:val="fr-FR"/>
              </w:rPr>
              <w:t>Silvani</w:t>
            </w:r>
            <w:proofErr w:type="spellEnd"/>
            <w:r w:rsidRPr="00CE0419">
              <w:rPr>
                <w:lang w:val="fr-FR"/>
              </w:rPr>
              <w:t xml:space="preserve"> (OICA)</w:t>
            </w:r>
            <w:r w:rsidRPr="00CE0419">
              <w:rPr>
                <w:lang w:val="fr-FR"/>
              </w:rPr>
              <w:tab/>
              <w:t>1 Avenue du Golf</w:t>
            </w:r>
          </w:p>
          <w:p w:rsidR="0017595F" w:rsidRPr="00CE0419" w:rsidRDefault="0017595F" w:rsidP="0017595F">
            <w:pPr>
              <w:tabs>
                <w:tab w:val="left" w:pos="5103"/>
              </w:tabs>
              <w:spacing w:before="40" w:line="240" w:lineRule="exact"/>
              <w:rPr>
                <w:lang w:val="fr-FR"/>
              </w:rPr>
            </w:pPr>
            <w:r w:rsidRPr="00CE0419">
              <w:rPr>
                <w:lang w:val="fr-FR"/>
              </w:rPr>
              <w:t>Fax: +33 1 76 86 92 89</w:t>
            </w:r>
          </w:p>
          <w:p w:rsidR="00483C0C" w:rsidRPr="00CE0419" w:rsidRDefault="0017595F" w:rsidP="0017595F">
            <w:pPr>
              <w:tabs>
                <w:tab w:val="left" w:pos="5103"/>
              </w:tabs>
              <w:spacing w:before="40" w:line="240" w:lineRule="exact"/>
              <w:rPr>
                <w:lang w:val="fr-FR"/>
              </w:rPr>
            </w:pPr>
            <w:r w:rsidRPr="00CE0419">
              <w:rPr>
                <w:lang w:val="fr-FR"/>
              </w:rPr>
              <w:t>E-mail: francoise.silvani@renault.com</w:t>
            </w:r>
          </w:p>
        </w:tc>
      </w:tr>
    </w:tbl>
    <w:p w:rsidR="006021D0" w:rsidRPr="00CE0419" w:rsidRDefault="006021D0" w:rsidP="006021D0">
      <w:pPr>
        <w:pStyle w:val="SingleTxtG"/>
        <w:spacing w:before="240" w:after="0"/>
        <w:jc w:val="center"/>
        <w:rPr>
          <w:u w:val="single"/>
          <w:lang w:val="fr-FR"/>
        </w:rPr>
      </w:pPr>
      <w:r w:rsidRPr="00CE0419">
        <w:rPr>
          <w:u w:val="single"/>
          <w:lang w:val="fr-FR"/>
        </w:rPr>
        <w:tab/>
      </w:r>
      <w:r w:rsidRPr="00CE0419">
        <w:rPr>
          <w:u w:val="single"/>
          <w:lang w:val="fr-FR"/>
        </w:rPr>
        <w:tab/>
      </w:r>
      <w:r w:rsidRPr="00CE0419">
        <w:rPr>
          <w:u w:val="single"/>
          <w:lang w:val="fr-FR"/>
        </w:rPr>
        <w:tab/>
      </w:r>
    </w:p>
    <w:p w:rsidR="008335A2" w:rsidRPr="00CE0419" w:rsidRDefault="008335A2" w:rsidP="001952BB">
      <w:pPr>
        <w:pStyle w:val="SingleTxtG"/>
        <w:rPr>
          <w:lang w:val="fr-FR"/>
        </w:rPr>
      </w:pPr>
    </w:p>
    <w:sectPr w:rsidR="008335A2" w:rsidRPr="00CE0419" w:rsidSect="00E010F6">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E3" w:rsidRDefault="00874DE3"/>
  </w:endnote>
  <w:endnote w:type="continuationSeparator" w:id="0">
    <w:p w:rsidR="00874DE3" w:rsidRDefault="00874DE3"/>
  </w:endnote>
  <w:endnote w:type="continuationNotice" w:id="1">
    <w:p w:rsidR="00874DE3" w:rsidRDefault="00874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53" w:rsidRDefault="00092D5B" w:rsidP="00E010F6">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sidR="007079BC">
      <w:rPr>
        <w:b/>
        <w:noProof/>
        <w:sz w:val="18"/>
      </w:rPr>
      <w:t>22</w:t>
    </w:r>
    <w:r w:rsidRPr="00E010F6">
      <w:rPr>
        <w:b/>
        <w:sz w:val="18"/>
      </w:rPr>
      <w:fldChar w:fldCharType="end"/>
    </w:r>
  </w:p>
  <w:p w:rsidR="00092D5B" w:rsidRPr="00E010F6" w:rsidRDefault="00092D5B" w:rsidP="00E010F6">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5B" w:rsidRPr="00E010F6" w:rsidRDefault="00092D5B" w:rsidP="00E010F6">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sidR="007079BC">
      <w:rPr>
        <w:b/>
        <w:noProof/>
        <w:sz w:val="18"/>
      </w:rPr>
      <w:t>23</w:t>
    </w:r>
    <w:r w:rsidRPr="00E010F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E3" w:rsidRPr="000B175B" w:rsidRDefault="00874DE3" w:rsidP="000B175B">
      <w:pPr>
        <w:tabs>
          <w:tab w:val="right" w:pos="2155"/>
        </w:tabs>
        <w:spacing w:after="80"/>
        <w:ind w:left="680"/>
        <w:rPr>
          <w:u w:val="single"/>
        </w:rPr>
      </w:pPr>
      <w:r>
        <w:rPr>
          <w:u w:val="single"/>
        </w:rPr>
        <w:tab/>
      </w:r>
    </w:p>
  </w:footnote>
  <w:footnote w:type="continuationSeparator" w:id="0">
    <w:p w:rsidR="00874DE3" w:rsidRPr="00FC68B7" w:rsidRDefault="00874DE3" w:rsidP="00FC68B7">
      <w:pPr>
        <w:tabs>
          <w:tab w:val="left" w:pos="2155"/>
        </w:tabs>
        <w:spacing w:after="80"/>
        <w:ind w:left="680"/>
        <w:rPr>
          <w:u w:val="single"/>
        </w:rPr>
      </w:pPr>
      <w:r>
        <w:rPr>
          <w:u w:val="single"/>
        </w:rPr>
        <w:tab/>
      </w:r>
    </w:p>
  </w:footnote>
  <w:footnote w:type="continuationNotice" w:id="1">
    <w:p w:rsidR="00874DE3" w:rsidRDefault="00874DE3"/>
  </w:footnote>
  <w:footnote w:id="2">
    <w:p w:rsidR="00092D5B" w:rsidRPr="0017595F" w:rsidRDefault="00092D5B">
      <w:pPr>
        <w:pStyle w:val="FootnoteText"/>
        <w:rPr>
          <w:lang w:val="en-US"/>
        </w:rPr>
      </w:pPr>
      <w:r>
        <w:rPr>
          <w:lang w:val="en-US"/>
        </w:rPr>
        <w:tab/>
      </w:r>
      <w:r>
        <w:rPr>
          <w:rStyle w:val="FootnoteReference"/>
        </w:rPr>
        <w:footnoteRef/>
      </w:r>
      <w:r>
        <w:t xml:space="preserve"> </w:t>
      </w:r>
      <w:r>
        <w:rPr>
          <w:lang w:val="en-US"/>
        </w:rPr>
        <w:tab/>
        <w:t>The mandate of AVLI expired in October 2015</w:t>
      </w:r>
      <w:r w:rsidR="006021D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5B" w:rsidRPr="00E010F6" w:rsidRDefault="00092D5B">
    <w:pPr>
      <w:pStyle w:val="Header"/>
    </w:pPr>
    <w:r>
      <w:t>ECE/TRANS/WP.29/GRE/74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5B" w:rsidRPr="00E010F6" w:rsidRDefault="00092D5B" w:rsidP="00E010F6">
    <w:pPr>
      <w:pStyle w:val="Header"/>
      <w:jc w:val="right"/>
    </w:pPr>
    <w:r>
      <w:t>ECE/TRANS/WP.29/GRE/74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nsid w:val="3C1C4010"/>
    <w:multiLevelType w:val="hybridMultilevel"/>
    <w:tmpl w:val="4CF26848"/>
    <w:lvl w:ilvl="0" w:tplc="74684D5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3CDE5D8A"/>
    <w:multiLevelType w:val="hybridMultilevel"/>
    <w:tmpl w:val="691CDC86"/>
    <w:lvl w:ilvl="0" w:tplc="B322D5C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59205D6A"/>
    <w:multiLevelType w:val="hybridMultilevel"/>
    <w:tmpl w:val="F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4">
    <w:nsid w:val="6F9745F0"/>
    <w:multiLevelType w:val="hybridMultilevel"/>
    <w:tmpl w:val="77E61C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2"/>
  </w:num>
  <w:num w:numId="15">
    <w:abstractNumId w:val="25"/>
  </w:num>
  <w:num w:numId="16">
    <w:abstractNumId w:val="11"/>
  </w:num>
  <w:num w:numId="17">
    <w:abstractNumId w:val="14"/>
  </w:num>
  <w:num w:numId="18">
    <w:abstractNumId w:val="10"/>
  </w:num>
  <w:num w:numId="19">
    <w:abstractNumId w:val="26"/>
  </w:num>
  <w:num w:numId="20">
    <w:abstractNumId w:val="15"/>
  </w:num>
  <w:num w:numId="21">
    <w:abstractNumId w:val="16"/>
  </w:num>
  <w:num w:numId="22">
    <w:abstractNumId w:val="17"/>
  </w:num>
  <w:num w:numId="23">
    <w:abstractNumId w:val="18"/>
  </w:num>
  <w:num w:numId="24">
    <w:abstractNumId w:val="23"/>
  </w:num>
  <w:num w:numId="25">
    <w:abstractNumId w:val="24"/>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ru-R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6"/>
    <w:rsid w:val="00000442"/>
    <w:rsid w:val="00002D35"/>
    <w:rsid w:val="00003357"/>
    <w:rsid w:val="00004A22"/>
    <w:rsid w:val="00006548"/>
    <w:rsid w:val="00010889"/>
    <w:rsid w:val="00010BA3"/>
    <w:rsid w:val="00010BA6"/>
    <w:rsid w:val="00011001"/>
    <w:rsid w:val="00011322"/>
    <w:rsid w:val="00013E38"/>
    <w:rsid w:val="00014517"/>
    <w:rsid w:val="00017F67"/>
    <w:rsid w:val="0002151D"/>
    <w:rsid w:val="00023365"/>
    <w:rsid w:val="00025E81"/>
    <w:rsid w:val="0002633B"/>
    <w:rsid w:val="000308BD"/>
    <w:rsid w:val="00031D04"/>
    <w:rsid w:val="00032F41"/>
    <w:rsid w:val="000335CA"/>
    <w:rsid w:val="000336CF"/>
    <w:rsid w:val="000337E6"/>
    <w:rsid w:val="00034999"/>
    <w:rsid w:val="00034F00"/>
    <w:rsid w:val="000354F6"/>
    <w:rsid w:val="00035D3F"/>
    <w:rsid w:val="000373A1"/>
    <w:rsid w:val="000415D0"/>
    <w:rsid w:val="00041840"/>
    <w:rsid w:val="00043BCA"/>
    <w:rsid w:val="00044D59"/>
    <w:rsid w:val="000455DE"/>
    <w:rsid w:val="00046B1F"/>
    <w:rsid w:val="00050F6B"/>
    <w:rsid w:val="00051761"/>
    <w:rsid w:val="00052635"/>
    <w:rsid w:val="00053679"/>
    <w:rsid w:val="0005485C"/>
    <w:rsid w:val="00054AA1"/>
    <w:rsid w:val="00055F07"/>
    <w:rsid w:val="0005601C"/>
    <w:rsid w:val="00056A3C"/>
    <w:rsid w:val="00056F08"/>
    <w:rsid w:val="00057E97"/>
    <w:rsid w:val="000603AD"/>
    <w:rsid w:val="000613A4"/>
    <w:rsid w:val="00063B77"/>
    <w:rsid w:val="000645AD"/>
    <w:rsid w:val="000646F4"/>
    <w:rsid w:val="000657A9"/>
    <w:rsid w:val="00065865"/>
    <w:rsid w:val="00066313"/>
    <w:rsid w:val="00067875"/>
    <w:rsid w:val="00067A8B"/>
    <w:rsid w:val="000710BC"/>
    <w:rsid w:val="00072C8C"/>
    <w:rsid w:val="00072D44"/>
    <w:rsid w:val="000733B5"/>
    <w:rsid w:val="000733DE"/>
    <w:rsid w:val="000757FE"/>
    <w:rsid w:val="0007607E"/>
    <w:rsid w:val="00080543"/>
    <w:rsid w:val="00080E52"/>
    <w:rsid w:val="00081815"/>
    <w:rsid w:val="000820AB"/>
    <w:rsid w:val="00082F42"/>
    <w:rsid w:val="00084B9D"/>
    <w:rsid w:val="00087D64"/>
    <w:rsid w:val="00090842"/>
    <w:rsid w:val="00090F6B"/>
    <w:rsid w:val="000922D3"/>
    <w:rsid w:val="00092D5B"/>
    <w:rsid w:val="000931C0"/>
    <w:rsid w:val="000939A0"/>
    <w:rsid w:val="00093D32"/>
    <w:rsid w:val="000942C5"/>
    <w:rsid w:val="000946E0"/>
    <w:rsid w:val="00094C49"/>
    <w:rsid w:val="00097245"/>
    <w:rsid w:val="00097B6B"/>
    <w:rsid w:val="000A1E9C"/>
    <w:rsid w:val="000A21C4"/>
    <w:rsid w:val="000A31B2"/>
    <w:rsid w:val="000A4B5A"/>
    <w:rsid w:val="000A69EF"/>
    <w:rsid w:val="000A72D7"/>
    <w:rsid w:val="000A7530"/>
    <w:rsid w:val="000B0595"/>
    <w:rsid w:val="000B175B"/>
    <w:rsid w:val="000B1C4A"/>
    <w:rsid w:val="000B29CC"/>
    <w:rsid w:val="000B2F02"/>
    <w:rsid w:val="000B30A6"/>
    <w:rsid w:val="000B3A0F"/>
    <w:rsid w:val="000B3C12"/>
    <w:rsid w:val="000B4EF7"/>
    <w:rsid w:val="000B7781"/>
    <w:rsid w:val="000C00E3"/>
    <w:rsid w:val="000C099A"/>
    <w:rsid w:val="000C0A46"/>
    <w:rsid w:val="000C1BB0"/>
    <w:rsid w:val="000C2C03"/>
    <w:rsid w:val="000C2D2E"/>
    <w:rsid w:val="000C44A6"/>
    <w:rsid w:val="000C4DBB"/>
    <w:rsid w:val="000D08B4"/>
    <w:rsid w:val="000D436E"/>
    <w:rsid w:val="000D5ACE"/>
    <w:rsid w:val="000D621E"/>
    <w:rsid w:val="000E0415"/>
    <w:rsid w:val="000E0708"/>
    <w:rsid w:val="000E1E83"/>
    <w:rsid w:val="000E2AF8"/>
    <w:rsid w:val="000E36C1"/>
    <w:rsid w:val="000E3B9A"/>
    <w:rsid w:val="000E3C31"/>
    <w:rsid w:val="000E471A"/>
    <w:rsid w:val="000E52B9"/>
    <w:rsid w:val="000E6951"/>
    <w:rsid w:val="000E7B2D"/>
    <w:rsid w:val="000F41FD"/>
    <w:rsid w:val="000F4BA4"/>
    <w:rsid w:val="000F7909"/>
    <w:rsid w:val="00102D0E"/>
    <w:rsid w:val="00103E2E"/>
    <w:rsid w:val="00103EAC"/>
    <w:rsid w:val="00105E15"/>
    <w:rsid w:val="001062C2"/>
    <w:rsid w:val="001103AA"/>
    <w:rsid w:val="00112FAA"/>
    <w:rsid w:val="001138DA"/>
    <w:rsid w:val="0011392A"/>
    <w:rsid w:val="00113AB7"/>
    <w:rsid w:val="00115EB7"/>
    <w:rsid w:val="0011666B"/>
    <w:rsid w:val="0011761D"/>
    <w:rsid w:val="00117B49"/>
    <w:rsid w:val="0012156B"/>
    <w:rsid w:val="00121808"/>
    <w:rsid w:val="00123A9E"/>
    <w:rsid w:val="00124140"/>
    <w:rsid w:val="00124DF7"/>
    <w:rsid w:val="00125555"/>
    <w:rsid w:val="00125845"/>
    <w:rsid w:val="001313EF"/>
    <w:rsid w:val="00134E52"/>
    <w:rsid w:val="0013633A"/>
    <w:rsid w:val="001369B9"/>
    <w:rsid w:val="00137A0A"/>
    <w:rsid w:val="00140544"/>
    <w:rsid w:val="00141365"/>
    <w:rsid w:val="00141718"/>
    <w:rsid w:val="001453B9"/>
    <w:rsid w:val="00145764"/>
    <w:rsid w:val="001465E5"/>
    <w:rsid w:val="00152B45"/>
    <w:rsid w:val="0015361A"/>
    <w:rsid w:val="001549ED"/>
    <w:rsid w:val="00157AEF"/>
    <w:rsid w:val="00160586"/>
    <w:rsid w:val="00160ADD"/>
    <w:rsid w:val="00161169"/>
    <w:rsid w:val="001611DF"/>
    <w:rsid w:val="00161A76"/>
    <w:rsid w:val="0016262B"/>
    <w:rsid w:val="0016271B"/>
    <w:rsid w:val="0016349C"/>
    <w:rsid w:val="00165F3A"/>
    <w:rsid w:val="0016727F"/>
    <w:rsid w:val="0017026F"/>
    <w:rsid w:val="001724D0"/>
    <w:rsid w:val="0017490C"/>
    <w:rsid w:val="0017595F"/>
    <w:rsid w:val="001770D9"/>
    <w:rsid w:val="00177686"/>
    <w:rsid w:val="00180788"/>
    <w:rsid w:val="00182290"/>
    <w:rsid w:val="0018320E"/>
    <w:rsid w:val="00183B15"/>
    <w:rsid w:val="00186730"/>
    <w:rsid w:val="00186FE3"/>
    <w:rsid w:val="001876E3"/>
    <w:rsid w:val="001878CE"/>
    <w:rsid w:val="001952BB"/>
    <w:rsid w:val="001971C4"/>
    <w:rsid w:val="001A1279"/>
    <w:rsid w:val="001A235B"/>
    <w:rsid w:val="001A3955"/>
    <w:rsid w:val="001A4289"/>
    <w:rsid w:val="001A52BB"/>
    <w:rsid w:val="001A5320"/>
    <w:rsid w:val="001A6113"/>
    <w:rsid w:val="001A62F1"/>
    <w:rsid w:val="001B2F55"/>
    <w:rsid w:val="001B3E45"/>
    <w:rsid w:val="001B4B04"/>
    <w:rsid w:val="001B4D13"/>
    <w:rsid w:val="001B7E35"/>
    <w:rsid w:val="001C03E6"/>
    <w:rsid w:val="001C199F"/>
    <w:rsid w:val="001C3572"/>
    <w:rsid w:val="001C6663"/>
    <w:rsid w:val="001C7389"/>
    <w:rsid w:val="001C7895"/>
    <w:rsid w:val="001D0C8C"/>
    <w:rsid w:val="001D1419"/>
    <w:rsid w:val="001D1DB9"/>
    <w:rsid w:val="001D26DF"/>
    <w:rsid w:val="001D3A03"/>
    <w:rsid w:val="001D4B4D"/>
    <w:rsid w:val="001D5DAE"/>
    <w:rsid w:val="001D7421"/>
    <w:rsid w:val="001E1856"/>
    <w:rsid w:val="001E3732"/>
    <w:rsid w:val="001E3D64"/>
    <w:rsid w:val="001E409D"/>
    <w:rsid w:val="001E5563"/>
    <w:rsid w:val="001E5B0F"/>
    <w:rsid w:val="001E7B67"/>
    <w:rsid w:val="001F1A63"/>
    <w:rsid w:val="001F27B9"/>
    <w:rsid w:val="001F3463"/>
    <w:rsid w:val="001F379C"/>
    <w:rsid w:val="001F68DF"/>
    <w:rsid w:val="001F6FE5"/>
    <w:rsid w:val="002005EA"/>
    <w:rsid w:val="00200C37"/>
    <w:rsid w:val="0020131F"/>
    <w:rsid w:val="00201386"/>
    <w:rsid w:val="00202DA8"/>
    <w:rsid w:val="00205C31"/>
    <w:rsid w:val="00206577"/>
    <w:rsid w:val="00206868"/>
    <w:rsid w:val="0021054D"/>
    <w:rsid w:val="00211E0B"/>
    <w:rsid w:val="00212AD9"/>
    <w:rsid w:val="00212E0A"/>
    <w:rsid w:val="00214D3A"/>
    <w:rsid w:val="00216801"/>
    <w:rsid w:val="00217080"/>
    <w:rsid w:val="00217BFE"/>
    <w:rsid w:val="00220320"/>
    <w:rsid w:val="002208FE"/>
    <w:rsid w:val="00220C0B"/>
    <w:rsid w:val="00221B27"/>
    <w:rsid w:val="00222A31"/>
    <w:rsid w:val="00222BF7"/>
    <w:rsid w:val="00223C77"/>
    <w:rsid w:val="00226C40"/>
    <w:rsid w:val="00227300"/>
    <w:rsid w:val="002332D4"/>
    <w:rsid w:val="00241D5A"/>
    <w:rsid w:val="00242F3D"/>
    <w:rsid w:val="002436E1"/>
    <w:rsid w:val="002436F3"/>
    <w:rsid w:val="00244247"/>
    <w:rsid w:val="002449A2"/>
    <w:rsid w:val="00246186"/>
    <w:rsid w:val="0024772E"/>
    <w:rsid w:val="00250710"/>
    <w:rsid w:val="00250AD5"/>
    <w:rsid w:val="00251F64"/>
    <w:rsid w:val="00252B20"/>
    <w:rsid w:val="00253422"/>
    <w:rsid w:val="002534DD"/>
    <w:rsid w:val="002535BD"/>
    <w:rsid w:val="00253F1C"/>
    <w:rsid w:val="00253F2E"/>
    <w:rsid w:val="0025625D"/>
    <w:rsid w:val="00257190"/>
    <w:rsid w:val="002576FF"/>
    <w:rsid w:val="00257713"/>
    <w:rsid w:val="0026086B"/>
    <w:rsid w:val="00261F89"/>
    <w:rsid w:val="00262246"/>
    <w:rsid w:val="00262579"/>
    <w:rsid w:val="002634C4"/>
    <w:rsid w:val="00264A5D"/>
    <w:rsid w:val="002658CA"/>
    <w:rsid w:val="00265D04"/>
    <w:rsid w:val="002674D1"/>
    <w:rsid w:val="00267F5F"/>
    <w:rsid w:val="00270C17"/>
    <w:rsid w:val="00271296"/>
    <w:rsid w:val="002720B0"/>
    <w:rsid w:val="002728A7"/>
    <w:rsid w:val="00273836"/>
    <w:rsid w:val="00275222"/>
    <w:rsid w:val="0027602C"/>
    <w:rsid w:val="0028053B"/>
    <w:rsid w:val="002806C1"/>
    <w:rsid w:val="00281D7D"/>
    <w:rsid w:val="00283E3C"/>
    <w:rsid w:val="00284DBC"/>
    <w:rsid w:val="00285DC7"/>
    <w:rsid w:val="00286B4D"/>
    <w:rsid w:val="00287723"/>
    <w:rsid w:val="00290CAE"/>
    <w:rsid w:val="00290F56"/>
    <w:rsid w:val="0029140A"/>
    <w:rsid w:val="00291D42"/>
    <w:rsid w:val="0029282A"/>
    <w:rsid w:val="00294F63"/>
    <w:rsid w:val="0029760F"/>
    <w:rsid w:val="002977A3"/>
    <w:rsid w:val="00297AD1"/>
    <w:rsid w:val="002A2E29"/>
    <w:rsid w:val="002A442A"/>
    <w:rsid w:val="002A69E5"/>
    <w:rsid w:val="002A702D"/>
    <w:rsid w:val="002B1AF5"/>
    <w:rsid w:val="002B1CD2"/>
    <w:rsid w:val="002B26AE"/>
    <w:rsid w:val="002B2A01"/>
    <w:rsid w:val="002B3B22"/>
    <w:rsid w:val="002B6491"/>
    <w:rsid w:val="002C0D16"/>
    <w:rsid w:val="002C20DE"/>
    <w:rsid w:val="002C33CB"/>
    <w:rsid w:val="002C44DC"/>
    <w:rsid w:val="002C4A76"/>
    <w:rsid w:val="002C5A63"/>
    <w:rsid w:val="002C62F5"/>
    <w:rsid w:val="002C65CA"/>
    <w:rsid w:val="002C6C46"/>
    <w:rsid w:val="002C7875"/>
    <w:rsid w:val="002C7A39"/>
    <w:rsid w:val="002D4643"/>
    <w:rsid w:val="002D530F"/>
    <w:rsid w:val="002D683A"/>
    <w:rsid w:val="002E1B1A"/>
    <w:rsid w:val="002E574B"/>
    <w:rsid w:val="002E6083"/>
    <w:rsid w:val="002E69C7"/>
    <w:rsid w:val="002E760C"/>
    <w:rsid w:val="002F0046"/>
    <w:rsid w:val="002F175C"/>
    <w:rsid w:val="002F2EC5"/>
    <w:rsid w:val="002F3B6D"/>
    <w:rsid w:val="002F4CCA"/>
    <w:rsid w:val="002F5CFF"/>
    <w:rsid w:val="002F7808"/>
    <w:rsid w:val="002F79F3"/>
    <w:rsid w:val="002F7C8A"/>
    <w:rsid w:val="002F7DE0"/>
    <w:rsid w:val="003000B0"/>
    <w:rsid w:val="00301C9D"/>
    <w:rsid w:val="0030247E"/>
    <w:rsid w:val="003024CD"/>
    <w:rsid w:val="00302E18"/>
    <w:rsid w:val="00303984"/>
    <w:rsid w:val="00303B5C"/>
    <w:rsid w:val="00314517"/>
    <w:rsid w:val="00314CB2"/>
    <w:rsid w:val="003158C6"/>
    <w:rsid w:val="00315DB0"/>
    <w:rsid w:val="00317178"/>
    <w:rsid w:val="0032186C"/>
    <w:rsid w:val="003228EF"/>
    <w:rsid w:val="003229D8"/>
    <w:rsid w:val="003246F5"/>
    <w:rsid w:val="00324858"/>
    <w:rsid w:val="00326600"/>
    <w:rsid w:val="00326B15"/>
    <w:rsid w:val="00327EDE"/>
    <w:rsid w:val="003320EE"/>
    <w:rsid w:val="0033617F"/>
    <w:rsid w:val="00336639"/>
    <w:rsid w:val="00337005"/>
    <w:rsid w:val="00337E62"/>
    <w:rsid w:val="003400C5"/>
    <w:rsid w:val="00340256"/>
    <w:rsid w:val="00342143"/>
    <w:rsid w:val="00342F50"/>
    <w:rsid w:val="003446D3"/>
    <w:rsid w:val="00344B32"/>
    <w:rsid w:val="003452CF"/>
    <w:rsid w:val="0034654A"/>
    <w:rsid w:val="00347957"/>
    <w:rsid w:val="003479CD"/>
    <w:rsid w:val="00347A21"/>
    <w:rsid w:val="00350625"/>
    <w:rsid w:val="003509DA"/>
    <w:rsid w:val="00350E9A"/>
    <w:rsid w:val="00350EB8"/>
    <w:rsid w:val="00352709"/>
    <w:rsid w:val="003533DF"/>
    <w:rsid w:val="003545AC"/>
    <w:rsid w:val="00355498"/>
    <w:rsid w:val="0035600B"/>
    <w:rsid w:val="00356DFF"/>
    <w:rsid w:val="003573C4"/>
    <w:rsid w:val="00360EF0"/>
    <w:rsid w:val="003619B5"/>
    <w:rsid w:val="00361AC3"/>
    <w:rsid w:val="00364245"/>
    <w:rsid w:val="00364724"/>
    <w:rsid w:val="00364F27"/>
    <w:rsid w:val="00365763"/>
    <w:rsid w:val="003677CB"/>
    <w:rsid w:val="00371178"/>
    <w:rsid w:val="0037157A"/>
    <w:rsid w:val="00372644"/>
    <w:rsid w:val="00372B80"/>
    <w:rsid w:val="00372CCD"/>
    <w:rsid w:val="00372CFB"/>
    <w:rsid w:val="003733C5"/>
    <w:rsid w:val="00374A38"/>
    <w:rsid w:val="00374A66"/>
    <w:rsid w:val="00374A7A"/>
    <w:rsid w:val="00375096"/>
    <w:rsid w:val="00376D65"/>
    <w:rsid w:val="00382355"/>
    <w:rsid w:val="00382442"/>
    <w:rsid w:val="00382FD7"/>
    <w:rsid w:val="00383F60"/>
    <w:rsid w:val="00384B8E"/>
    <w:rsid w:val="00384C39"/>
    <w:rsid w:val="003852EF"/>
    <w:rsid w:val="0038583D"/>
    <w:rsid w:val="003865C6"/>
    <w:rsid w:val="0039249E"/>
    <w:rsid w:val="00392E47"/>
    <w:rsid w:val="00393FD6"/>
    <w:rsid w:val="003944BA"/>
    <w:rsid w:val="00394E5A"/>
    <w:rsid w:val="003950E9"/>
    <w:rsid w:val="003965E5"/>
    <w:rsid w:val="003976A3"/>
    <w:rsid w:val="003A0075"/>
    <w:rsid w:val="003A18C0"/>
    <w:rsid w:val="003A29FF"/>
    <w:rsid w:val="003A2A94"/>
    <w:rsid w:val="003A6810"/>
    <w:rsid w:val="003A7B6A"/>
    <w:rsid w:val="003B0130"/>
    <w:rsid w:val="003B0B0A"/>
    <w:rsid w:val="003B0C67"/>
    <w:rsid w:val="003B2859"/>
    <w:rsid w:val="003B2D55"/>
    <w:rsid w:val="003B3560"/>
    <w:rsid w:val="003B3AED"/>
    <w:rsid w:val="003B409A"/>
    <w:rsid w:val="003B63C3"/>
    <w:rsid w:val="003C2865"/>
    <w:rsid w:val="003C2CC4"/>
    <w:rsid w:val="003C4E0F"/>
    <w:rsid w:val="003C512A"/>
    <w:rsid w:val="003C534D"/>
    <w:rsid w:val="003C7589"/>
    <w:rsid w:val="003C7736"/>
    <w:rsid w:val="003D1AD4"/>
    <w:rsid w:val="003D1D67"/>
    <w:rsid w:val="003D1DD8"/>
    <w:rsid w:val="003D28FD"/>
    <w:rsid w:val="003D2EC2"/>
    <w:rsid w:val="003D4B23"/>
    <w:rsid w:val="003D5BB3"/>
    <w:rsid w:val="003E0E78"/>
    <w:rsid w:val="003E130E"/>
    <w:rsid w:val="003E244A"/>
    <w:rsid w:val="003E36BF"/>
    <w:rsid w:val="003E3707"/>
    <w:rsid w:val="003E3738"/>
    <w:rsid w:val="003E4F4F"/>
    <w:rsid w:val="003E5292"/>
    <w:rsid w:val="003E5E87"/>
    <w:rsid w:val="003E67DD"/>
    <w:rsid w:val="003E7785"/>
    <w:rsid w:val="003F0D0E"/>
    <w:rsid w:val="003F183A"/>
    <w:rsid w:val="003F20FB"/>
    <w:rsid w:val="003F3E1D"/>
    <w:rsid w:val="003F4037"/>
    <w:rsid w:val="003F49F7"/>
    <w:rsid w:val="003F5FF2"/>
    <w:rsid w:val="003F7329"/>
    <w:rsid w:val="00400D21"/>
    <w:rsid w:val="00401647"/>
    <w:rsid w:val="00403E49"/>
    <w:rsid w:val="0040468F"/>
    <w:rsid w:val="00404941"/>
    <w:rsid w:val="004049AC"/>
    <w:rsid w:val="0040531F"/>
    <w:rsid w:val="00410659"/>
    <w:rsid w:val="00410C0D"/>
    <w:rsid w:val="00410C89"/>
    <w:rsid w:val="00411229"/>
    <w:rsid w:val="00411F54"/>
    <w:rsid w:val="004136A1"/>
    <w:rsid w:val="0041528B"/>
    <w:rsid w:val="00415596"/>
    <w:rsid w:val="00416A6D"/>
    <w:rsid w:val="00417647"/>
    <w:rsid w:val="00421CB7"/>
    <w:rsid w:val="00422E03"/>
    <w:rsid w:val="00425039"/>
    <w:rsid w:val="00425E63"/>
    <w:rsid w:val="004269F2"/>
    <w:rsid w:val="00426B9B"/>
    <w:rsid w:val="00431140"/>
    <w:rsid w:val="00431DE1"/>
    <w:rsid w:val="004325CB"/>
    <w:rsid w:val="00432624"/>
    <w:rsid w:val="00433BCF"/>
    <w:rsid w:val="0043400F"/>
    <w:rsid w:val="004346DA"/>
    <w:rsid w:val="00436A99"/>
    <w:rsid w:val="00436C99"/>
    <w:rsid w:val="00436E16"/>
    <w:rsid w:val="00436EDF"/>
    <w:rsid w:val="0044003A"/>
    <w:rsid w:val="004429DB"/>
    <w:rsid w:val="00442A83"/>
    <w:rsid w:val="0044345C"/>
    <w:rsid w:val="00443D14"/>
    <w:rsid w:val="00447340"/>
    <w:rsid w:val="00450DB2"/>
    <w:rsid w:val="0045495B"/>
    <w:rsid w:val="00455216"/>
    <w:rsid w:val="00455F93"/>
    <w:rsid w:val="004561E5"/>
    <w:rsid w:val="004562FE"/>
    <w:rsid w:val="004565FC"/>
    <w:rsid w:val="00460D9A"/>
    <w:rsid w:val="00461A3D"/>
    <w:rsid w:val="00464B50"/>
    <w:rsid w:val="00467987"/>
    <w:rsid w:val="00470D8B"/>
    <w:rsid w:val="004745A2"/>
    <w:rsid w:val="00475163"/>
    <w:rsid w:val="00482E74"/>
    <w:rsid w:val="0048397A"/>
    <w:rsid w:val="00483C0C"/>
    <w:rsid w:val="00485CBB"/>
    <w:rsid w:val="004866B7"/>
    <w:rsid w:val="00486880"/>
    <w:rsid w:val="00487328"/>
    <w:rsid w:val="0049051B"/>
    <w:rsid w:val="004906BB"/>
    <w:rsid w:val="004914E1"/>
    <w:rsid w:val="004951C4"/>
    <w:rsid w:val="00495C14"/>
    <w:rsid w:val="00497CB0"/>
    <w:rsid w:val="004A1B31"/>
    <w:rsid w:val="004A31D2"/>
    <w:rsid w:val="004A3589"/>
    <w:rsid w:val="004A3ECD"/>
    <w:rsid w:val="004A50B4"/>
    <w:rsid w:val="004B0848"/>
    <w:rsid w:val="004B0AA3"/>
    <w:rsid w:val="004B1032"/>
    <w:rsid w:val="004B25F0"/>
    <w:rsid w:val="004B4179"/>
    <w:rsid w:val="004B57D6"/>
    <w:rsid w:val="004B7A92"/>
    <w:rsid w:val="004C0E11"/>
    <w:rsid w:val="004C2461"/>
    <w:rsid w:val="004C4592"/>
    <w:rsid w:val="004C5DF6"/>
    <w:rsid w:val="004C61C0"/>
    <w:rsid w:val="004C65EB"/>
    <w:rsid w:val="004C71E1"/>
    <w:rsid w:val="004C7462"/>
    <w:rsid w:val="004D148A"/>
    <w:rsid w:val="004D30D8"/>
    <w:rsid w:val="004D3953"/>
    <w:rsid w:val="004D3BEE"/>
    <w:rsid w:val="004D578E"/>
    <w:rsid w:val="004D5A08"/>
    <w:rsid w:val="004D6052"/>
    <w:rsid w:val="004D638C"/>
    <w:rsid w:val="004D7228"/>
    <w:rsid w:val="004D7CFD"/>
    <w:rsid w:val="004E23F4"/>
    <w:rsid w:val="004E752B"/>
    <w:rsid w:val="004E7723"/>
    <w:rsid w:val="004E77B2"/>
    <w:rsid w:val="004F1D45"/>
    <w:rsid w:val="004F47E2"/>
    <w:rsid w:val="004F4D76"/>
    <w:rsid w:val="004F6AC8"/>
    <w:rsid w:val="004F7689"/>
    <w:rsid w:val="0050041C"/>
    <w:rsid w:val="005006B3"/>
    <w:rsid w:val="00500826"/>
    <w:rsid w:val="005013B1"/>
    <w:rsid w:val="00502AF3"/>
    <w:rsid w:val="00504B2D"/>
    <w:rsid w:val="00504F87"/>
    <w:rsid w:val="00510383"/>
    <w:rsid w:val="00511061"/>
    <w:rsid w:val="00513921"/>
    <w:rsid w:val="00514D96"/>
    <w:rsid w:val="00514F50"/>
    <w:rsid w:val="00515186"/>
    <w:rsid w:val="005154D9"/>
    <w:rsid w:val="00516E96"/>
    <w:rsid w:val="00517FBA"/>
    <w:rsid w:val="0052067C"/>
    <w:rsid w:val="00520DE4"/>
    <w:rsid w:val="0052136D"/>
    <w:rsid w:val="00521C84"/>
    <w:rsid w:val="00523AAA"/>
    <w:rsid w:val="00525124"/>
    <w:rsid w:val="0052598F"/>
    <w:rsid w:val="00525B88"/>
    <w:rsid w:val="00525F15"/>
    <w:rsid w:val="0052775E"/>
    <w:rsid w:val="00527B25"/>
    <w:rsid w:val="005331D2"/>
    <w:rsid w:val="00536DC8"/>
    <w:rsid w:val="00536E0A"/>
    <w:rsid w:val="00541FCB"/>
    <w:rsid w:val="005420F2"/>
    <w:rsid w:val="005422E3"/>
    <w:rsid w:val="00543B1E"/>
    <w:rsid w:val="005502A1"/>
    <w:rsid w:val="005526B9"/>
    <w:rsid w:val="00552F5D"/>
    <w:rsid w:val="00553043"/>
    <w:rsid w:val="00553BD4"/>
    <w:rsid w:val="00553C08"/>
    <w:rsid w:val="00557155"/>
    <w:rsid w:val="005576AE"/>
    <w:rsid w:val="0056209A"/>
    <w:rsid w:val="005628B6"/>
    <w:rsid w:val="00564324"/>
    <w:rsid w:val="00564FF9"/>
    <w:rsid w:val="00565314"/>
    <w:rsid w:val="005663A9"/>
    <w:rsid w:val="0056679B"/>
    <w:rsid w:val="00574329"/>
    <w:rsid w:val="0057571F"/>
    <w:rsid w:val="00575999"/>
    <w:rsid w:val="00576743"/>
    <w:rsid w:val="00580E01"/>
    <w:rsid w:val="005823D6"/>
    <w:rsid w:val="00582886"/>
    <w:rsid w:val="00582AA9"/>
    <w:rsid w:val="00582D70"/>
    <w:rsid w:val="00583114"/>
    <w:rsid w:val="00583650"/>
    <w:rsid w:val="0058439F"/>
    <w:rsid w:val="005847F5"/>
    <w:rsid w:val="00584D97"/>
    <w:rsid w:val="005904C0"/>
    <w:rsid w:val="00590C3B"/>
    <w:rsid w:val="0059163E"/>
    <w:rsid w:val="005941EC"/>
    <w:rsid w:val="00595965"/>
    <w:rsid w:val="0059724D"/>
    <w:rsid w:val="005A067A"/>
    <w:rsid w:val="005A3109"/>
    <w:rsid w:val="005A5629"/>
    <w:rsid w:val="005A61C2"/>
    <w:rsid w:val="005A624A"/>
    <w:rsid w:val="005A7D13"/>
    <w:rsid w:val="005B277E"/>
    <w:rsid w:val="005B320C"/>
    <w:rsid w:val="005B3DB3"/>
    <w:rsid w:val="005B4E13"/>
    <w:rsid w:val="005B7654"/>
    <w:rsid w:val="005B7A21"/>
    <w:rsid w:val="005B7CC1"/>
    <w:rsid w:val="005C1857"/>
    <w:rsid w:val="005C2DC0"/>
    <w:rsid w:val="005C307F"/>
    <w:rsid w:val="005C342F"/>
    <w:rsid w:val="005C48BC"/>
    <w:rsid w:val="005C78A5"/>
    <w:rsid w:val="005C7D1E"/>
    <w:rsid w:val="005D116F"/>
    <w:rsid w:val="005D1CCD"/>
    <w:rsid w:val="005D21DA"/>
    <w:rsid w:val="005D5989"/>
    <w:rsid w:val="005D7175"/>
    <w:rsid w:val="005D7772"/>
    <w:rsid w:val="005D7AA8"/>
    <w:rsid w:val="005E00CA"/>
    <w:rsid w:val="005E1CB8"/>
    <w:rsid w:val="005E30DB"/>
    <w:rsid w:val="005E53FD"/>
    <w:rsid w:val="005E574C"/>
    <w:rsid w:val="005E6E56"/>
    <w:rsid w:val="005F2BFF"/>
    <w:rsid w:val="005F3769"/>
    <w:rsid w:val="005F47FF"/>
    <w:rsid w:val="005F5F4B"/>
    <w:rsid w:val="005F7B75"/>
    <w:rsid w:val="006001EE"/>
    <w:rsid w:val="00601E6B"/>
    <w:rsid w:val="006021D0"/>
    <w:rsid w:val="00603954"/>
    <w:rsid w:val="00603F28"/>
    <w:rsid w:val="00605042"/>
    <w:rsid w:val="00605E7C"/>
    <w:rsid w:val="00607587"/>
    <w:rsid w:val="00611FC4"/>
    <w:rsid w:val="00615516"/>
    <w:rsid w:val="006176FB"/>
    <w:rsid w:val="00617C5C"/>
    <w:rsid w:val="00617F92"/>
    <w:rsid w:val="0062038D"/>
    <w:rsid w:val="00620431"/>
    <w:rsid w:val="00621EB0"/>
    <w:rsid w:val="00624E4E"/>
    <w:rsid w:val="00624EFB"/>
    <w:rsid w:val="0062691E"/>
    <w:rsid w:val="00631E27"/>
    <w:rsid w:val="006335AE"/>
    <w:rsid w:val="006378EF"/>
    <w:rsid w:val="00640945"/>
    <w:rsid w:val="00640B26"/>
    <w:rsid w:val="00642E99"/>
    <w:rsid w:val="00645B82"/>
    <w:rsid w:val="00646CFE"/>
    <w:rsid w:val="00647EF7"/>
    <w:rsid w:val="00652151"/>
    <w:rsid w:val="006523C1"/>
    <w:rsid w:val="00652D0A"/>
    <w:rsid w:val="00652EE7"/>
    <w:rsid w:val="0065429C"/>
    <w:rsid w:val="00654526"/>
    <w:rsid w:val="00654B97"/>
    <w:rsid w:val="00657CCF"/>
    <w:rsid w:val="00657F7D"/>
    <w:rsid w:val="006601D9"/>
    <w:rsid w:val="00660524"/>
    <w:rsid w:val="00662BB6"/>
    <w:rsid w:val="006633CC"/>
    <w:rsid w:val="0066529C"/>
    <w:rsid w:val="006656E3"/>
    <w:rsid w:val="00666712"/>
    <w:rsid w:val="00666DBC"/>
    <w:rsid w:val="00666EA0"/>
    <w:rsid w:val="00667828"/>
    <w:rsid w:val="00671B51"/>
    <w:rsid w:val="00672432"/>
    <w:rsid w:val="0067362F"/>
    <w:rsid w:val="00674A9E"/>
    <w:rsid w:val="0067562E"/>
    <w:rsid w:val="00675D2C"/>
    <w:rsid w:val="006761DE"/>
    <w:rsid w:val="00676606"/>
    <w:rsid w:val="00676713"/>
    <w:rsid w:val="00680849"/>
    <w:rsid w:val="00682024"/>
    <w:rsid w:val="006821B7"/>
    <w:rsid w:val="006848DC"/>
    <w:rsid w:val="00684B75"/>
    <w:rsid w:val="00684C21"/>
    <w:rsid w:val="00685242"/>
    <w:rsid w:val="006913D7"/>
    <w:rsid w:val="00691FD8"/>
    <w:rsid w:val="006928F3"/>
    <w:rsid w:val="00692CCE"/>
    <w:rsid w:val="00694AC1"/>
    <w:rsid w:val="00695FD9"/>
    <w:rsid w:val="006961B2"/>
    <w:rsid w:val="00696E9B"/>
    <w:rsid w:val="006A2530"/>
    <w:rsid w:val="006A2995"/>
    <w:rsid w:val="006A4B07"/>
    <w:rsid w:val="006A7634"/>
    <w:rsid w:val="006A7B4E"/>
    <w:rsid w:val="006B0973"/>
    <w:rsid w:val="006C0634"/>
    <w:rsid w:val="006C3589"/>
    <w:rsid w:val="006C3875"/>
    <w:rsid w:val="006C441D"/>
    <w:rsid w:val="006C459F"/>
    <w:rsid w:val="006C4C5D"/>
    <w:rsid w:val="006C50C0"/>
    <w:rsid w:val="006C6917"/>
    <w:rsid w:val="006C7C5A"/>
    <w:rsid w:val="006D014C"/>
    <w:rsid w:val="006D05AC"/>
    <w:rsid w:val="006D0C1E"/>
    <w:rsid w:val="006D1B33"/>
    <w:rsid w:val="006D2E2B"/>
    <w:rsid w:val="006D37AF"/>
    <w:rsid w:val="006D3FBE"/>
    <w:rsid w:val="006D51D0"/>
    <w:rsid w:val="006D58A0"/>
    <w:rsid w:val="006D5FB9"/>
    <w:rsid w:val="006D658E"/>
    <w:rsid w:val="006E0C15"/>
    <w:rsid w:val="006E11DB"/>
    <w:rsid w:val="006E40F0"/>
    <w:rsid w:val="006E564B"/>
    <w:rsid w:val="006E57D5"/>
    <w:rsid w:val="006E59E0"/>
    <w:rsid w:val="006E61AE"/>
    <w:rsid w:val="006E7191"/>
    <w:rsid w:val="006E7706"/>
    <w:rsid w:val="006E7718"/>
    <w:rsid w:val="006F3D22"/>
    <w:rsid w:val="006F3F15"/>
    <w:rsid w:val="006F3F42"/>
    <w:rsid w:val="006F627F"/>
    <w:rsid w:val="007027D5"/>
    <w:rsid w:val="00702E67"/>
    <w:rsid w:val="00703577"/>
    <w:rsid w:val="00703D4A"/>
    <w:rsid w:val="0070440E"/>
    <w:rsid w:val="0070537F"/>
    <w:rsid w:val="00705894"/>
    <w:rsid w:val="007065F3"/>
    <w:rsid w:val="007066BA"/>
    <w:rsid w:val="00706F07"/>
    <w:rsid w:val="007079BC"/>
    <w:rsid w:val="00711516"/>
    <w:rsid w:val="0071162D"/>
    <w:rsid w:val="00711784"/>
    <w:rsid w:val="007171C4"/>
    <w:rsid w:val="00717A19"/>
    <w:rsid w:val="00720AEA"/>
    <w:rsid w:val="00721535"/>
    <w:rsid w:val="007233AB"/>
    <w:rsid w:val="00723AE7"/>
    <w:rsid w:val="007240B5"/>
    <w:rsid w:val="00724900"/>
    <w:rsid w:val="0072632A"/>
    <w:rsid w:val="0072677F"/>
    <w:rsid w:val="00726D89"/>
    <w:rsid w:val="007270F3"/>
    <w:rsid w:val="00727EA1"/>
    <w:rsid w:val="00730C8B"/>
    <w:rsid w:val="00731EAB"/>
    <w:rsid w:val="007327D5"/>
    <w:rsid w:val="007335DA"/>
    <w:rsid w:val="00733DA3"/>
    <w:rsid w:val="007355DE"/>
    <w:rsid w:val="0073578B"/>
    <w:rsid w:val="007360DC"/>
    <w:rsid w:val="00736E1D"/>
    <w:rsid w:val="00741208"/>
    <w:rsid w:val="00741804"/>
    <w:rsid w:val="0074379D"/>
    <w:rsid w:val="00743FBD"/>
    <w:rsid w:val="007445A8"/>
    <w:rsid w:val="00746217"/>
    <w:rsid w:val="007472C1"/>
    <w:rsid w:val="007479E3"/>
    <w:rsid w:val="00751588"/>
    <w:rsid w:val="0075201B"/>
    <w:rsid w:val="007530C6"/>
    <w:rsid w:val="00753C5E"/>
    <w:rsid w:val="00756B98"/>
    <w:rsid w:val="007618F9"/>
    <w:rsid w:val="00762096"/>
    <w:rsid w:val="00762742"/>
    <w:rsid w:val="00762916"/>
    <w:rsid w:val="007629C8"/>
    <w:rsid w:val="00763884"/>
    <w:rsid w:val="007644BC"/>
    <w:rsid w:val="00765783"/>
    <w:rsid w:val="007662CB"/>
    <w:rsid w:val="0077047D"/>
    <w:rsid w:val="00770778"/>
    <w:rsid w:val="00770A46"/>
    <w:rsid w:val="007716E1"/>
    <w:rsid w:val="00771DE7"/>
    <w:rsid w:val="007732EC"/>
    <w:rsid w:val="00775518"/>
    <w:rsid w:val="00775893"/>
    <w:rsid w:val="0077649A"/>
    <w:rsid w:val="007773EB"/>
    <w:rsid w:val="0078015B"/>
    <w:rsid w:val="007805ED"/>
    <w:rsid w:val="007819FE"/>
    <w:rsid w:val="00781D47"/>
    <w:rsid w:val="007820E2"/>
    <w:rsid w:val="00783EE9"/>
    <w:rsid w:val="007851EE"/>
    <w:rsid w:val="0078648A"/>
    <w:rsid w:val="00787BE6"/>
    <w:rsid w:val="00792E30"/>
    <w:rsid w:val="00792ED1"/>
    <w:rsid w:val="00796F3F"/>
    <w:rsid w:val="007A0A4A"/>
    <w:rsid w:val="007A1529"/>
    <w:rsid w:val="007A23B7"/>
    <w:rsid w:val="007A566B"/>
    <w:rsid w:val="007B08C4"/>
    <w:rsid w:val="007B0CD4"/>
    <w:rsid w:val="007B1776"/>
    <w:rsid w:val="007B2E7B"/>
    <w:rsid w:val="007B66A4"/>
    <w:rsid w:val="007B6BA5"/>
    <w:rsid w:val="007C0A9A"/>
    <w:rsid w:val="007C18E0"/>
    <w:rsid w:val="007C224C"/>
    <w:rsid w:val="007C26EE"/>
    <w:rsid w:val="007C3390"/>
    <w:rsid w:val="007C3714"/>
    <w:rsid w:val="007C38FA"/>
    <w:rsid w:val="007C4320"/>
    <w:rsid w:val="007C4F4B"/>
    <w:rsid w:val="007C5D05"/>
    <w:rsid w:val="007C63FB"/>
    <w:rsid w:val="007C65D4"/>
    <w:rsid w:val="007C65F9"/>
    <w:rsid w:val="007C76FB"/>
    <w:rsid w:val="007C7E96"/>
    <w:rsid w:val="007D01C6"/>
    <w:rsid w:val="007D02E3"/>
    <w:rsid w:val="007D0541"/>
    <w:rsid w:val="007D166A"/>
    <w:rsid w:val="007D221A"/>
    <w:rsid w:val="007D3D64"/>
    <w:rsid w:val="007D40F7"/>
    <w:rsid w:val="007D44D2"/>
    <w:rsid w:val="007D5853"/>
    <w:rsid w:val="007D5C08"/>
    <w:rsid w:val="007D7AF1"/>
    <w:rsid w:val="007E01E9"/>
    <w:rsid w:val="007E0C38"/>
    <w:rsid w:val="007E3AA4"/>
    <w:rsid w:val="007E63F3"/>
    <w:rsid w:val="007E7708"/>
    <w:rsid w:val="007E7F9E"/>
    <w:rsid w:val="007F0DD3"/>
    <w:rsid w:val="007F10FD"/>
    <w:rsid w:val="007F3F75"/>
    <w:rsid w:val="007F3FC4"/>
    <w:rsid w:val="007F6611"/>
    <w:rsid w:val="007F6B08"/>
    <w:rsid w:val="007F71FD"/>
    <w:rsid w:val="007F720F"/>
    <w:rsid w:val="007F7E66"/>
    <w:rsid w:val="00801DE1"/>
    <w:rsid w:val="00802002"/>
    <w:rsid w:val="00802977"/>
    <w:rsid w:val="00802C8D"/>
    <w:rsid w:val="00804D82"/>
    <w:rsid w:val="00805CE2"/>
    <w:rsid w:val="00807053"/>
    <w:rsid w:val="00807451"/>
    <w:rsid w:val="008113FB"/>
    <w:rsid w:val="00811920"/>
    <w:rsid w:val="00811BBE"/>
    <w:rsid w:val="00815AD0"/>
    <w:rsid w:val="00815CAA"/>
    <w:rsid w:val="00815EDB"/>
    <w:rsid w:val="00816C3C"/>
    <w:rsid w:val="00817E3D"/>
    <w:rsid w:val="00823A1E"/>
    <w:rsid w:val="008242D7"/>
    <w:rsid w:val="00825069"/>
    <w:rsid w:val="008257B1"/>
    <w:rsid w:val="00825C35"/>
    <w:rsid w:val="008301B4"/>
    <w:rsid w:val="00832334"/>
    <w:rsid w:val="0083354E"/>
    <w:rsid w:val="008335A2"/>
    <w:rsid w:val="008345BD"/>
    <w:rsid w:val="00835679"/>
    <w:rsid w:val="008366E3"/>
    <w:rsid w:val="008378B9"/>
    <w:rsid w:val="00843191"/>
    <w:rsid w:val="00843767"/>
    <w:rsid w:val="00843C60"/>
    <w:rsid w:val="00844F80"/>
    <w:rsid w:val="008528C7"/>
    <w:rsid w:val="00852DD8"/>
    <w:rsid w:val="00853AE1"/>
    <w:rsid w:val="00855318"/>
    <w:rsid w:val="00855CB1"/>
    <w:rsid w:val="00855E80"/>
    <w:rsid w:val="00856933"/>
    <w:rsid w:val="00856DB9"/>
    <w:rsid w:val="0085701F"/>
    <w:rsid w:val="00857C3B"/>
    <w:rsid w:val="008604DA"/>
    <w:rsid w:val="00860ECE"/>
    <w:rsid w:val="00861111"/>
    <w:rsid w:val="00862987"/>
    <w:rsid w:val="008639A6"/>
    <w:rsid w:val="008640B7"/>
    <w:rsid w:val="0086504A"/>
    <w:rsid w:val="00865ECE"/>
    <w:rsid w:val="00866178"/>
    <w:rsid w:val="00867799"/>
    <w:rsid w:val="008679D9"/>
    <w:rsid w:val="00867FA3"/>
    <w:rsid w:val="0087063D"/>
    <w:rsid w:val="00871BA6"/>
    <w:rsid w:val="00874DE3"/>
    <w:rsid w:val="00874FEC"/>
    <w:rsid w:val="008764CB"/>
    <w:rsid w:val="00877BD6"/>
    <w:rsid w:val="00880A51"/>
    <w:rsid w:val="00880B02"/>
    <w:rsid w:val="00881BB2"/>
    <w:rsid w:val="00885216"/>
    <w:rsid w:val="008852D5"/>
    <w:rsid w:val="00887373"/>
    <w:rsid w:val="008878DE"/>
    <w:rsid w:val="00887BAD"/>
    <w:rsid w:val="00891602"/>
    <w:rsid w:val="008942F2"/>
    <w:rsid w:val="00896BE5"/>
    <w:rsid w:val="008979B1"/>
    <w:rsid w:val="008A1ED5"/>
    <w:rsid w:val="008A2B77"/>
    <w:rsid w:val="008A2C9F"/>
    <w:rsid w:val="008A3858"/>
    <w:rsid w:val="008A57BE"/>
    <w:rsid w:val="008A67FC"/>
    <w:rsid w:val="008A6B25"/>
    <w:rsid w:val="008A6BDE"/>
    <w:rsid w:val="008A6C4F"/>
    <w:rsid w:val="008B0BD2"/>
    <w:rsid w:val="008B2335"/>
    <w:rsid w:val="008B2E36"/>
    <w:rsid w:val="008B446B"/>
    <w:rsid w:val="008B699A"/>
    <w:rsid w:val="008C016B"/>
    <w:rsid w:val="008C1104"/>
    <w:rsid w:val="008C2330"/>
    <w:rsid w:val="008C2CD7"/>
    <w:rsid w:val="008C2FA0"/>
    <w:rsid w:val="008C307A"/>
    <w:rsid w:val="008C31E2"/>
    <w:rsid w:val="008C500F"/>
    <w:rsid w:val="008D2DFA"/>
    <w:rsid w:val="008D4286"/>
    <w:rsid w:val="008D5E5F"/>
    <w:rsid w:val="008D67BA"/>
    <w:rsid w:val="008D7423"/>
    <w:rsid w:val="008E0678"/>
    <w:rsid w:val="008E0CCB"/>
    <w:rsid w:val="008E13DA"/>
    <w:rsid w:val="008E2605"/>
    <w:rsid w:val="008F0E4C"/>
    <w:rsid w:val="008F2D8C"/>
    <w:rsid w:val="008F31D2"/>
    <w:rsid w:val="008F33AC"/>
    <w:rsid w:val="008F473F"/>
    <w:rsid w:val="008F6320"/>
    <w:rsid w:val="008F66F8"/>
    <w:rsid w:val="008F7E24"/>
    <w:rsid w:val="00904D65"/>
    <w:rsid w:val="00905B85"/>
    <w:rsid w:val="009077A7"/>
    <w:rsid w:val="00907E50"/>
    <w:rsid w:val="00907EE8"/>
    <w:rsid w:val="00911696"/>
    <w:rsid w:val="009156E7"/>
    <w:rsid w:val="00915EF6"/>
    <w:rsid w:val="009166B4"/>
    <w:rsid w:val="009171F6"/>
    <w:rsid w:val="0092020F"/>
    <w:rsid w:val="009223CA"/>
    <w:rsid w:val="00922D36"/>
    <w:rsid w:val="009237EE"/>
    <w:rsid w:val="009255D4"/>
    <w:rsid w:val="009274D4"/>
    <w:rsid w:val="0092762B"/>
    <w:rsid w:val="00930413"/>
    <w:rsid w:val="009313BD"/>
    <w:rsid w:val="009364BE"/>
    <w:rsid w:val="00937C31"/>
    <w:rsid w:val="00940D58"/>
    <w:rsid w:val="00940F93"/>
    <w:rsid w:val="009423F7"/>
    <w:rsid w:val="0094340C"/>
    <w:rsid w:val="00943443"/>
    <w:rsid w:val="009448C3"/>
    <w:rsid w:val="00946EB2"/>
    <w:rsid w:val="0095133B"/>
    <w:rsid w:val="009529C6"/>
    <w:rsid w:val="00952AA5"/>
    <w:rsid w:val="00954B84"/>
    <w:rsid w:val="00956F10"/>
    <w:rsid w:val="00960193"/>
    <w:rsid w:val="00960B75"/>
    <w:rsid w:val="009614BF"/>
    <w:rsid w:val="009662C2"/>
    <w:rsid w:val="00967542"/>
    <w:rsid w:val="00974A8A"/>
    <w:rsid w:val="00974CEF"/>
    <w:rsid w:val="00975728"/>
    <w:rsid w:val="009760F3"/>
    <w:rsid w:val="00976726"/>
    <w:rsid w:val="00976CFB"/>
    <w:rsid w:val="00985A80"/>
    <w:rsid w:val="0099149A"/>
    <w:rsid w:val="00991670"/>
    <w:rsid w:val="009918A2"/>
    <w:rsid w:val="00993B0A"/>
    <w:rsid w:val="009953DD"/>
    <w:rsid w:val="009972E7"/>
    <w:rsid w:val="009A0830"/>
    <w:rsid w:val="009A0E49"/>
    <w:rsid w:val="009A0E8D"/>
    <w:rsid w:val="009A1E8C"/>
    <w:rsid w:val="009A1EEC"/>
    <w:rsid w:val="009A281E"/>
    <w:rsid w:val="009A2862"/>
    <w:rsid w:val="009A4591"/>
    <w:rsid w:val="009A6130"/>
    <w:rsid w:val="009B077A"/>
    <w:rsid w:val="009B26E7"/>
    <w:rsid w:val="009B34AE"/>
    <w:rsid w:val="009B4C95"/>
    <w:rsid w:val="009B64BB"/>
    <w:rsid w:val="009B7AF6"/>
    <w:rsid w:val="009C1569"/>
    <w:rsid w:val="009C15C0"/>
    <w:rsid w:val="009C21EF"/>
    <w:rsid w:val="009C2745"/>
    <w:rsid w:val="009C3A9E"/>
    <w:rsid w:val="009C4DCB"/>
    <w:rsid w:val="009C4FEF"/>
    <w:rsid w:val="009C62CA"/>
    <w:rsid w:val="009D2AF7"/>
    <w:rsid w:val="009D43C8"/>
    <w:rsid w:val="009D7C64"/>
    <w:rsid w:val="009E0652"/>
    <w:rsid w:val="009E11A6"/>
    <w:rsid w:val="009E21F6"/>
    <w:rsid w:val="009E36EA"/>
    <w:rsid w:val="009E3723"/>
    <w:rsid w:val="009F1B34"/>
    <w:rsid w:val="009F2E7B"/>
    <w:rsid w:val="009F5791"/>
    <w:rsid w:val="009F7F94"/>
    <w:rsid w:val="00A00697"/>
    <w:rsid w:val="00A00A3F"/>
    <w:rsid w:val="00A01489"/>
    <w:rsid w:val="00A01C57"/>
    <w:rsid w:val="00A0441B"/>
    <w:rsid w:val="00A04F70"/>
    <w:rsid w:val="00A05D84"/>
    <w:rsid w:val="00A06332"/>
    <w:rsid w:val="00A108F8"/>
    <w:rsid w:val="00A13218"/>
    <w:rsid w:val="00A13D1B"/>
    <w:rsid w:val="00A14000"/>
    <w:rsid w:val="00A14509"/>
    <w:rsid w:val="00A2099B"/>
    <w:rsid w:val="00A22EAD"/>
    <w:rsid w:val="00A23870"/>
    <w:rsid w:val="00A2607B"/>
    <w:rsid w:val="00A3026E"/>
    <w:rsid w:val="00A333E9"/>
    <w:rsid w:val="00A338F1"/>
    <w:rsid w:val="00A3457A"/>
    <w:rsid w:val="00A3528C"/>
    <w:rsid w:val="00A35BE0"/>
    <w:rsid w:val="00A42518"/>
    <w:rsid w:val="00A430E3"/>
    <w:rsid w:val="00A45B4F"/>
    <w:rsid w:val="00A50044"/>
    <w:rsid w:val="00A5266A"/>
    <w:rsid w:val="00A526BD"/>
    <w:rsid w:val="00A53300"/>
    <w:rsid w:val="00A539A0"/>
    <w:rsid w:val="00A53EF4"/>
    <w:rsid w:val="00A53F8C"/>
    <w:rsid w:val="00A60456"/>
    <w:rsid w:val="00A60F22"/>
    <w:rsid w:val="00A6129C"/>
    <w:rsid w:val="00A63FE9"/>
    <w:rsid w:val="00A64B9B"/>
    <w:rsid w:val="00A65003"/>
    <w:rsid w:val="00A6590A"/>
    <w:rsid w:val="00A65B76"/>
    <w:rsid w:val="00A677CA"/>
    <w:rsid w:val="00A67BBA"/>
    <w:rsid w:val="00A72F22"/>
    <w:rsid w:val="00A72F2B"/>
    <w:rsid w:val="00A7360F"/>
    <w:rsid w:val="00A73C10"/>
    <w:rsid w:val="00A748A6"/>
    <w:rsid w:val="00A76203"/>
    <w:rsid w:val="00A769F4"/>
    <w:rsid w:val="00A776B4"/>
    <w:rsid w:val="00A7792C"/>
    <w:rsid w:val="00A8025A"/>
    <w:rsid w:val="00A80496"/>
    <w:rsid w:val="00A80D22"/>
    <w:rsid w:val="00A81680"/>
    <w:rsid w:val="00A8410B"/>
    <w:rsid w:val="00A8596C"/>
    <w:rsid w:val="00A87530"/>
    <w:rsid w:val="00A87C22"/>
    <w:rsid w:val="00A91C48"/>
    <w:rsid w:val="00A93F51"/>
    <w:rsid w:val="00A94361"/>
    <w:rsid w:val="00A94D55"/>
    <w:rsid w:val="00A95EA9"/>
    <w:rsid w:val="00A968B9"/>
    <w:rsid w:val="00AA0600"/>
    <w:rsid w:val="00AA0AF5"/>
    <w:rsid w:val="00AA0DD6"/>
    <w:rsid w:val="00AA293C"/>
    <w:rsid w:val="00AA42FB"/>
    <w:rsid w:val="00AA53F5"/>
    <w:rsid w:val="00AA560B"/>
    <w:rsid w:val="00AA71A3"/>
    <w:rsid w:val="00AB0056"/>
    <w:rsid w:val="00AB099E"/>
    <w:rsid w:val="00AB1337"/>
    <w:rsid w:val="00AB15FD"/>
    <w:rsid w:val="00AB1D6D"/>
    <w:rsid w:val="00AB2478"/>
    <w:rsid w:val="00AB4CCC"/>
    <w:rsid w:val="00AB7012"/>
    <w:rsid w:val="00AB783C"/>
    <w:rsid w:val="00AC0ED7"/>
    <w:rsid w:val="00AC35D2"/>
    <w:rsid w:val="00AC4BA9"/>
    <w:rsid w:val="00AC6519"/>
    <w:rsid w:val="00AC7B54"/>
    <w:rsid w:val="00AD0D5C"/>
    <w:rsid w:val="00AD3409"/>
    <w:rsid w:val="00AD3650"/>
    <w:rsid w:val="00AD42DA"/>
    <w:rsid w:val="00AD43D9"/>
    <w:rsid w:val="00AE061B"/>
    <w:rsid w:val="00AE73E9"/>
    <w:rsid w:val="00AF04C8"/>
    <w:rsid w:val="00AF472B"/>
    <w:rsid w:val="00AF57A4"/>
    <w:rsid w:val="00AF706D"/>
    <w:rsid w:val="00AF76BE"/>
    <w:rsid w:val="00B01CD5"/>
    <w:rsid w:val="00B01E88"/>
    <w:rsid w:val="00B0241A"/>
    <w:rsid w:val="00B02D85"/>
    <w:rsid w:val="00B02FAF"/>
    <w:rsid w:val="00B0385B"/>
    <w:rsid w:val="00B05405"/>
    <w:rsid w:val="00B0641A"/>
    <w:rsid w:val="00B076A7"/>
    <w:rsid w:val="00B10E84"/>
    <w:rsid w:val="00B112A6"/>
    <w:rsid w:val="00B141F7"/>
    <w:rsid w:val="00B1420A"/>
    <w:rsid w:val="00B15857"/>
    <w:rsid w:val="00B20605"/>
    <w:rsid w:val="00B20A19"/>
    <w:rsid w:val="00B20D5D"/>
    <w:rsid w:val="00B217D6"/>
    <w:rsid w:val="00B223AF"/>
    <w:rsid w:val="00B2392A"/>
    <w:rsid w:val="00B2424D"/>
    <w:rsid w:val="00B27528"/>
    <w:rsid w:val="00B278F8"/>
    <w:rsid w:val="00B30179"/>
    <w:rsid w:val="00B317E9"/>
    <w:rsid w:val="00B32305"/>
    <w:rsid w:val="00B33CCB"/>
    <w:rsid w:val="00B34CCB"/>
    <w:rsid w:val="00B3553B"/>
    <w:rsid w:val="00B40DAB"/>
    <w:rsid w:val="00B421C1"/>
    <w:rsid w:val="00B4347F"/>
    <w:rsid w:val="00B43760"/>
    <w:rsid w:val="00B44090"/>
    <w:rsid w:val="00B456D0"/>
    <w:rsid w:val="00B4700A"/>
    <w:rsid w:val="00B47F08"/>
    <w:rsid w:val="00B50696"/>
    <w:rsid w:val="00B50AB5"/>
    <w:rsid w:val="00B50DCF"/>
    <w:rsid w:val="00B51F81"/>
    <w:rsid w:val="00B52614"/>
    <w:rsid w:val="00B52CCA"/>
    <w:rsid w:val="00B53C21"/>
    <w:rsid w:val="00B55C71"/>
    <w:rsid w:val="00B566BB"/>
    <w:rsid w:val="00B56E4A"/>
    <w:rsid w:val="00B56E9C"/>
    <w:rsid w:val="00B6229C"/>
    <w:rsid w:val="00B63F67"/>
    <w:rsid w:val="00B64B1F"/>
    <w:rsid w:val="00B64D8E"/>
    <w:rsid w:val="00B6553F"/>
    <w:rsid w:val="00B65DF5"/>
    <w:rsid w:val="00B708C9"/>
    <w:rsid w:val="00B71482"/>
    <w:rsid w:val="00B75489"/>
    <w:rsid w:val="00B76B4F"/>
    <w:rsid w:val="00B77D05"/>
    <w:rsid w:val="00B81206"/>
    <w:rsid w:val="00B81E12"/>
    <w:rsid w:val="00B82228"/>
    <w:rsid w:val="00B82850"/>
    <w:rsid w:val="00B83226"/>
    <w:rsid w:val="00B84E5C"/>
    <w:rsid w:val="00B87574"/>
    <w:rsid w:val="00B90E85"/>
    <w:rsid w:val="00B912CE"/>
    <w:rsid w:val="00B92B76"/>
    <w:rsid w:val="00B95C7B"/>
    <w:rsid w:val="00BA0835"/>
    <w:rsid w:val="00BA20A3"/>
    <w:rsid w:val="00BA28A2"/>
    <w:rsid w:val="00BA5509"/>
    <w:rsid w:val="00BA6D03"/>
    <w:rsid w:val="00BB0180"/>
    <w:rsid w:val="00BB2A00"/>
    <w:rsid w:val="00BB2CBC"/>
    <w:rsid w:val="00BB3139"/>
    <w:rsid w:val="00BB3738"/>
    <w:rsid w:val="00BB3955"/>
    <w:rsid w:val="00BB39A7"/>
    <w:rsid w:val="00BB4C13"/>
    <w:rsid w:val="00BC0280"/>
    <w:rsid w:val="00BC08C9"/>
    <w:rsid w:val="00BC36E4"/>
    <w:rsid w:val="00BC3FA0"/>
    <w:rsid w:val="00BC41AE"/>
    <w:rsid w:val="00BC673B"/>
    <w:rsid w:val="00BC74E9"/>
    <w:rsid w:val="00BD02CB"/>
    <w:rsid w:val="00BD0888"/>
    <w:rsid w:val="00BD0A87"/>
    <w:rsid w:val="00BD102E"/>
    <w:rsid w:val="00BD26FF"/>
    <w:rsid w:val="00BD28B6"/>
    <w:rsid w:val="00BD3893"/>
    <w:rsid w:val="00BD4755"/>
    <w:rsid w:val="00BD5680"/>
    <w:rsid w:val="00BD690A"/>
    <w:rsid w:val="00BD7996"/>
    <w:rsid w:val="00BE0993"/>
    <w:rsid w:val="00BE218A"/>
    <w:rsid w:val="00BE41F9"/>
    <w:rsid w:val="00BE5693"/>
    <w:rsid w:val="00BE5F4C"/>
    <w:rsid w:val="00BE5FF3"/>
    <w:rsid w:val="00BE6016"/>
    <w:rsid w:val="00BE6081"/>
    <w:rsid w:val="00BE751A"/>
    <w:rsid w:val="00BF0B97"/>
    <w:rsid w:val="00BF1269"/>
    <w:rsid w:val="00BF30B3"/>
    <w:rsid w:val="00BF38A8"/>
    <w:rsid w:val="00BF4EE7"/>
    <w:rsid w:val="00BF5ACB"/>
    <w:rsid w:val="00BF5CBB"/>
    <w:rsid w:val="00BF68A8"/>
    <w:rsid w:val="00C013E8"/>
    <w:rsid w:val="00C019CD"/>
    <w:rsid w:val="00C0220F"/>
    <w:rsid w:val="00C02BEF"/>
    <w:rsid w:val="00C04D9E"/>
    <w:rsid w:val="00C04F33"/>
    <w:rsid w:val="00C0582A"/>
    <w:rsid w:val="00C10920"/>
    <w:rsid w:val="00C11A03"/>
    <w:rsid w:val="00C13431"/>
    <w:rsid w:val="00C14D62"/>
    <w:rsid w:val="00C16C8C"/>
    <w:rsid w:val="00C17246"/>
    <w:rsid w:val="00C207B3"/>
    <w:rsid w:val="00C20DCD"/>
    <w:rsid w:val="00C21B58"/>
    <w:rsid w:val="00C22539"/>
    <w:rsid w:val="00C227ED"/>
    <w:rsid w:val="00C22C0C"/>
    <w:rsid w:val="00C2305B"/>
    <w:rsid w:val="00C24F97"/>
    <w:rsid w:val="00C259DB"/>
    <w:rsid w:val="00C26BED"/>
    <w:rsid w:val="00C27108"/>
    <w:rsid w:val="00C27DF2"/>
    <w:rsid w:val="00C27FD3"/>
    <w:rsid w:val="00C30A4A"/>
    <w:rsid w:val="00C31BCA"/>
    <w:rsid w:val="00C31BF9"/>
    <w:rsid w:val="00C33D91"/>
    <w:rsid w:val="00C3579E"/>
    <w:rsid w:val="00C35E74"/>
    <w:rsid w:val="00C421F9"/>
    <w:rsid w:val="00C43C66"/>
    <w:rsid w:val="00C44CB7"/>
    <w:rsid w:val="00C44D3F"/>
    <w:rsid w:val="00C4527F"/>
    <w:rsid w:val="00C45DB9"/>
    <w:rsid w:val="00C463DD"/>
    <w:rsid w:val="00C4724C"/>
    <w:rsid w:val="00C477FB"/>
    <w:rsid w:val="00C47C57"/>
    <w:rsid w:val="00C5168C"/>
    <w:rsid w:val="00C52CB2"/>
    <w:rsid w:val="00C538EE"/>
    <w:rsid w:val="00C53F8D"/>
    <w:rsid w:val="00C543D0"/>
    <w:rsid w:val="00C5473C"/>
    <w:rsid w:val="00C54EA7"/>
    <w:rsid w:val="00C55316"/>
    <w:rsid w:val="00C55D32"/>
    <w:rsid w:val="00C570BD"/>
    <w:rsid w:val="00C574D7"/>
    <w:rsid w:val="00C57D52"/>
    <w:rsid w:val="00C61747"/>
    <w:rsid w:val="00C6285D"/>
    <w:rsid w:val="00C629A0"/>
    <w:rsid w:val="00C64629"/>
    <w:rsid w:val="00C70140"/>
    <w:rsid w:val="00C711D6"/>
    <w:rsid w:val="00C734F9"/>
    <w:rsid w:val="00C73F1B"/>
    <w:rsid w:val="00C73F4C"/>
    <w:rsid w:val="00C743C4"/>
    <w:rsid w:val="00C745C3"/>
    <w:rsid w:val="00C778E2"/>
    <w:rsid w:val="00C835C8"/>
    <w:rsid w:val="00C837CD"/>
    <w:rsid w:val="00C83F17"/>
    <w:rsid w:val="00C90380"/>
    <w:rsid w:val="00C90AE1"/>
    <w:rsid w:val="00C92D20"/>
    <w:rsid w:val="00C92F66"/>
    <w:rsid w:val="00C939E6"/>
    <w:rsid w:val="00C94E01"/>
    <w:rsid w:val="00C96DF2"/>
    <w:rsid w:val="00C972FE"/>
    <w:rsid w:val="00CA0970"/>
    <w:rsid w:val="00CA2E88"/>
    <w:rsid w:val="00CA4AF5"/>
    <w:rsid w:val="00CA4DCC"/>
    <w:rsid w:val="00CA5A92"/>
    <w:rsid w:val="00CA7CA7"/>
    <w:rsid w:val="00CB0B51"/>
    <w:rsid w:val="00CB1F75"/>
    <w:rsid w:val="00CB2463"/>
    <w:rsid w:val="00CB3E03"/>
    <w:rsid w:val="00CB6A27"/>
    <w:rsid w:val="00CB7EAD"/>
    <w:rsid w:val="00CC023D"/>
    <w:rsid w:val="00CC140F"/>
    <w:rsid w:val="00CC2743"/>
    <w:rsid w:val="00CC342D"/>
    <w:rsid w:val="00CC3A82"/>
    <w:rsid w:val="00CC479A"/>
    <w:rsid w:val="00CC7B46"/>
    <w:rsid w:val="00CD0F0D"/>
    <w:rsid w:val="00CD1717"/>
    <w:rsid w:val="00CD1CE9"/>
    <w:rsid w:val="00CD298C"/>
    <w:rsid w:val="00CD4AA6"/>
    <w:rsid w:val="00CD5173"/>
    <w:rsid w:val="00CD58EB"/>
    <w:rsid w:val="00CD6596"/>
    <w:rsid w:val="00CE0419"/>
    <w:rsid w:val="00CE1D8A"/>
    <w:rsid w:val="00CE31BB"/>
    <w:rsid w:val="00CE4A8F"/>
    <w:rsid w:val="00CE674F"/>
    <w:rsid w:val="00CE6B13"/>
    <w:rsid w:val="00CF104C"/>
    <w:rsid w:val="00CF2EC5"/>
    <w:rsid w:val="00CF34EF"/>
    <w:rsid w:val="00CF677E"/>
    <w:rsid w:val="00D017E1"/>
    <w:rsid w:val="00D01E97"/>
    <w:rsid w:val="00D02C65"/>
    <w:rsid w:val="00D10060"/>
    <w:rsid w:val="00D12943"/>
    <w:rsid w:val="00D1371F"/>
    <w:rsid w:val="00D14865"/>
    <w:rsid w:val="00D15CA5"/>
    <w:rsid w:val="00D17B00"/>
    <w:rsid w:val="00D2031B"/>
    <w:rsid w:val="00D21EDA"/>
    <w:rsid w:val="00D2247D"/>
    <w:rsid w:val="00D23FA5"/>
    <w:rsid w:val="00D248B6"/>
    <w:rsid w:val="00D25902"/>
    <w:rsid w:val="00D25FE2"/>
    <w:rsid w:val="00D26198"/>
    <w:rsid w:val="00D2651D"/>
    <w:rsid w:val="00D26B6A"/>
    <w:rsid w:val="00D26E07"/>
    <w:rsid w:val="00D3008C"/>
    <w:rsid w:val="00D3111A"/>
    <w:rsid w:val="00D32ACF"/>
    <w:rsid w:val="00D33021"/>
    <w:rsid w:val="00D34C00"/>
    <w:rsid w:val="00D37285"/>
    <w:rsid w:val="00D37EC4"/>
    <w:rsid w:val="00D40452"/>
    <w:rsid w:val="00D405DF"/>
    <w:rsid w:val="00D4086C"/>
    <w:rsid w:val="00D43252"/>
    <w:rsid w:val="00D43635"/>
    <w:rsid w:val="00D43787"/>
    <w:rsid w:val="00D43C5B"/>
    <w:rsid w:val="00D44414"/>
    <w:rsid w:val="00D45F8D"/>
    <w:rsid w:val="00D47D39"/>
    <w:rsid w:val="00D47EEA"/>
    <w:rsid w:val="00D50DA3"/>
    <w:rsid w:val="00D512DA"/>
    <w:rsid w:val="00D5583C"/>
    <w:rsid w:val="00D572B2"/>
    <w:rsid w:val="00D57302"/>
    <w:rsid w:val="00D61305"/>
    <w:rsid w:val="00D618FB"/>
    <w:rsid w:val="00D641F0"/>
    <w:rsid w:val="00D65422"/>
    <w:rsid w:val="00D657FA"/>
    <w:rsid w:val="00D66D70"/>
    <w:rsid w:val="00D67135"/>
    <w:rsid w:val="00D76C06"/>
    <w:rsid w:val="00D773DF"/>
    <w:rsid w:val="00D7791C"/>
    <w:rsid w:val="00D80E0D"/>
    <w:rsid w:val="00D81C19"/>
    <w:rsid w:val="00D83258"/>
    <w:rsid w:val="00D83E89"/>
    <w:rsid w:val="00D84091"/>
    <w:rsid w:val="00D84A27"/>
    <w:rsid w:val="00D84BBD"/>
    <w:rsid w:val="00D85C21"/>
    <w:rsid w:val="00D87A37"/>
    <w:rsid w:val="00D87E57"/>
    <w:rsid w:val="00D90AB3"/>
    <w:rsid w:val="00D91E8B"/>
    <w:rsid w:val="00D92531"/>
    <w:rsid w:val="00D9255F"/>
    <w:rsid w:val="00D95303"/>
    <w:rsid w:val="00D95593"/>
    <w:rsid w:val="00D95FC0"/>
    <w:rsid w:val="00D960B9"/>
    <w:rsid w:val="00D967E3"/>
    <w:rsid w:val="00D9781C"/>
    <w:rsid w:val="00D978C6"/>
    <w:rsid w:val="00D979ED"/>
    <w:rsid w:val="00DA182D"/>
    <w:rsid w:val="00DA18C7"/>
    <w:rsid w:val="00DA1AE8"/>
    <w:rsid w:val="00DA27C3"/>
    <w:rsid w:val="00DA3C1C"/>
    <w:rsid w:val="00DA62BF"/>
    <w:rsid w:val="00DA7518"/>
    <w:rsid w:val="00DB0982"/>
    <w:rsid w:val="00DB1F28"/>
    <w:rsid w:val="00DB4272"/>
    <w:rsid w:val="00DB4404"/>
    <w:rsid w:val="00DB4E4E"/>
    <w:rsid w:val="00DB7225"/>
    <w:rsid w:val="00DC0AA8"/>
    <w:rsid w:val="00DC2B7D"/>
    <w:rsid w:val="00DC3618"/>
    <w:rsid w:val="00DC3FCE"/>
    <w:rsid w:val="00DC44B7"/>
    <w:rsid w:val="00DC4D56"/>
    <w:rsid w:val="00DC6D39"/>
    <w:rsid w:val="00DD14DC"/>
    <w:rsid w:val="00DD2861"/>
    <w:rsid w:val="00DD382D"/>
    <w:rsid w:val="00DD411E"/>
    <w:rsid w:val="00DD41CA"/>
    <w:rsid w:val="00DD76D0"/>
    <w:rsid w:val="00DE1278"/>
    <w:rsid w:val="00DE183F"/>
    <w:rsid w:val="00DE218B"/>
    <w:rsid w:val="00DE2502"/>
    <w:rsid w:val="00DE3044"/>
    <w:rsid w:val="00DE6546"/>
    <w:rsid w:val="00DE6E3F"/>
    <w:rsid w:val="00DF10EF"/>
    <w:rsid w:val="00DF2168"/>
    <w:rsid w:val="00DF36DF"/>
    <w:rsid w:val="00DF3DB8"/>
    <w:rsid w:val="00DF4084"/>
    <w:rsid w:val="00DF4C9D"/>
    <w:rsid w:val="00DF60E6"/>
    <w:rsid w:val="00DF71EA"/>
    <w:rsid w:val="00E010F6"/>
    <w:rsid w:val="00E012E8"/>
    <w:rsid w:val="00E01D05"/>
    <w:rsid w:val="00E02EE1"/>
    <w:rsid w:val="00E046DF"/>
    <w:rsid w:val="00E11701"/>
    <w:rsid w:val="00E119C6"/>
    <w:rsid w:val="00E11BC2"/>
    <w:rsid w:val="00E137A3"/>
    <w:rsid w:val="00E13B69"/>
    <w:rsid w:val="00E14A40"/>
    <w:rsid w:val="00E14E7C"/>
    <w:rsid w:val="00E161DA"/>
    <w:rsid w:val="00E1620E"/>
    <w:rsid w:val="00E16D8D"/>
    <w:rsid w:val="00E21F44"/>
    <w:rsid w:val="00E224F7"/>
    <w:rsid w:val="00E22B0C"/>
    <w:rsid w:val="00E23746"/>
    <w:rsid w:val="00E246C0"/>
    <w:rsid w:val="00E248A7"/>
    <w:rsid w:val="00E24C7D"/>
    <w:rsid w:val="00E27346"/>
    <w:rsid w:val="00E30241"/>
    <w:rsid w:val="00E30704"/>
    <w:rsid w:val="00E308FA"/>
    <w:rsid w:val="00E30B16"/>
    <w:rsid w:val="00E30B5C"/>
    <w:rsid w:val="00E30F72"/>
    <w:rsid w:val="00E316B5"/>
    <w:rsid w:val="00E320E8"/>
    <w:rsid w:val="00E32A57"/>
    <w:rsid w:val="00E3334B"/>
    <w:rsid w:val="00E34371"/>
    <w:rsid w:val="00E35E83"/>
    <w:rsid w:val="00E3635D"/>
    <w:rsid w:val="00E37A95"/>
    <w:rsid w:val="00E37AF8"/>
    <w:rsid w:val="00E40A45"/>
    <w:rsid w:val="00E4189C"/>
    <w:rsid w:val="00E425E4"/>
    <w:rsid w:val="00E44EE5"/>
    <w:rsid w:val="00E45C0A"/>
    <w:rsid w:val="00E4672F"/>
    <w:rsid w:val="00E46C31"/>
    <w:rsid w:val="00E50419"/>
    <w:rsid w:val="00E5192B"/>
    <w:rsid w:val="00E52692"/>
    <w:rsid w:val="00E551E6"/>
    <w:rsid w:val="00E560CA"/>
    <w:rsid w:val="00E5725F"/>
    <w:rsid w:val="00E6169B"/>
    <w:rsid w:val="00E61ADE"/>
    <w:rsid w:val="00E65318"/>
    <w:rsid w:val="00E71BC8"/>
    <w:rsid w:val="00E7260F"/>
    <w:rsid w:val="00E729A2"/>
    <w:rsid w:val="00E72F0D"/>
    <w:rsid w:val="00E73F5D"/>
    <w:rsid w:val="00E741B9"/>
    <w:rsid w:val="00E77003"/>
    <w:rsid w:val="00E778A5"/>
    <w:rsid w:val="00E77E4E"/>
    <w:rsid w:val="00E81580"/>
    <w:rsid w:val="00E8248E"/>
    <w:rsid w:val="00E82E6A"/>
    <w:rsid w:val="00E83057"/>
    <w:rsid w:val="00E87E11"/>
    <w:rsid w:val="00E90069"/>
    <w:rsid w:val="00E9019C"/>
    <w:rsid w:val="00E93520"/>
    <w:rsid w:val="00E937F6"/>
    <w:rsid w:val="00E94E6A"/>
    <w:rsid w:val="00E96630"/>
    <w:rsid w:val="00EA0EA4"/>
    <w:rsid w:val="00EA119C"/>
    <w:rsid w:val="00EA14BA"/>
    <w:rsid w:val="00EA2A77"/>
    <w:rsid w:val="00EA342A"/>
    <w:rsid w:val="00EA391F"/>
    <w:rsid w:val="00EA461C"/>
    <w:rsid w:val="00EA66D5"/>
    <w:rsid w:val="00EA6BCE"/>
    <w:rsid w:val="00EA72E8"/>
    <w:rsid w:val="00EB0CEA"/>
    <w:rsid w:val="00EB13F7"/>
    <w:rsid w:val="00EB24D6"/>
    <w:rsid w:val="00EB284A"/>
    <w:rsid w:val="00EB2C37"/>
    <w:rsid w:val="00EB344F"/>
    <w:rsid w:val="00EB3F65"/>
    <w:rsid w:val="00EB4043"/>
    <w:rsid w:val="00EB5066"/>
    <w:rsid w:val="00EB518D"/>
    <w:rsid w:val="00EB5BCA"/>
    <w:rsid w:val="00EB6A5C"/>
    <w:rsid w:val="00EB6BF5"/>
    <w:rsid w:val="00EC0521"/>
    <w:rsid w:val="00EC16B6"/>
    <w:rsid w:val="00EC176D"/>
    <w:rsid w:val="00EC7976"/>
    <w:rsid w:val="00EC7CAE"/>
    <w:rsid w:val="00ED0033"/>
    <w:rsid w:val="00ED1089"/>
    <w:rsid w:val="00ED30EB"/>
    <w:rsid w:val="00ED3C9E"/>
    <w:rsid w:val="00ED611A"/>
    <w:rsid w:val="00ED63C1"/>
    <w:rsid w:val="00ED6B11"/>
    <w:rsid w:val="00ED7637"/>
    <w:rsid w:val="00ED7A2A"/>
    <w:rsid w:val="00EE2124"/>
    <w:rsid w:val="00EE651C"/>
    <w:rsid w:val="00EE72F1"/>
    <w:rsid w:val="00EE7545"/>
    <w:rsid w:val="00EF1D7F"/>
    <w:rsid w:val="00EF42E5"/>
    <w:rsid w:val="00EF7943"/>
    <w:rsid w:val="00F00735"/>
    <w:rsid w:val="00F02EDA"/>
    <w:rsid w:val="00F0309A"/>
    <w:rsid w:val="00F039E0"/>
    <w:rsid w:val="00F04BD0"/>
    <w:rsid w:val="00F04E4F"/>
    <w:rsid w:val="00F11DF7"/>
    <w:rsid w:val="00F12083"/>
    <w:rsid w:val="00F12761"/>
    <w:rsid w:val="00F128BC"/>
    <w:rsid w:val="00F13099"/>
    <w:rsid w:val="00F1424E"/>
    <w:rsid w:val="00F14A12"/>
    <w:rsid w:val="00F15084"/>
    <w:rsid w:val="00F16E5B"/>
    <w:rsid w:val="00F17F0A"/>
    <w:rsid w:val="00F20271"/>
    <w:rsid w:val="00F21837"/>
    <w:rsid w:val="00F2246A"/>
    <w:rsid w:val="00F22541"/>
    <w:rsid w:val="00F24E2E"/>
    <w:rsid w:val="00F256EF"/>
    <w:rsid w:val="00F2632A"/>
    <w:rsid w:val="00F31E5F"/>
    <w:rsid w:val="00F33005"/>
    <w:rsid w:val="00F33F37"/>
    <w:rsid w:val="00F375D5"/>
    <w:rsid w:val="00F3784F"/>
    <w:rsid w:val="00F406BD"/>
    <w:rsid w:val="00F421A4"/>
    <w:rsid w:val="00F4280B"/>
    <w:rsid w:val="00F43601"/>
    <w:rsid w:val="00F43758"/>
    <w:rsid w:val="00F44D62"/>
    <w:rsid w:val="00F46E35"/>
    <w:rsid w:val="00F472CD"/>
    <w:rsid w:val="00F52CB2"/>
    <w:rsid w:val="00F52E9A"/>
    <w:rsid w:val="00F538F3"/>
    <w:rsid w:val="00F577E7"/>
    <w:rsid w:val="00F57C25"/>
    <w:rsid w:val="00F6100A"/>
    <w:rsid w:val="00F617E2"/>
    <w:rsid w:val="00F62196"/>
    <w:rsid w:val="00F660E3"/>
    <w:rsid w:val="00F66E05"/>
    <w:rsid w:val="00F6769B"/>
    <w:rsid w:val="00F70095"/>
    <w:rsid w:val="00F72D02"/>
    <w:rsid w:val="00F7372F"/>
    <w:rsid w:val="00F74924"/>
    <w:rsid w:val="00F75FAD"/>
    <w:rsid w:val="00F7652D"/>
    <w:rsid w:val="00F76A02"/>
    <w:rsid w:val="00F76B90"/>
    <w:rsid w:val="00F813E1"/>
    <w:rsid w:val="00F81ABE"/>
    <w:rsid w:val="00F81BE6"/>
    <w:rsid w:val="00F860F2"/>
    <w:rsid w:val="00F86990"/>
    <w:rsid w:val="00F8779D"/>
    <w:rsid w:val="00F87D11"/>
    <w:rsid w:val="00F9091E"/>
    <w:rsid w:val="00F90BC4"/>
    <w:rsid w:val="00F90FD9"/>
    <w:rsid w:val="00F91719"/>
    <w:rsid w:val="00F91E13"/>
    <w:rsid w:val="00F93781"/>
    <w:rsid w:val="00F96A23"/>
    <w:rsid w:val="00FA05D9"/>
    <w:rsid w:val="00FA1181"/>
    <w:rsid w:val="00FA1B11"/>
    <w:rsid w:val="00FA5432"/>
    <w:rsid w:val="00FA5A2F"/>
    <w:rsid w:val="00FA69D7"/>
    <w:rsid w:val="00FA7369"/>
    <w:rsid w:val="00FB0DF3"/>
    <w:rsid w:val="00FB1600"/>
    <w:rsid w:val="00FB49CD"/>
    <w:rsid w:val="00FB4C50"/>
    <w:rsid w:val="00FB505B"/>
    <w:rsid w:val="00FB613B"/>
    <w:rsid w:val="00FB7602"/>
    <w:rsid w:val="00FB7AD4"/>
    <w:rsid w:val="00FC226B"/>
    <w:rsid w:val="00FC3247"/>
    <w:rsid w:val="00FC349B"/>
    <w:rsid w:val="00FC3717"/>
    <w:rsid w:val="00FC5B96"/>
    <w:rsid w:val="00FC68B7"/>
    <w:rsid w:val="00FC71FD"/>
    <w:rsid w:val="00FC74DB"/>
    <w:rsid w:val="00FD0002"/>
    <w:rsid w:val="00FD0A89"/>
    <w:rsid w:val="00FD0CC7"/>
    <w:rsid w:val="00FD20A9"/>
    <w:rsid w:val="00FD3DBA"/>
    <w:rsid w:val="00FD3F98"/>
    <w:rsid w:val="00FD47D7"/>
    <w:rsid w:val="00FD582E"/>
    <w:rsid w:val="00FD64FA"/>
    <w:rsid w:val="00FD7D76"/>
    <w:rsid w:val="00FE01B9"/>
    <w:rsid w:val="00FE106A"/>
    <w:rsid w:val="00FE18C7"/>
    <w:rsid w:val="00FE21C0"/>
    <w:rsid w:val="00FE2D86"/>
    <w:rsid w:val="00FE2E5F"/>
    <w:rsid w:val="00FE4385"/>
    <w:rsid w:val="00FE4E58"/>
    <w:rsid w:val="00FE6879"/>
    <w:rsid w:val="00FE7450"/>
    <w:rsid w:val="00FF05C3"/>
    <w:rsid w:val="00FF145D"/>
    <w:rsid w:val="00FF1A7D"/>
    <w:rsid w:val="00FF2BC3"/>
    <w:rsid w:val="00FF2DF6"/>
    <w:rsid w:val="00FF32B1"/>
    <w:rsid w:val="00FF554E"/>
    <w:rsid w:val="00FF57BE"/>
    <w:rsid w:val="00FF69B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rPr>
      <w:lang w:eastAsia="x-none"/>
    </w:rPr>
  </w:style>
  <w:style w:type="paragraph" w:styleId="BodyTextIndent">
    <w:name w:val="Body Text Indent"/>
    <w:basedOn w:val="Normal"/>
    <w:link w:val="BodyTextIndentChar"/>
    <w:semiHidden/>
    <w:pPr>
      <w:spacing w:after="120"/>
      <w:ind w:left="283"/>
    </w:pPr>
    <w:rPr>
      <w:lang w:val="x-none"/>
    </w:r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lang w:val="x-none"/>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val="x-none"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rPr>
      <w:lang w:eastAsia="x-none"/>
    </w:rPr>
  </w:style>
  <w:style w:type="paragraph" w:styleId="BodyTextIndent">
    <w:name w:val="Body Text Indent"/>
    <w:basedOn w:val="Normal"/>
    <w:link w:val="BodyTextIndentChar"/>
    <w:semiHidden/>
    <w:pPr>
      <w:spacing w:after="120"/>
      <w:ind w:left="283"/>
    </w:pPr>
    <w:rPr>
      <w:lang w:val="x-none"/>
    </w:r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lang w:val="x-none"/>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val="x-none"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rl.manz@kit.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s.schauer@vdm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imo.karkkainen@trafi.f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7A91-2A95-4335-BB0E-0417A06E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7</TotalTime>
  <Pages>23</Pages>
  <Words>7773</Words>
  <Characters>44309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United Nations</vt:lpstr>
    </vt:vector>
  </TitlesOfParts>
  <Company>ECE-ISU</Company>
  <LinksUpToDate>false</LinksUpToDate>
  <CharactersWithSpaces>51979</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Francois Guichard</dc:creator>
  <cp:lastModifiedBy>Benedicte Boudol</cp:lastModifiedBy>
  <cp:revision>3</cp:revision>
  <cp:lastPrinted>2015-11-06T12:57:00Z</cp:lastPrinted>
  <dcterms:created xsi:type="dcterms:W3CDTF">2015-11-06T12:51:00Z</dcterms:created>
  <dcterms:modified xsi:type="dcterms:W3CDTF">2015-11-06T12:57:00Z</dcterms:modified>
</cp:coreProperties>
</file>