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754B4B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017D4">
              <w:t>3</w:t>
            </w:r>
            <w:r w:rsidR="00754B4B">
              <w:t>7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4B3800" w:rsidP="00D5792F">
            <w:pPr>
              <w:spacing w:line="240" w:lineRule="exact"/>
            </w:pPr>
            <w:r>
              <w:t>6</w:t>
            </w:r>
            <w:r w:rsidR="005017D4">
              <w:t xml:space="preserve">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</w:t>
      </w:r>
      <w:bookmarkStart w:id="0" w:name="_GoBack"/>
      <w:bookmarkEnd w:id="0"/>
      <w:r w:rsidR="009B385D">
        <w:rPr>
          <w:b/>
        </w:rPr>
        <w:t>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017D4">
        <w:t>7 (</w:t>
      </w:r>
      <w:r w:rsidR="00754B4B">
        <w:t>c</w:t>
      </w:r>
      <w:r w:rsidR="005017D4">
        <w:t xml:space="preserve">) </w:t>
      </w:r>
      <w:r w:rsidRPr="00DF418A">
        <w:t>of the provisional agenda</w:t>
      </w:r>
    </w:p>
    <w:p w:rsidR="00915EF6" w:rsidRPr="00DF418A" w:rsidRDefault="008C34EB" w:rsidP="00C96DF2">
      <w:pPr>
        <w:rPr>
          <w:b/>
        </w:rPr>
      </w:pPr>
      <w:r>
        <w:rPr>
          <w:b/>
        </w:rPr>
        <w:t xml:space="preserve">Other Regulations - </w:t>
      </w:r>
      <w:r w:rsidR="00C64574" w:rsidRPr="00DF418A">
        <w:rPr>
          <w:b/>
        </w:rPr>
        <w:t xml:space="preserve">Regulation No. </w:t>
      </w:r>
      <w:r w:rsidR="00754B4B">
        <w:rPr>
          <w:b/>
        </w:rPr>
        <w:t>5</w:t>
      </w:r>
      <w:r w:rsidR="009B385D">
        <w:rPr>
          <w:b/>
        </w:rPr>
        <w:t>0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="00754B4B" w:rsidRPr="00754B4B">
        <w:rPr>
          <w:b/>
        </w:rPr>
        <w:t>Position, stop, direction indicators lamps for mopeds and motorcycles</w:t>
      </w:r>
      <w:r w:rsidR="00D45E95" w:rsidRPr="0060541E">
        <w:rPr>
          <w:b/>
        </w:rPr>
        <w:t>)</w:t>
      </w:r>
    </w:p>
    <w:p w:rsidR="00DF418A" w:rsidRPr="001B3446" w:rsidRDefault="00754B4B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54B4B">
        <w:rPr>
          <w:sz w:val="26"/>
          <w:szCs w:val="26"/>
        </w:rPr>
        <w:t xml:space="preserve">Proposal for </w:t>
      </w:r>
      <w:r>
        <w:rPr>
          <w:sz w:val="26"/>
          <w:szCs w:val="26"/>
        </w:rPr>
        <w:t>S</w:t>
      </w:r>
      <w:r w:rsidRPr="00754B4B">
        <w:rPr>
          <w:sz w:val="26"/>
          <w:szCs w:val="26"/>
        </w:rPr>
        <w:t>upplement</w:t>
      </w:r>
      <w:r w:rsidR="003F1796">
        <w:rPr>
          <w:sz w:val="26"/>
          <w:szCs w:val="26"/>
        </w:rPr>
        <w:t xml:space="preserve"> 18</w:t>
      </w:r>
      <w:r w:rsidRPr="00754B4B">
        <w:rPr>
          <w:sz w:val="26"/>
          <w:szCs w:val="26"/>
        </w:rPr>
        <w:t xml:space="preserve"> to Regulation No. 50 (</w:t>
      </w:r>
      <w:r>
        <w:rPr>
          <w:sz w:val="26"/>
          <w:szCs w:val="26"/>
        </w:rPr>
        <w:t>Position, stop, direction indicators lamps for mopeds and motorcycles</w:t>
      </w:r>
      <w:r w:rsidRPr="00754B4B">
        <w:rPr>
          <w:sz w:val="26"/>
          <w:szCs w:val="26"/>
        </w:rPr>
        <w:t xml:space="preserve">) </w:t>
      </w:r>
    </w:p>
    <w:p w:rsidR="002B47CA" w:rsidRPr="00DF418A" w:rsidRDefault="00754B4B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54B4B">
        <w:t>Submitted by the expert from the International Motorcycle Manufacturers Association</w:t>
      </w:r>
      <w:r w:rsidR="002B47CA" w:rsidRPr="00DF418A">
        <w:rPr>
          <w:vertAlign w:val="superscript"/>
        </w:rPr>
        <w:footnoteReference w:customMarkFollows="1" w:id="2"/>
        <w:t>*</w:t>
      </w:r>
    </w:p>
    <w:p w:rsidR="00754B4B" w:rsidRDefault="00754B4B" w:rsidP="00E466D9">
      <w:pPr>
        <w:ind w:left="1134" w:right="1134" w:firstLine="567"/>
        <w:jc w:val="both"/>
      </w:pPr>
      <w:r w:rsidRPr="00754B4B">
        <w:t>The text reproduced below was prepared by the expert from</w:t>
      </w:r>
      <w:r>
        <w:t xml:space="preserve"> </w:t>
      </w:r>
      <w:r w:rsidRPr="00754B4B">
        <w:t xml:space="preserve">the International Motorcycle Manufacturers Association </w:t>
      </w:r>
      <w:r>
        <w:t>(</w:t>
      </w:r>
      <w:r w:rsidRPr="00754B4B">
        <w:t>IMMA</w:t>
      </w:r>
      <w:r>
        <w:t>)</w:t>
      </w:r>
      <w:r w:rsidRPr="00754B4B">
        <w:t xml:space="preserve"> to introduce sequential activation of light sources of </w:t>
      </w:r>
      <w:r>
        <w:t xml:space="preserve">direction </w:t>
      </w:r>
      <w:r w:rsidRPr="00754B4B">
        <w:t>indicator</w:t>
      </w:r>
      <w:r>
        <w:t>s</w:t>
      </w:r>
      <w:r w:rsidRPr="00754B4B">
        <w:t xml:space="preserve"> lamps for motorcycles. The same function exists also for four-wheelers (Regulations No</w:t>
      </w:r>
      <w:r>
        <w:t>s</w:t>
      </w:r>
      <w:r w:rsidRPr="00754B4B">
        <w:t>. 6 and 48). The modifications to the existing text of the Regulation are marked in bold for new or strikethrough for deleted characters.</w:t>
      </w:r>
      <w:r>
        <w:t xml:space="preserve"> 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754B4B" w:rsidRPr="00754B4B" w:rsidRDefault="00754B4B" w:rsidP="00754B4B">
      <w:pPr>
        <w:spacing w:after="120"/>
        <w:ind w:left="567" w:right="1134" w:firstLine="567"/>
        <w:jc w:val="both"/>
        <w:rPr>
          <w:rFonts w:eastAsia="MS Mincho"/>
          <w:i/>
        </w:rPr>
      </w:pPr>
      <w:r w:rsidRPr="00754B4B">
        <w:rPr>
          <w:rFonts w:eastAsia="MS Mincho"/>
          <w:i/>
          <w:lang w:eastAsia="ja-JP"/>
        </w:rPr>
        <w:t>Paragraph 2.2.</w:t>
      </w:r>
      <w:proofErr w:type="gramStart"/>
      <w:r w:rsidRPr="00754B4B">
        <w:rPr>
          <w:rFonts w:eastAsia="MS Mincho"/>
          <w:i/>
          <w:lang w:eastAsia="ja-JP"/>
        </w:rPr>
        <w:t>,</w:t>
      </w:r>
      <w:proofErr w:type="gramEnd"/>
      <w:r w:rsidRPr="00754B4B">
        <w:rPr>
          <w:rFonts w:eastAsia="MS Mincho"/>
          <w:i/>
          <w:lang w:eastAsia="ja-JP"/>
        </w:rPr>
        <w:t xml:space="preserve"> </w:t>
      </w:r>
      <w:r w:rsidR="00E1356F" w:rsidRPr="00E1356F">
        <w:rPr>
          <w:rFonts w:eastAsia="MS Mincho"/>
          <w:i/>
          <w:lang w:eastAsia="ja-JP"/>
        </w:rPr>
        <w:t>insert a new item (c</w:t>
      </w:r>
      <w:r w:rsidR="00E1356F">
        <w:rPr>
          <w:rFonts w:eastAsia="MS Mincho"/>
          <w:i/>
          <w:lang w:eastAsia="ja-JP"/>
        </w:rPr>
        <w:t>)</w:t>
      </w:r>
      <w:r w:rsidR="00E1356F">
        <w:rPr>
          <w:rFonts w:eastAsia="MS Mincho"/>
          <w:lang w:eastAsia="ja-JP"/>
        </w:rPr>
        <w:t xml:space="preserve">, </w:t>
      </w:r>
      <w:r w:rsidRPr="00754B4B">
        <w:rPr>
          <w:rFonts w:eastAsia="MS Mincho"/>
          <w:lang w:eastAsia="ja-JP"/>
        </w:rPr>
        <w:t>to read:</w:t>
      </w:r>
    </w:p>
    <w:p w:rsidR="00754B4B" w:rsidRPr="00754B4B" w:rsidRDefault="00754B4B" w:rsidP="00754B4B">
      <w:pPr>
        <w:spacing w:after="120"/>
        <w:ind w:left="2268" w:right="1134" w:hanging="1122"/>
        <w:jc w:val="both"/>
        <w:rPr>
          <w:rFonts w:eastAsia="SimSun"/>
          <w:lang w:val="en-US"/>
        </w:rPr>
      </w:pPr>
      <w:r w:rsidRPr="00754B4B">
        <w:rPr>
          <w:rFonts w:eastAsia="SimSun"/>
          <w:lang w:val="en-US" w:eastAsia="ja-JP"/>
        </w:rPr>
        <w:t>"</w:t>
      </w:r>
      <w:r w:rsidRPr="00754B4B">
        <w:rPr>
          <w:rFonts w:eastAsia="SimSun"/>
          <w:lang w:val="en-US"/>
        </w:rPr>
        <w:t>2.2.</w:t>
      </w:r>
      <w:r w:rsidRPr="00754B4B">
        <w:rPr>
          <w:rFonts w:eastAsia="SimSun"/>
          <w:lang w:val="en-US"/>
        </w:rPr>
        <w:tab/>
      </w:r>
      <w:r w:rsidRPr="00754B4B">
        <w:rPr>
          <w:rFonts w:eastAsia="SimSun"/>
          <w:lang w:val="en-US"/>
        </w:rPr>
        <w:tab/>
      </w:r>
      <w:r w:rsidR="00E1356F">
        <w:rPr>
          <w:rFonts w:eastAsia="SimSun"/>
          <w:lang w:val="en-US"/>
        </w:rPr>
        <w:t>…</w:t>
      </w:r>
    </w:p>
    <w:p w:rsidR="00E1356F" w:rsidRDefault="00754B4B" w:rsidP="003F1796">
      <w:pPr>
        <w:spacing w:after="120"/>
        <w:ind w:leftChars="1134" w:left="2836" w:rightChars="-18" w:right="-36" w:hanging="568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 xml:space="preserve">(c) </w:t>
      </w:r>
      <w:r w:rsidRPr="00754B4B">
        <w:rPr>
          <w:rFonts w:eastAsia="SimSun"/>
          <w:b/>
          <w:bCs/>
          <w:lang w:val="en-US"/>
        </w:rPr>
        <w:tab/>
        <w:t xml:space="preserve">The sequential activation of light sources, if any. </w:t>
      </w:r>
    </w:p>
    <w:p w:rsidR="00754B4B" w:rsidRPr="00754B4B" w:rsidRDefault="00754B4B" w:rsidP="003F1796">
      <w:pPr>
        <w:spacing w:after="120"/>
        <w:ind w:leftChars="1134" w:left="2836" w:rightChars="-18" w:right="-36" w:hanging="568"/>
        <w:jc w:val="both"/>
        <w:rPr>
          <w:rFonts w:eastAsia="SimSun"/>
          <w:bCs/>
          <w:lang w:val="en-US"/>
        </w:rPr>
      </w:pPr>
      <w:r w:rsidRPr="00754B4B">
        <w:rPr>
          <w:rFonts w:eastAsia="SimSun"/>
          <w:bCs/>
          <w:lang w:val="en-US"/>
        </w:rPr>
        <w:t>… "</w:t>
      </w:r>
    </w:p>
    <w:p w:rsidR="00754B4B" w:rsidRPr="00754B4B" w:rsidRDefault="00754B4B" w:rsidP="00754B4B">
      <w:pPr>
        <w:spacing w:after="120"/>
        <w:ind w:left="2268" w:right="1134" w:hanging="1134"/>
        <w:jc w:val="both"/>
        <w:rPr>
          <w:rFonts w:eastAsia="MS Mincho"/>
          <w:b/>
          <w:i/>
          <w:lang w:eastAsia="ja-JP"/>
        </w:rPr>
      </w:pPr>
      <w:r w:rsidRPr="00754B4B">
        <w:rPr>
          <w:rFonts w:eastAsia="MS Mincho"/>
          <w:i/>
          <w:lang w:eastAsia="ja-JP"/>
        </w:rPr>
        <w:t>Insert</w:t>
      </w:r>
      <w:r>
        <w:rPr>
          <w:rFonts w:eastAsia="MS Mincho"/>
          <w:i/>
          <w:lang w:eastAsia="ja-JP"/>
        </w:rPr>
        <w:t xml:space="preserve"> a</w:t>
      </w:r>
      <w:r w:rsidRPr="00754B4B">
        <w:rPr>
          <w:rFonts w:eastAsia="MS Mincho"/>
          <w:i/>
          <w:lang w:eastAsia="ja-JP"/>
        </w:rPr>
        <w:t xml:space="preserve"> new paragraph 6.8., </w:t>
      </w:r>
      <w:r w:rsidRPr="00754B4B">
        <w:rPr>
          <w:rFonts w:eastAsia="MS Mincho"/>
          <w:lang w:eastAsia="ja-JP"/>
        </w:rPr>
        <w:t>to read:</w:t>
      </w:r>
    </w:p>
    <w:p w:rsidR="00754B4B" w:rsidRPr="00754B4B" w:rsidRDefault="00754B4B" w:rsidP="003F1796">
      <w:pPr>
        <w:spacing w:after="120"/>
        <w:ind w:left="2268" w:right="1134" w:hanging="1134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>"6.8.</w:t>
      </w:r>
      <w:r w:rsidRPr="00754B4B">
        <w:rPr>
          <w:rFonts w:eastAsia="SimSun"/>
          <w:b/>
          <w:bCs/>
          <w:lang w:val="en-US"/>
        </w:rPr>
        <w:tab/>
      </w:r>
      <w:proofErr w:type="gramStart"/>
      <w:r w:rsidRPr="00754B4B">
        <w:rPr>
          <w:rFonts w:eastAsia="SimSun"/>
          <w:b/>
          <w:bCs/>
          <w:lang w:val="en-US"/>
        </w:rPr>
        <w:t>For</w:t>
      </w:r>
      <w:proofErr w:type="gramEnd"/>
      <w:r w:rsidRPr="00754B4B">
        <w:rPr>
          <w:rFonts w:eastAsia="SimSun"/>
          <w:b/>
          <w:bCs/>
          <w:lang w:val="en-US"/>
        </w:rPr>
        <w:t xml:space="preserve"> direction indicator lamps of categories 11, 11a, 11b, 11c or 12 the flash may be produced by sequential activation of their light sources if the following conditions are met:</w:t>
      </w:r>
    </w:p>
    <w:p w:rsidR="00754B4B" w:rsidRPr="00754B4B" w:rsidRDefault="00754B4B" w:rsidP="003F1796">
      <w:pPr>
        <w:spacing w:after="120"/>
        <w:ind w:leftChars="1133" w:left="2833" w:rightChars="567" w:right="1134" w:hanging="567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 xml:space="preserve">(a) </w:t>
      </w:r>
      <w:r w:rsidRPr="00754B4B">
        <w:rPr>
          <w:rFonts w:eastAsia="SimSun"/>
          <w:b/>
          <w:bCs/>
          <w:lang w:val="en-US"/>
        </w:rPr>
        <w:tab/>
        <w:t>Each light source, after its activation, shall remain lit until the end of the ON cycle;</w:t>
      </w:r>
    </w:p>
    <w:p w:rsidR="00754B4B" w:rsidRPr="00754B4B" w:rsidRDefault="00754B4B" w:rsidP="003F1796">
      <w:pPr>
        <w:spacing w:after="120"/>
        <w:ind w:leftChars="1133" w:left="2833" w:rightChars="567" w:right="1134" w:hanging="567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 xml:space="preserve">(b) </w:t>
      </w:r>
      <w:r w:rsidRPr="00754B4B">
        <w:rPr>
          <w:rFonts w:eastAsia="SimSun"/>
          <w:b/>
          <w:bCs/>
          <w:lang w:val="en-US"/>
        </w:rPr>
        <w:tab/>
        <w:t>The sequence of activation of the light sources shall proceed in a uniform progressive manner from inboard towards the outboard edge of the apparent surface;</w:t>
      </w:r>
    </w:p>
    <w:p w:rsidR="00754B4B" w:rsidRPr="00754B4B" w:rsidRDefault="00754B4B" w:rsidP="003F1796">
      <w:pPr>
        <w:spacing w:after="120"/>
        <w:ind w:leftChars="1133" w:left="2833" w:rightChars="567" w:right="1134" w:hanging="567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 xml:space="preserve">(c) </w:t>
      </w:r>
      <w:r w:rsidRPr="00754B4B">
        <w:rPr>
          <w:rFonts w:eastAsia="SimSun"/>
          <w:b/>
          <w:bCs/>
          <w:lang w:val="en-US"/>
        </w:rPr>
        <w:tab/>
        <w:t>It shall be one continuous line with</w:t>
      </w:r>
      <w:r w:rsidR="008C34EB">
        <w:rPr>
          <w:rFonts w:eastAsia="SimSun"/>
          <w:b/>
          <w:bCs/>
          <w:lang w:val="en-US"/>
        </w:rPr>
        <w:t xml:space="preserve">out </w:t>
      </w:r>
      <w:r w:rsidRPr="00754B4B">
        <w:rPr>
          <w:rFonts w:eastAsia="SimSun"/>
          <w:b/>
          <w:bCs/>
          <w:lang w:val="en-US"/>
        </w:rPr>
        <w:t>repeat alternation in the vertical direction (e.g. no waves);</w:t>
      </w:r>
    </w:p>
    <w:p w:rsidR="00754B4B" w:rsidRPr="00754B4B" w:rsidRDefault="00754B4B" w:rsidP="003F1796">
      <w:pPr>
        <w:spacing w:after="120"/>
        <w:ind w:leftChars="1133" w:left="2833" w:rightChars="567" w:right="1134" w:hanging="567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 xml:space="preserve">(d) </w:t>
      </w:r>
      <w:r w:rsidRPr="00754B4B">
        <w:rPr>
          <w:rFonts w:eastAsia="SimSun"/>
          <w:b/>
          <w:bCs/>
          <w:lang w:val="en-US"/>
        </w:rPr>
        <w:tab/>
        <w:t xml:space="preserve">The variation shall finish no more than 200 </w:t>
      </w:r>
      <w:proofErr w:type="spellStart"/>
      <w:r w:rsidRPr="00754B4B">
        <w:rPr>
          <w:rFonts w:eastAsia="SimSun"/>
          <w:b/>
          <w:bCs/>
          <w:lang w:val="en-US"/>
        </w:rPr>
        <w:t>ms</w:t>
      </w:r>
      <w:proofErr w:type="spellEnd"/>
      <w:r w:rsidRPr="00754B4B">
        <w:rPr>
          <w:rFonts w:eastAsia="SimSun"/>
          <w:b/>
          <w:bCs/>
          <w:lang w:val="en-US"/>
        </w:rPr>
        <w:t xml:space="preserve"> after the beginning of the ON cycle; </w:t>
      </w:r>
    </w:p>
    <w:p w:rsidR="00754B4B" w:rsidRPr="00754B4B" w:rsidRDefault="00754B4B" w:rsidP="003F1796">
      <w:pPr>
        <w:spacing w:after="120"/>
        <w:ind w:leftChars="1133" w:left="2833" w:rightChars="567" w:right="1134" w:hanging="567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 xml:space="preserve">(e) </w:t>
      </w:r>
      <w:r w:rsidRPr="00754B4B">
        <w:rPr>
          <w:rFonts w:eastAsia="SimSun"/>
          <w:b/>
          <w:bCs/>
          <w:lang w:val="en-US"/>
        </w:rPr>
        <w:tab/>
        <w:t>For the orthogonal projection in the direction of the axis of reference of a rectangle, circumscribing the apparent surface of the direction indicator shall have its longer sides parallel to the H-</w:t>
      </w:r>
      <w:proofErr w:type="gramStart"/>
      <w:r w:rsidRPr="00754B4B">
        <w:rPr>
          <w:rFonts w:eastAsia="SimSun"/>
          <w:b/>
          <w:bCs/>
          <w:lang w:val="en-US"/>
        </w:rPr>
        <w:t>plane,</w:t>
      </w:r>
      <w:proofErr w:type="gramEnd"/>
      <w:r w:rsidRPr="00754B4B">
        <w:rPr>
          <w:rFonts w:eastAsia="SimSun"/>
          <w:b/>
          <w:bCs/>
          <w:lang w:val="en-US"/>
        </w:rPr>
        <w:t xml:space="preserve"> the ratio of the horizontal to the vertical sides shall not be less than 1.7. </w:t>
      </w:r>
    </w:p>
    <w:p w:rsidR="00754B4B" w:rsidRPr="00754B4B" w:rsidRDefault="00754B4B" w:rsidP="003F1796">
      <w:pPr>
        <w:spacing w:after="120"/>
        <w:ind w:leftChars="1134" w:left="2268" w:rightChars="567" w:right="1134"/>
        <w:jc w:val="both"/>
        <w:rPr>
          <w:rFonts w:eastAsia="SimSun"/>
          <w:b/>
          <w:bCs/>
          <w:lang w:val="en-US"/>
        </w:rPr>
      </w:pPr>
      <w:r w:rsidRPr="00754B4B">
        <w:rPr>
          <w:rFonts w:eastAsia="SimSun"/>
          <w:b/>
          <w:bCs/>
          <w:lang w:val="en-US"/>
        </w:rPr>
        <w:t xml:space="preserve">Compliance </w:t>
      </w:r>
      <w:r w:rsidR="003F1796">
        <w:rPr>
          <w:rFonts w:eastAsia="SimSun"/>
          <w:b/>
          <w:bCs/>
          <w:lang w:val="en-US"/>
        </w:rPr>
        <w:t xml:space="preserve">with </w:t>
      </w:r>
      <w:r w:rsidRPr="00754B4B">
        <w:rPr>
          <w:rFonts w:eastAsia="SimSun"/>
          <w:b/>
          <w:bCs/>
          <w:lang w:val="en-US"/>
        </w:rPr>
        <w:t>the conditions mentioned above shall be verified in flashing mode."</w:t>
      </w:r>
    </w:p>
    <w:p w:rsidR="00754B4B" w:rsidRPr="00754B4B" w:rsidRDefault="00754B4B" w:rsidP="00754B4B">
      <w:pPr>
        <w:spacing w:after="120"/>
        <w:ind w:left="2268" w:right="1134" w:hanging="1134"/>
        <w:jc w:val="both"/>
        <w:rPr>
          <w:rFonts w:eastAsia="MS Mincho"/>
          <w:i/>
          <w:lang w:eastAsia="ja-JP"/>
        </w:rPr>
      </w:pPr>
      <w:r w:rsidRPr="00754B4B">
        <w:rPr>
          <w:rFonts w:eastAsia="MS Mincho"/>
          <w:i/>
          <w:lang w:eastAsia="ja-JP"/>
        </w:rPr>
        <w:t xml:space="preserve">Annex 2, </w:t>
      </w:r>
      <w:proofErr w:type="gramStart"/>
      <w:r w:rsidR="00E1356F">
        <w:rPr>
          <w:rFonts w:eastAsia="MS Mincho"/>
          <w:i/>
          <w:lang w:eastAsia="ja-JP"/>
        </w:rPr>
        <w:t xml:space="preserve">item </w:t>
      </w:r>
      <w:r w:rsidRPr="00754B4B">
        <w:rPr>
          <w:rFonts w:eastAsia="MS Mincho"/>
          <w:i/>
          <w:lang w:eastAsia="ja-JP"/>
        </w:rPr>
        <w:t xml:space="preserve"> 9</w:t>
      </w:r>
      <w:proofErr w:type="gramEnd"/>
      <w:r w:rsidRPr="00754B4B">
        <w:rPr>
          <w:rFonts w:eastAsia="MS Mincho"/>
          <w:i/>
          <w:lang w:eastAsia="ja-JP"/>
        </w:rPr>
        <w:t xml:space="preserve">., amend to read: </w:t>
      </w:r>
    </w:p>
    <w:p w:rsidR="00606FF3" w:rsidRDefault="00754B4B" w:rsidP="00754B4B">
      <w:pPr>
        <w:spacing w:after="120"/>
        <w:ind w:left="2128" w:right="1134" w:hanging="994"/>
        <w:jc w:val="both"/>
        <w:rPr>
          <w:rFonts w:eastAsia="SimSun"/>
          <w:bCs/>
          <w:lang w:val="en-US"/>
        </w:rPr>
      </w:pPr>
      <w:r w:rsidRPr="00754B4B">
        <w:rPr>
          <w:rFonts w:eastAsia="SimSun"/>
          <w:bCs/>
          <w:lang w:val="en-US"/>
        </w:rPr>
        <w:t>"9.</w:t>
      </w:r>
      <w:r w:rsidRPr="00754B4B">
        <w:rPr>
          <w:rFonts w:eastAsia="SimSun"/>
          <w:bCs/>
          <w:lang w:val="en-US"/>
        </w:rPr>
        <w:tab/>
      </w:r>
      <w:r w:rsidRPr="00754B4B">
        <w:rPr>
          <w:rFonts w:eastAsia="SimSun"/>
          <w:bCs/>
          <w:lang w:val="en-US"/>
        </w:rPr>
        <w:tab/>
        <w:t>Concise description</w:t>
      </w:r>
      <w:proofErr w:type="gramStart"/>
      <w:r w:rsidRPr="00754B4B">
        <w:rPr>
          <w:rFonts w:eastAsia="SimSun"/>
          <w:bCs/>
          <w:lang w:val="en-US"/>
        </w:rPr>
        <w:t>:</w:t>
      </w:r>
      <w:r w:rsidR="00606FF3" w:rsidRPr="00E1356F">
        <w:rPr>
          <w:rFonts w:eastAsia="SimSun"/>
          <w:bCs/>
          <w:vertAlign w:val="superscript"/>
          <w:lang w:val="en-US"/>
        </w:rPr>
        <w:t>3</w:t>
      </w:r>
      <w:proofErr w:type="gramEnd"/>
      <w:r w:rsidRPr="00754B4B">
        <w:rPr>
          <w:rFonts w:eastAsia="SimSun"/>
          <w:bCs/>
          <w:lang w:val="en-US"/>
        </w:rPr>
        <w:t xml:space="preserve"> </w:t>
      </w:r>
    </w:p>
    <w:p w:rsidR="00754B4B" w:rsidRPr="00754B4B" w:rsidRDefault="00754B4B" w:rsidP="00606FF3">
      <w:pPr>
        <w:spacing w:after="120"/>
        <w:ind w:left="2128" w:right="1134" w:firstLine="140"/>
        <w:jc w:val="both"/>
        <w:rPr>
          <w:rFonts w:eastAsia="SimSun"/>
          <w:bCs/>
          <w:lang w:val="en-US"/>
        </w:rPr>
      </w:pPr>
      <w:r w:rsidRPr="00754B4B">
        <w:rPr>
          <w:rFonts w:eastAsia="SimSun"/>
          <w:bCs/>
          <w:lang w:val="en-US"/>
        </w:rPr>
        <w:t>…</w:t>
      </w:r>
    </w:p>
    <w:p w:rsidR="00754B4B" w:rsidRPr="00754B4B" w:rsidRDefault="00754B4B" w:rsidP="00754B4B">
      <w:pPr>
        <w:spacing w:after="120"/>
        <w:ind w:left="3262" w:right="1134" w:hanging="994"/>
        <w:jc w:val="both"/>
        <w:rPr>
          <w:rFonts w:eastAsia="SimSun"/>
          <w:bCs/>
          <w:lang w:val="en-US"/>
        </w:rPr>
      </w:pPr>
      <w:r w:rsidRPr="00754B4B">
        <w:rPr>
          <w:rFonts w:eastAsia="SimSun"/>
          <w:bCs/>
          <w:lang w:val="en-US"/>
        </w:rPr>
        <w:t>Stop lamp: yes/ no</w:t>
      </w:r>
      <w:r w:rsidR="002E1678">
        <w:rPr>
          <w:rFonts w:eastAsia="SimSun"/>
          <w:bCs/>
          <w:lang w:val="en-US"/>
        </w:rPr>
        <w:t xml:space="preserve"> </w:t>
      </w:r>
      <w:r w:rsidRPr="00754B4B">
        <w:rPr>
          <w:rFonts w:eastAsia="SimSun"/>
          <w:bCs/>
          <w:vertAlign w:val="superscript"/>
          <w:lang w:val="en-US"/>
        </w:rPr>
        <w:t>2</w:t>
      </w:r>
      <w:r w:rsidRPr="00754B4B">
        <w:rPr>
          <w:rFonts w:eastAsia="SimSun"/>
          <w:bCs/>
          <w:lang w:val="en-US"/>
        </w:rPr>
        <w:t xml:space="preserve"> </w:t>
      </w:r>
    </w:p>
    <w:p w:rsidR="00754B4B" w:rsidRPr="00754B4B" w:rsidRDefault="00754B4B" w:rsidP="00606FF3">
      <w:pPr>
        <w:spacing w:after="120"/>
        <w:ind w:left="2268" w:right="1134"/>
        <w:jc w:val="both"/>
        <w:rPr>
          <w:i/>
          <w:lang w:val="en-US"/>
        </w:rPr>
      </w:pPr>
      <w:r w:rsidRPr="00754B4B">
        <w:rPr>
          <w:rFonts w:eastAsia="SimSun"/>
          <w:b/>
          <w:bCs/>
          <w:lang w:val="en-US"/>
        </w:rPr>
        <w:t>Sequential activation of light sources</w:t>
      </w:r>
      <w:r w:rsidR="00606FF3">
        <w:rPr>
          <w:rFonts w:eastAsia="SimSun"/>
          <w:b/>
          <w:bCs/>
          <w:lang w:val="en-US"/>
        </w:rPr>
        <w:t xml:space="preserve"> </w:t>
      </w:r>
      <w:r w:rsidRPr="00754B4B">
        <w:rPr>
          <w:b/>
          <w:bCs/>
          <w:lang w:val="en-US"/>
        </w:rPr>
        <w:t>(see paragraph 6.8. of this Regulation)</w:t>
      </w:r>
      <w:r w:rsidR="002E1678">
        <w:rPr>
          <w:b/>
          <w:bCs/>
          <w:lang w:val="en-US"/>
        </w:rPr>
        <w:t>:</w:t>
      </w:r>
      <w:r w:rsidRPr="00754B4B">
        <w:rPr>
          <w:b/>
          <w:bCs/>
          <w:lang w:val="en-US"/>
        </w:rPr>
        <w:t xml:space="preserve"> yes/no</w:t>
      </w:r>
      <w:r w:rsidR="002E1678">
        <w:rPr>
          <w:b/>
          <w:bCs/>
          <w:lang w:val="en-US"/>
        </w:rPr>
        <w:t xml:space="preserve"> </w:t>
      </w:r>
      <w:proofErr w:type="gramStart"/>
      <w:r w:rsidRPr="003F1796">
        <w:rPr>
          <w:b/>
          <w:bCs/>
          <w:vertAlign w:val="superscript"/>
          <w:lang w:val="en-US"/>
        </w:rPr>
        <w:t>2</w:t>
      </w:r>
      <w:r w:rsidR="002E1678">
        <w:rPr>
          <w:b/>
          <w:bCs/>
          <w:lang w:val="en-US"/>
        </w:rPr>
        <w:t xml:space="preserve"> </w:t>
      </w:r>
      <w:r w:rsidRPr="002E1678">
        <w:rPr>
          <w:bCs/>
          <w:lang w:val="en-US"/>
        </w:rPr>
        <w:t>"</w:t>
      </w:r>
      <w:proofErr w:type="gramEnd"/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754B4B" w:rsidRPr="00754B4B" w:rsidRDefault="00754B4B" w:rsidP="00754B4B">
      <w:pPr>
        <w:pStyle w:val="SingleTxtG"/>
        <w:rPr>
          <w:lang w:val="en-US"/>
        </w:rPr>
      </w:pPr>
      <w:r w:rsidRPr="00754B4B">
        <w:rPr>
          <w:lang w:val="en-US"/>
        </w:rPr>
        <w:t>1.</w:t>
      </w:r>
      <w:r w:rsidRPr="00754B4B">
        <w:rPr>
          <w:lang w:val="en-US"/>
        </w:rPr>
        <w:tab/>
        <w:t xml:space="preserve">IMMA </w:t>
      </w:r>
      <w:r w:rsidR="002E1678">
        <w:rPr>
          <w:lang w:val="en-US"/>
        </w:rPr>
        <w:t xml:space="preserve">proposes </w:t>
      </w:r>
      <w:r w:rsidRPr="00754B4B">
        <w:rPr>
          <w:lang w:val="en-US"/>
        </w:rPr>
        <w:t xml:space="preserve">this supplement to Regulation No. 50 (and a separate supplement to Regulation No. 53) to introduce the sequential activation of light sources </w:t>
      </w:r>
      <w:r w:rsidR="002E1678">
        <w:rPr>
          <w:lang w:val="en-US"/>
        </w:rPr>
        <w:t>of</w:t>
      </w:r>
      <w:r w:rsidRPr="00754B4B">
        <w:rPr>
          <w:lang w:val="en-US"/>
        </w:rPr>
        <w:t xml:space="preserve"> direction indicator</w:t>
      </w:r>
      <w:r w:rsidR="002E1678">
        <w:rPr>
          <w:lang w:val="en-US"/>
        </w:rPr>
        <w:t>s</w:t>
      </w:r>
      <w:r w:rsidRPr="00754B4B">
        <w:rPr>
          <w:lang w:val="en-US"/>
        </w:rPr>
        <w:t xml:space="preserve"> lamps for motorcycles. The same function exist</w:t>
      </w:r>
      <w:r w:rsidR="002E1678">
        <w:rPr>
          <w:lang w:val="en-US"/>
        </w:rPr>
        <w:t xml:space="preserve">s </w:t>
      </w:r>
      <w:r w:rsidRPr="00754B4B">
        <w:rPr>
          <w:lang w:val="en-US"/>
        </w:rPr>
        <w:t>for four-wheeled vehicles in Regulation No</w:t>
      </w:r>
      <w:r w:rsidR="002E1678">
        <w:rPr>
          <w:lang w:val="en-US"/>
        </w:rPr>
        <w:t>s</w:t>
      </w:r>
      <w:r w:rsidRPr="00754B4B">
        <w:rPr>
          <w:lang w:val="en-US"/>
        </w:rPr>
        <w:t xml:space="preserve">. 6 </w:t>
      </w:r>
      <w:r w:rsidR="002E1678">
        <w:rPr>
          <w:lang w:val="en-US"/>
        </w:rPr>
        <w:t>and</w:t>
      </w:r>
      <w:r w:rsidRPr="00754B4B">
        <w:rPr>
          <w:lang w:val="en-US"/>
        </w:rPr>
        <w:t xml:space="preserve"> 48. The proposed </w:t>
      </w:r>
      <w:r w:rsidR="008C34EB">
        <w:rPr>
          <w:lang w:val="en-US"/>
        </w:rPr>
        <w:t xml:space="preserve">text </w:t>
      </w:r>
      <w:r w:rsidRPr="00754B4B">
        <w:rPr>
          <w:lang w:val="en-US"/>
        </w:rPr>
        <w:t>is based on Regulation No. 6</w:t>
      </w:r>
      <w:r w:rsidR="002E1678">
        <w:rPr>
          <w:lang w:val="en-US"/>
        </w:rPr>
        <w:t>, p</w:t>
      </w:r>
      <w:r w:rsidRPr="00754B4B">
        <w:rPr>
          <w:lang w:val="en-US"/>
        </w:rPr>
        <w:t>ara</w:t>
      </w:r>
      <w:r w:rsidR="002E1678">
        <w:rPr>
          <w:lang w:val="en-US"/>
        </w:rPr>
        <w:t xml:space="preserve">graphs </w:t>
      </w:r>
      <w:r w:rsidRPr="00754B4B">
        <w:rPr>
          <w:lang w:val="en-US"/>
        </w:rPr>
        <w:t>1.3</w:t>
      </w:r>
      <w:r w:rsidR="002E1678">
        <w:rPr>
          <w:lang w:val="en-US"/>
        </w:rPr>
        <w:t xml:space="preserve">. (e) </w:t>
      </w:r>
      <w:proofErr w:type="gramStart"/>
      <w:r w:rsidR="002E1678">
        <w:rPr>
          <w:lang w:val="en-US"/>
        </w:rPr>
        <w:t>and</w:t>
      </w:r>
      <w:proofErr w:type="gramEnd"/>
      <w:r w:rsidR="002E1678">
        <w:rPr>
          <w:lang w:val="en-US"/>
        </w:rPr>
        <w:t xml:space="preserve"> </w:t>
      </w:r>
      <w:r w:rsidRPr="00754B4B">
        <w:rPr>
          <w:lang w:val="en-US"/>
        </w:rPr>
        <w:t>5.6 and Annex 2</w:t>
      </w:r>
      <w:r w:rsidR="002E1678">
        <w:rPr>
          <w:lang w:val="en-US"/>
        </w:rPr>
        <w:t xml:space="preserve">, item </w:t>
      </w:r>
      <w:r w:rsidRPr="00754B4B">
        <w:rPr>
          <w:lang w:val="en-US"/>
        </w:rPr>
        <w:t xml:space="preserve"> 9.</w:t>
      </w:r>
    </w:p>
    <w:p w:rsidR="00754B4B" w:rsidRPr="00754B4B" w:rsidRDefault="00754B4B" w:rsidP="00754B4B">
      <w:pPr>
        <w:pStyle w:val="SingleTxtG"/>
        <w:rPr>
          <w:lang w:val="en-US"/>
        </w:rPr>
      </w:pPr>
      <w:r w:rsidRPr="00754B4B">
        <w:rPr>
          <w:lang w:val="en-US"/>
        </w:rPr>
        <w:t>2.</w:t>
      </w:r>
      <w:r w:rsidRPr="00754B4B">
        <w:rPr>
          <w:lang w:val="en-US"/>
        </w:rPr>
        <w:tab/>
      </w:r>
      <w:r w:rsidR="008C34EB">
        <w:rPr>
          <w:lang w:val="en-US"/>
        </w:rPr>
        <w:t>N</w:t>
      </w:r>
      <w:r w:rsidRPr="00754B4B">
        <w:rPr>
          <w:lang w:val="en-US"/>
        </w:rPr>
        <w:t xml:space="preserve">o negative factors </w:t>
      </w:r>
      <w:r w:rsidR="008C34EB">
        <w:rPr>
          <w:lang w:val="en-US"/>
        </w:rPr>
        <w:t xml:space="preserve">are </w:t>
      </w:r>
      <w:r w:rsidRPr="00754B4B">
        <w:rPr>
          <w:lang w:val="en-US"/>
        </w:rPr>
        <w:t xml:space="preserve">identified </w:t>
      </w:r>
      <w:r w:rsidR="002E1678">
        <w:rPr>
          <w:lang w:val="en-US"/>
        </w:rPr>
        <w:t xml:space="preserve">for </w:t>
      </w:r>
      <w:r w:rsidRPr="00754B4B">
        <w:rPr>
          <w:lang w:val="en-US"/>
        </w:rPr>
        <w:t xml:space="preserve">the introduction of the sequential activation of light sources in direction indicators for motorcycles. </w:t>
      </w:r>
    </w:p>
    <w:p w:rsidR="00754B4B" w:rsidRDefault="00754B4B" w:rsidP="00754B4B">
      <w:pPr>
        <w:pStyle w:val="SingleTxtG"/>
        <w:rPr>
          <w:lang w:val="en-US"/>
        </w:rPr>
      </w:pPr>
      <w:r w:rsidRPr="00754B4B">
        <w:rPr>
          <w:lang w:val="en-US"/>
        </w:rPr>
        <w:lastRenderedPageBreak/>
        <w:t>3.</w:t>
      </w:r>
      <w:r w:rsidRPr="00754B4B">
        <w:rPr>
          <w:lang w:val="en-US"/>
        </w:rPr>
        <w:tab/>
      </w:r>
      <w:r w:rsidR="002E1678">
        <w:rPr>
          <w:lang w:val="en-US"/>
        </w:rPr>
        <w:t>A d</w:t>
      </w:r>
      <w:r w:rsidRPr="00754B4B">
        <w:rPr>
          <w:lang w:val="en-US"/>
        </w:rPr>
        <w:t xml:space="preserve">istraction investigation </w:t>
      </w:r>
      <w:r w:rsidR="002E1678">
        <w:rPr>
          <w:lang w:val="en-US"/>
        </w:rPr>
        <w:t>of d</w:t>
      </w:r>
      <w:r w:rsidRPr="00754B4B">
        <w:rPr>
          <w:lang w:val="en-US"/>
        </w:rPr>
        <w:t xml:space="preserve">ynamic </w:t>
      </w:r>
      <w:r w:rsidR="002E1678">
        <w:rPr>
          <w:lang w:val="en-US"/>
        </w:rPr>
        <w:t>t</w:t>
      </w:r>
      <w:r w:rsidRPr="00754B4B">
        <w:rPr>
          <w:lang w:val="en-US"/>
        </w:rPr>
        <w:t xml:space="preserve">urn </w:t>
      </w:r>
      <w:r w:rsidR="002E1678">
        <w:rPr>
          <w:lang w:val="en-US"/>
        </w:rPr>
        <w:t>i</w:t>
      </w:r>
      <w:r w:rsidRPr="00754B4B">
        <w:rPr>
          <w:lang w:val="en-US"/>
        </w:rPr>
        <w:t>ndicator</w:t>
      </w:r>
      <w:r w:rsidR="002E1678">
        <w:rPr>
          <w:lang w:val="en-US"/>
        </w:rPr>
        <w:t>s</w:t>
      </w:r>
      <w:r w:rsidRPr="00754B4B">
        <w:rPr>
          <w:lang w:val="en-US"/>
        </w:rPr>
        <w:t xml:space="preserve"> for four-wheeled vehicles was presented by </w:t>
      </w:r>
      <w:r w:rsidR="002E1678" w:rsidRPr="002E1678">
        <w:rPr>
          <w:lang w:val="en-US"/>
        </w:rPr>
        <w:t xml:space="preserve">the International Organization of Motor Vehicle Manufacturers (OICA) </w:t>
      </w:r>
      <w:r w:rsidR="002E1678">
        <w:rPr>
          <w:lang w:val="en-US"/>
        </w:rPr>
        <w:t>(GRE-</w:t>
      </w:r>
      <w:r w:rsidRPr="00754B4B">
        <w:rPr>
          <w:lang w:val="en-US"/>
        </w:rPr>
        <w:t xml:space="preserve">70-16) at the </w:t>
      </w:r>
      <w:r w:rsidR="002E1678">
        <w:rPr>
          <w:lang w:val="en-US"/>
        </w:rPr>
        <w:t xml:space="preserve">seventieth session of </w:t>
      </w:r>
      <w:r w:rsidRPr="00754B4B">
        <w:rPr>
          <w:lang w:val="en-US"/>
        </w:rPr>
        <w:t>GRE</w:t>
      </w:r>
      <w:r w:rsidR="002E1678">
        <w:rPr>
          <w:lang w:val="en-US"/>
        </w:rPr>
        <w:t xml:space="preserve">. </w:t>
      </w:r>
      <w:r w:rsidR="008C34EB">
        <w:rPr>
          <w:lang w:val="en-US"/>
        </w:rPr>
        <w:t>S</w:t>
      </w:r>
      <w:r w:rsidRPr="00754B4B">
        <w:rPr>
          <w:lang w:val="en-US"/>
        </w:rPr>
        <w:t>afety</w:t>
      </w:r>
      <w:r w:rsidR="008C34EB">
        <w:rPr>
          <w:lang w:val="en-US"/>
        </w:rPr>
        <w:t xml:space="preserve"> was not an issue</w:t>
      </w:r>
      <w:r w:rsidRPr="00754B4B">
        <w:rPr>
          <w:lang w:val="en-US"/>
        </w:rPr>
        <w:t xml:space="preserve"> as about </w:t>
      </w:r>
      <w:r w:rsidR="002E1678">
        <w:rPr>
          <w:lang w:val="en-US"/>
        </w:rPr>
        <w:t xml:space="preserve">seventy </w:t>
      </w:r>
      <w:r w:rsidRPr="00754B4B">
        <w:rPr>
          <w:lang w:val="en-US"/>
        </w:rPr>
        <w:t>percent of subjects judged ‘</w:t>
      </w:r>
      <w:r w:rsidR="002E1678">
        <w:rPr>
          <w:lang w:val="en-US"/>
        </w:rPr>
        <w:t>d</w:t>
      </w:r>
      <w:r w:rsidRPr="00754B4B">
        <w:rPr>
          <w:lang w:val="en-US"/>
        </w:rPr>
        <w:t xml:space="preserve">ynamic was better than </w:t>
      </w:r>
      <w:r w:rsidR="002E1678">
        <w:rPr>
          <w:lang w:val="en-US"/>
        </w:rPr>
        <w:t>s</w:t>
      </w:r>
      <w:r w:rsidRPr="00754B4B">
        <w:rPr>
          <w:lang w:val="en-US"/>
        </w:rPr>
        <w:t>tatic’</w:t>
      </w:r>
      <w:r w:rsidR="002E1678">
        <w:rPr>
          <w:lang w:val="en-US"/>
        </w:rPr>
        <w:t>,</w:t>
      </w:r>
      <w:r w:rsidRPr="00754B4B">
        <w:rPr>
          <w:lang w:val="en-US"/>
        </w:rPr>
        <w:t xml:space="preserve"> and only few subjects </w:t>
      </w:r>
      <w:r w:rsidR="008C34EB">
        <w:rPr>
          <w:lang w:val="en-US"/>
        </w:rPr>
        <w:t xml:space="preserve">evaluated </w:t>
      </w:r>
      <w:r w:rsidRPr="00754B4B">
        <w:rPr>
          <w:lang w:val="en-US"/>
        </w:rPr>
        <w:t xml:space="preserve">‘no good’. Similar results are expected if </w:t>
      </w:r>
      <w:r w:rsidR="002E1678">
        <w:rPr>
          <w:lang w:val="en-US"/>
        </w:rPr>
        <w:t>d</w:t>
      </w:r>
      <w:r w:rsidRPr="00754B4B">
        <w:rPr>
          <w:lang w:val="en-US"/>
        </w:rPr>
        <w:t xml:space="preserve">ynamic </w:t>
      </w:r>
      <w:r w:rsidR="002E1678">
        <w:rPr>
          <w:lang w:val="en-US"/>
        </w:rPr>
        <w:t>t</w:t>
      </w:r>
      <w:r w:rsidRPr="00754B4B">
        <w:rPr>
          <w:lang w:val="en-US"/>
        </w:rPr>
        <w:t xml:space="preserve">urn </w:t>
      </w:r>
      <w:r w:rsidR="002E1678">
        <w:rPr>
          <w:lang w:val="en-US"/>
        </w:rPr>
        <w:t>i</w:t>
      </w:r>
      <w:r w:rsidRPr="00754B4B">
        <w:rPr>
          <w:lang w:val="en-US"/>
        </w:rPr>
        <w:t>ndicator</w:t>
      </w:r>
      <w:r w:rsidR="002E1678">
        <w:rPr>
          <w:lang w:val="en-US"/>
        </w:rPr>
        <w:t>s</w:t>
      </w:r>
      <w:r w:rsidRPr="00754B4B">
        <w:rPr>
          <w:lang w:val="en-US"/>
        </w:rPr>
        <w:t xml:space="preserve"> </w:t>
      </w:r>
      <w:r w:rsidR="002E1678">
        <w:rPr>
          <w:lang w:val="en-US"/>
        </w:rPr>
        <w:t>are</w:t>
      </w:r>
      <w:r w:rsidRPr="00754B4B">
        <w:rPr>
          <w:lang w:val="en-US"/>
        </w:rPr>
        <w:t xml:space="preserve"> tested for motorcycle</w:t>
      </w:r>
      <w:r w:rsidR="002E1678">
        <w:rPr>
          <w:lang w:val="en-US"/>
        </w:rPr>
        <w:t>s</w:t>
      </w:r>
      <w:r w:rsidRPr="00754B4B">
        <w:rPr>
          <w:lang w:val="en-US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A597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A597F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0B373D">
      <w:t>3</w:t>
    </w:r>
    <w:r w:rsidR="00754B4B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754B4B" w:rsidP="00803BF8">
    <w:pPr>
      <w:pStyle w:val="Header"/>
      <w:jc w:val="right"/>
    </w:pPr>
    <w:r w:rsidRPr="00754B4B">
      <w:t>ECE/TRANS/WP.29/GRE/2015/37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A597F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E120B"/>
    <w:rsid w:val="003E130E"/>
    <w:rsid w:val="003F00E3"/>
    <w:rsid w:val="003F1796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0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A7EAF"/>
    <w:rsid w:val="008B2335"/>
    <w:rsid w:val="008B2E36"/>
    <w:rsid w:val="008C34EB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5759-874D-443C-950A-7D0FAB06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3</Pages>
  <Words>531</Words>
  <Characters>2905</Characters>
  <Application>Microsoft Office Word</Application>
  <DocSecurity>0</DocSecurity>
  <Lines>75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2015-08-06T13:14:00Z</cp:lastPrinted>
  <dcterms:created xsi:type="dcterms:W3CDTF">2015-08-06T13:14:00Z</dcterms:created>
  <dcterms:modified xsi:type="dcterms:W3CDTF">2015-08-06T13:15:00Z</dcterms:modified>
</cp:coreProperties>
</file>