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05" w:rsidRPr="00D267D2" w:rsidRDefault="00040705" w:rsidP="00040705">
      <w:pPr>
        <w:spacing w:line="60" w:lineRule="exact"/>
        <w:rPr>
          <w:color w:val="010000"/>
          <w:sz w:val="6"/>
        </w:rPr>
        <w:sectPr w:rsidR="00040705" w:rsidRPr="00D267D2" w:rsidSect="000407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D267D2" w:rsidRPr="00D267D2" w:rsidRDefault="00D267D2" w:rsidP="00D267D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Theme="minorEastAsia"/>
          <w:b/>
          <w:spacing w:val="-2"/>
          <w:sz w:val="28"/>
          <w:lang w:eastAsia="zh-CN"/>
        </w:rPr>
      </w:pPr>
      <w:r w:rsidRPr="00D267D2">
        <w:rPr>
          <w:rFonts w:eastAsiaTheme="minorEastAsia"/>
          <w:b/>
          <w:spacing w:val="-2"/>
          <w:sz w:val="28"/>
          <w:lang w:eastAsia="zh-CN"/>
        </w:rPr>
        <w:lastRenderedPageBreak/>
        <w:t>Европейская экономическая комиссия</w:t>
      </w:r>
    </w:p>
    <w:p w:rsidR="00D267D2" w:rsidRPr="00D267D2" w:rsidRDefault="00D267D2" w:rsidP="00D267D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0" w:hanging="1267"/>
        <w:outlineLvl w:val="0"/>
        <w:rPr>
          <w:rFonts w:eastAsiaTheme="minorEastAsia"/>
          <w:bCs/>
          <w:spacing w:val="-2"/>
          <w:sz w:val="10"/>
          <w:lang w:eastAsia="zh-CN"/>
        </w:rPr>
      </w:pPr>
    </w:p>
    <w:p w:rsidR="00D267D2" w:rsidRPr="00D267D2" w:rsidRDefault="00D267D2" w:rsidP="00D267D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Theme="minorEastAsia"/>
          <w:bCs/>
          <w:spacing w:val="-2"/>
          <w:sz w:val="28"/>
          <w:lang w:eastAsia="zh-CN"/>
        </w:rPr>
      </w:pPr>
      <w:r w:rsidRPr="00D267D2">
        <w:rPr>
          <w:rFonts w:eastAsiaTheme="minorEastAsia"/>
          <w:bCs/>
          <w:spacing w:val="-2"/>
          <w:sz w:val="28"/>
          <w:lang w:eastAsia="zh-CN"/>
        </w:rPr>
        <w:t>Комитет по внутреннему транспорту</w:t>
      </w:r>
    </w:p>
    <w:p w:rsidR="00D267D2" w:rsidRPr="00D267D2" w:rsidRDefault="00D267D2" w:rsidP="00D267D2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right="1260"/>
        <w:outlineLvl w:val="0"/>
        <w:rPr>
          <w:rFonts w:eastAsiaTheme="minorEastAsia"/>
          <w:b/>
          <w:sz w:val="10"/>
          <w:lang w:eastAsia="zh-CN"/>
        </w:rPr>
      </w:pPr>
    </w:p>
    <w:p w:rsidR="00D267D2" w:rsidRPr="00D267D2" w:rsidRDefault="00D267D2" w:rsidP="00D267D2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right="1260"/>
        <w:outlineLvl w:val="0"/>
        <w:rPr>
          <w:rFonts w:eastAsiaTheme="minorEastAsia"/>
          <w:b/>
          <w:sz w:val="24"/>
          <w:lang w:eastAsia="zh-CN"/>
        </w:rPr>
      </w:pPr>
      <w:r w:rsidRPr="00D267D2">
        <w:rPr>
          <w:rFonts w:eastAsiaTheme="minorEastAsia"/>
          <w:b/>
          <w:sz w:val="24"/>
          <w:lang w:eastAsia="zh-CN"/>
        </w:rPr>
        <w:t>Всемирный форум для согласования</w:t>
      </w:r>
      <w:r w:rsidRPr="00D267D2">
        <w:rPr>
          <w:rFonts w:eastAsiaTheme="minorEastAsia"/>
          <w:b/>
          <w:sz w:val="24"/>
          <w:lang w:eastAsia="zh-CN"/>
        </w:rPr>
        <w:br/>
        <w:t>правил в области транспортных средств</w:t>
      </w:r>
    </w:p>
    <w:p w:rsidR="00D267D2" w:rsidRPr="00D267D2" w:rsidRDefault="00D267D2" w:rsidP="00D267D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0" w:hanging="1267"/>
        <w:outlineLvl w:val="1"/>
        <w:rPr>
          <w:rFonts w:eastAsiaTheme="minorEastAsia"/>
          <w:b/>
          <w:spacing w:val="2"/>
          <w:sz w:val="10"/>
          <w:lang w:eastAsia="zh-CN"/>
        </w:rPr>
      </w:pPr>
    </w:p>
    <w:p w:rsidR="00D267D2" w:rsidRPr="00D267D2" w:rsidRDefault="00D267D2" w:rsidP="00D267D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Theme="minorEastAsia"/>
          <w:b/>
          <w:spacing w:val="2"/>
          <w:lang w:eastAsia="zh-CN"/>
        </w:rPr>
      </w:pPr>
      <w:r w:rsidRPr="00D267D2">
        <w:rPr>
          <w:rFonts w:eastAsiaTheme="minorEastAsia"/>
          <w:b/>
          <w:spacing w:val="2"/>
          <w:lang w:eastAsia="zh-CN"/>
        </w:rPr>
        <w:t>167-я сессия</w:t>
      </w:r>
    </w:p>
    <w:p w:rsidR="00D267D2" w:rsidRPr="00D267D2" w:rsidRDefault="00D267D2" w:rsidP="00D267D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Theme="minorEastAsia"/>
          <w:bCs/>
          <w:spacing w:val="2"/>
          <w:lang w:eastAsia="zh-CN"/>
        </w:rPr>
      </w:pPr>
      <w:r w:rsidRPr="00D267D2">
        <w:rPr>
          <w:rFonts w:eastAsiaTheme="minorEastAsia"/>
          <w:bCs/>
          <w:spacing w:val="2"/>
          <w:lang w:eastAsia="zh-CN"/>
        </w:rPr>
        <w:t>Женева, 10–13 ноября 2015 года</w:t>
      </w:r>
    </w:p>
    <w:p w:rsidR="00D267D2" w:rsidRPr="00D267D2" w:rsidRDefault="00D267D2" w:rsidP="00D267D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Theme="minorEastAsia"/>
          <w:bCs/>
          <w:spacing w:val="2"/>
          <w:lang w:eastAsia="zh-CN"/>
        </w:rPr>
      </w:pPr>
      <w:r w:rsidRPr="00D267D2">
        <w:rPr>
          <w:rFonts w:eastAsiaTheme="minorEastAsia"/>
          <w:bCs/>
          <w:spacing w:val="2"/>
          <w:lang w:eastAsia="zh-CN"/>
        </w:rPr>
        <w:t>Пункт 4.7.</w:t>
      </w:r>
      <w:r>
        <w:rPr>
          <w:rFonts w:eastAsiaTheme="minorEastAsia"/>
          <w:bCs/>
          <w:spacing w:val="2"/>
          <w:lang w:val="en-US" w:eastAsia="zh-CN"/>
        </w:rPr>
        <w:t>8</w:t>
      </w:r>
      <w:r w:rsidRPr="00D267D2">
        <w:rPr>
          <w:rFonts w:eastAsiaTheme="minorEastAsia"/>
          <w:bCs/>
          <w:spacing w:val="2"/>
          <w:lang w:eastAsia="zh-CN"/>
        </w:rPr>
        <w:t xml:space="preserve"> предварительной повестки дня</w:t>
      </w:r>
    </w:p>
    <w:p w:rsidR="00D267D2" w:rsidRPr="00D267D2" w:rsidRDefault="00D267D2" w:rsidP="00D267D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Theme="minorEastAsia"/>
          <w:b/>
          <w:spacing w:val="2"/>
          <w:lang w:eastAsia="zh-CN"/>
        </w:rPr>
      </w:pPr>
      <w:r w:rsidRPr="00D267D2">
        <w:rPr>
          <w:rFonts w:eastAsiaTheme="minorEastAsia"/>
          <w:b/>
          <w:spacing w:val="2"/>
          <w:lang w:eastAsia="zh-CN"/>
        </w:rPr>
        <w:t xml:space="preserve">Соглашение 1958 года − Рассмотрение проектов поправок </w:t>
      </w:r>
    </w:p>
    <w:p w:rsidR="00D267D2" w:rsidRPr="00D267D2" w:rsidRDefault="00D267D2" w:rsidP="00D267D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Theme="minorEastAsia"/>
          <w:b/>
          <w:spacing w:val="2"/>
          <w:lang w:eastAsia="zh-CN"/>
        </w:rPr>
      </w:pPr>
      <w:r w:rsidRPr="00D267D2">
        <w:rPr>
          <w:rFonts w:eastAsiaTheme="minorEastAsia"/>
          <w:b/>
          <w:spacing w:val="2"/>
          <w:lang w:eastAsia="zh-CN"/>
        </w:rPr>
        <w:t xml:space="preserve">к существующим правилам, представленных </w:t>
      </w:r>
      <w:r w:rsidRPr="00D267D2">
        <w:rPr>
          <w:rFonts w:eastAsiaTheme="minorEastAsia"/>
          <w:b/>
          <w:spacing w:val="2"/>
          <w:lang w:val="en-GB" w:eastAsia="zh-CN"/>
        </w:rPr>
        <w:t>GRSG</w:t>
      </w:r>
    </w:p>
    <w:p w:rsidR="00D267D2" w:rsidRPr="00D267D2" w:rsidRDefault="00D267D2" w:rsidP="00D267D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b/>
          <w:sz w:val="10"/>
          <w:lang w:eastAsia="zh-CN"/>
        </w:rPr>
      </w:pPr>
    </w:p>
    <w:p w:rsidR="00D267D2" w:rsidRPr="00D267D2" w:rsidRDefault="00D267D2" w:rsidP="00D267D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b/>
          <w:sz w:val="10"/>
          <w:lang w:eastAsia="zh-CN"/>
        </w:rPr>
      </w:pPr>
    </w:p>
    <w:p w:rsidR="00D267D2" w:rsidRPr="00D267D2" w:rsidRDefault="00D267D2" w:rsidP="00D267D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b/>
          <w:sz w:val="10"/>
          <w:lang w:eastAsia="zh-CN"/>
        </w:rPr>
      </w:pPr>
    </w:p>
    <w:p w:rsidR="00D267D2" w:rsidRPr="00D267D2" w:rsidRDefault="00D267D2" w:rsidP="00D267D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Theme="minorEastAsia"/>
          <w:b/>
          <w:spacing w:val="-2"/>
          <w:sz w:val="28"/>
          <w:lang w:eastAsia="zh-CN"/>
        </w:rPr>
      </w:pPr>
      <w:r w:rsidRPr="00D267D2">
        <w:rPr>
          <w:rFonts w:eastAsiaTheme="minorEastAsia"/>
          <w:b/>
          <w:spacing w:val="-2"/>
          <w:sz w:val="28"/>
          <w:lang w:eastAsia="zh-CN"/>
        </w:rPr>
        <w:tab/>
      </w:r>
      <w:r w:rsidRPr="00D267D2">
        <w:rPr>
          <w:rFonts w:eastAsiaTheme="minorEastAsia"/>
          <w:b/>
          <w:spacing w:val="-2"/>
          <w:sz w:val="28"/>
          <w:lang w:eastAsia="zh-CN"/>
        </w:rPr>
        <w:tab/>
        <w:t xml:space="preserve">Предложение по дополнению 4 к поправкам серии 01 </w:t>
      </w:r>
      <w:r w:rsidRPr="00D267D2">
        <w:rPr>
          <w:rFonts w:eastAsiaTheme="minorEastAsia"/>
          <w:b/>
          <w:spacing w:val="-2"/>
          <w:sz w:val="28"/>
          <w:lang w:eastAsia="zh-CN"/>
        </w:rPr>
        <w:br/>
        <w:t>к Правилам № 110 (</w:t>
      </w:r>
      <w:r>
        <w:rPr>
          <w:rFonts w:eastAsiaTheme="minorEastAsia"/>
          <w:b/>
          <w:spacing w:val="-2"/>
          <w:sz w:val="28"/>
          <w:lang w:eastAsia="zh-CN"/>
        </w:rPr>
        <w:t>элементы специального оборудования для КПГ/СПГ</w:t>
      </w:r>
      <w:r w:rsidRPr="00D267D2">
        <w:rPr>
          <w:rFonts w:eastAsiaTheme="minorEastAsia"/>
          <w:b/>
          <w:spacing w:val="-2"/>
          <w:sz w:val="28"/>
          <w:lang w:eastAsia="zh-CN"/>
        </w:rPr>
        <w:t>)</w:t>
      </w:r>
    </w:p>
    <w:p w:rsidR="00D267D2" w:rsidRPr="00D267D2" w:rsidRDefault="00D267D2" w:rsidP="00D267D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b/>
          <w:sz w:val="10"/>
          <w:lang w:eastAsia="zh-CN"/>
        </w:rPr>
      </w:pPr>
    </w:p>
    <w:p w:rsidR="00D267D2" w:rsidRPr="00D267D2" w:rsidRDefault="00D267D2" w:rsidP="00D267D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b/>
          <w:sz w:val="10"/>
          <w:lang w:eastAsia="zh-CN"/>
        </w:rPr>
      </w:pPr>
    </w:p>
    <w:p w:rsidR="00D267D2" w:rsidRPr="00D267D2" w:rsidRDefault="00D267D2" w:rsidP="00D267D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1267"/>
        <w:outlineLvl w:val="0"/>
        <w:rPr>
          <w:rFonts w:eastAsiaTheme="minorEastAsia"/>
          <w:b/>
          <w:sz w:val="24"/>
          <w:lang w:eastAsia="zh-CN"/>
        </w:rPr>
      </w:pPr>
      <w:r w:rsidRPr="00D267D2">
        <w:rPr>
          <w:rFonts w:eastAsiaTheme="minorEastAsia"/>
          <w:b/>
          <w:sz w:val="24"/>
          <w:lang w:eastAsia="zh-CN"/>
        </w:rPr>
        <w:tab/>
      </w:r>
      <w:r w:rsidRPr="00D267D2">
        <w:rPr>
          <w:rFonts w:eastAsiaTheme="minorEastAsia"/>
          <w:b/>
          <w:sz w:val="24"/>
          <w:lang w:eastAsia="zh-CN"/>
        </w:rPr>
        <w:tab/>
        <w:t>Представлено Рабочей группой по общим предписаниям, касающимся безопасности</w:t>
      </w:r>
      <w:r w:rsidRPr="00D267D2">
        <w:rPr>
          <w:rFonts w:eastAsiaTheme="minorEastAsia"/>
          <w:bCs/>
          <w:color w:val="943634" w:themeColor="accent2" w:themeShade="BF"/>
          <w:lang w:eastAsia="zh-CN"/>
        </w:rPr>
        <w:footnoteReference w:customMarkFollows="1" w:id="1"/>
        <w:t>*</w:t>
      </w:r>
    </w:p>
    <w:p w:rsidR="00D267D2" w:rsidRPr="00D267D2" w:rsidRDefault="00D267D2" w:rsidP="00D267D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sz w:val="10"/>
          <w:lang w:eastAsia="zh-CN"/>
        </w:rPr>
      </w:pPr>
    </w:p>
    <w:p w:rsidR="00D267D2" w:rsidRPr="00D267D2" w:rsidRDefault="00D267D2" w:rsidP="00D267D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sz w:val="10"/>
          <w:lang w:eastAsia="zh-CN"/>
        </w:rPr>
      </w:pPr>
    </w:p>
    <w:p w:rsidR="00D267D2" w:rsidRPr="00D267D2" w:rsidRDefault="00D267D2" w:rsidP="00D267D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eastAsiaTheme="minorEastAsia"/>
          <w:lang w:eastAsia="zh-CN"/>
        </w:rPr>
      </w:pPr>
      <w:r w:rsidRPr="00D267D2">
        <w:rPr>
          <w:rFonts w:eastAsiaTheme="minorEastAsia"/>
          <w:lang w:eastAsia="zh-CN"/>
        </w:rPr>
        <w:tab/>
        <w:t>Воспроизведенный ниже текст был принят Рабочей группой по общим предписаниям, касающимся безопасности (</w:t>
      </w:r>
      <w:r w:rsidRPr="00D267D2">
        <w:rPr>
          <w:rFonts w:eastAsiaTheme="minorEastAsia"/>
          <w:bCs/>
          <w:lang w:val="en-GB" w:eastAsia="zh-CN"/>
        </w:rPr>
        <w:t>GRSG</w:t>
      </w:r>
      <w:r w:rsidRPr="00D267D2">
        <w:rPr>
          <w:rFonts w:eastAsiaTheme="minorEastAsia"/>
          <w:bCs/>
          <w:lang w:eastAsia="zh-CN"/>
        </w:rPr>
        <w:t>)</w:t>
      </w:r>
      <w:r w:rsidRPr="00D267D2">
        <w:rPr>
          <w:rFonts w:eastAsiaTheme="minorEastAsia"/>
          <w:lang w:eastAsia="zh-CN"/>
        </w:rPr>
        <w:t>, на ее 108-й сессии (</w:t>
      </w:r>
      <w:r w:rsidRPr="00D267D2">
        <w:rPr>
          <w:rFonts w:eastAsiaTheme="minorEastAsia"/>
          <w:lang w:val="en-GB" w:eastAsia="zh-CN"/>
        </w:rPr>
        <w:t>ECE</w:t>
      </w:r>
      <w:r w:rsidRPr="00D267D2">
        <w:rPr>
          <w:rFonts w:eastAsiaTheme="minorEastAsia"/>
          <w:lang w:eastAsia="zh-CN"/>
        </w:rPr>
        <w:t>/</w:t>
      </w:r>
      <w:r w:rsidRPr="00D267D2">
        <w:rPr>
          <w:rFonts w:eastAsiaTheme="minorEastAsia"/>
          <w:lang w:val="en-GB" w:eastAsia="zh-CN"/>
        </w:rPr>
        <w:t>TRANS</w:t>
      </w:r>
      <w:r w:rsidRPr="00D267D2">
        <w:rPr>
          <w:rFonts w:eastAsiaTheme="minorEastAsia"/>
          <w:lang w:eastAsia="zh-CN"/>
        </w:rPr>
        <w:t>/</w:t>
      </w:r>
      <w:r w:rsidRPr="00D267D2">
        <w:rPr>
          <w:rFonts w:eastAsiaTheme="minorEastAsia"/>
          <w:lang w:val="en-GB" w:eastAsia="zh-CN"/>
        </w:rPr>
        <w:t>WP</w:t>
      </w:r>
      <w:r w:rsidRPr="00D267D2">
        <w:rPr>
          <w:rFonts w:eastAsiaTheme="minorEastAsia"/>
          <w:lang w:eastAsia="zh-CN"/>
        </w:rPr>
        <w:t>.29/</w:t>
      </w:r>
      <w:r w:rsidRPr="00D267D2">
        <w:rPr>
          <w:rFonts w:eastAsiaTheme="minorEastAsia"/>
          <w:lang w:val="en-GB" w:eastAsia="zh-CN"/>
        </w:rPr>
        <w:t>GRSG</w:t>
      </w:r>
      <w:r w:rsidRPr="00D267D2">
        <w:rPr>
          <w:rFonts w:eastAsiaTheme="minorEastAsia"/>
          <w:lang w:eastAsia="zh-CN"/>
        </w:rPr>
        <w:t>/87, пункт</w:t>
      </w:r>
      <w:r>
        <w:rPr>
          <w:rFonts w:eastAsiaTheme="minorEastAsia"/>
          <w:lang w:eastAsia="zh-CN"/>
        </w:rPr>
        <w:t xml:space="preserve"> 4</w:t>
      </w:r>
      <w:r w:rsidRPr="00D267D2">
        <w:rPr>
          <w:rFonts w:eastAsiaTheme="minorEastAsia"/>
          <w:lang w:eastAsia="zh-CN"/>
        </w:rPr>
        <w:t xml:space="preserve">0). В его основу положен документ </w:t>
      </w:r>
      <w:r w:rsidRPr="00D267D2">
        <w:rPr>
          <w:rFonts w:eastAsiaTheme="minorEastAsia"/>
          <w:lang w:val="en-GB" w:eastAsia="zh-CN"/>
        </w:rPr>
        <w:t>ECE</w:t>
      </w:r>
      <w:r w:rsidRPr="00D267D2">
        <w:rPr>
          <w:rFonts w:eastAsiaTheme="minorEastAsia"/>
          <w:lang w:eastAsia="zh-CN"/>
        </w:rPr>
        <w:t>/</w:t>
      </w:r>
      <w:r w:rsidRPr="00D267D2">
        <w:rPr>
          <w:rFonts w:eastAsiaTheme="minorEastAsia"/>
          <w:lang w:val="en-GB" w:eastAsia="zh-CN"/>
        </w:rPr>
        <w:t>TRANS</w:t>
      </w:r>
      <w:r w:rsidRPr="00D267D2">
        <w:rPr>
          <w:rFonts w:eastAsiaTheme="minorEastAsia"/>
          <w:lang w:eastAsia="zh-CN"/>
        </w:rPr>
        <w:t>/</w:t>
      </w:r>
      <w:r w:rsidRPr="00D267D2">
        <w:rPr>
          <w:rFonts w:eastAsiaTheme="minorEastAsia"/>
          <w:lang w:val="en-GB" w:eastAsia="zh-CN"/>
        </w:rPr>
        <w:t>WP</w:t>
      </w:r>
      <w:r w:rsidRPr="00D267D2">
        <w:rPr>
          <w:rFonts w:eastAsiaTheme="minorEastAsia"/>
          <w:lang w:eastAsia="zh-CN"/>
        </w:rPr>
        <w:t>.29/</w:t>
      </w:r>
      <w:r w:rsidRPr="00D267D2">
        <w:rPr>
          <w:rFonts w:eastAsiaTheme="minorEastAsia"/>
          <w:lang w:val="en-GB" w:eastAsia="zh-CN"/>
        </w:rPr>
        <w:t>GRSG</w:t>
      </w:r>
      <w:r w:rsidRPr="00D267D2">
        <w:rPr>
          <w:rFonts w:eastAsiaTheme="minorEastAsia"/>
          <w:lang w:eastAsia="zh-CN"/>
        </w:rPr>
        <w:t>/2015/</w:t>
      </w:r>
      <w:r>
        <w:rPr>
          <w:rFonts w:eastAsiaTheme="minorEastAsia"/>
          <w:lang w:eastAsia="zh-CN"/>
        </w:rPr>
        <w:t>5</w:t>
      </w:r>
      <w:r w:rsidRPr="00D267D2">
        <w:rPr>
          <w:rFonts w:eastAsiaTheme="minorEastAsia"/>
          <w:lang w:eastAsia="zh-CN"/>
        </w:rPr>
        <w:t xml:space="preserve"> с поправками, содержащимися в пункте </w:t>
      </w:r>
      <w:r>
        <w:rPr>
          <w:rFonts w:eastAsiaTheme="minorEastAsia"/>
          <w:lang w:eastAsia="zh-CN"/>
        </w:rPr>
        <w:t>40</w:t>
      </w:r>
      <w:r w:rsidRPr="00D267D2">
        <w:rPr>
          <w:rFonts w:eastAsiaTheme="minorEastAsia"/>
          <w:lang w:eastAsia="zh-CN"/>
        </w:rPr>
        <w:t xml:space="preserve"> д</w:t>
      </w:r>
      <w:r w:rsidRPr="00D267D2">
        <w:rPr>
          <w:rFonts w:eastAsiaTheme="minorEastAsia"/>
          <w:lang w:eastAsia="zh-CN"/>
        </w:rPr>
        <w:t>о</w:t>
      </w:r>
      <w:r w:rsidRPr="00D267D2">
        <w:rPr>
          <w:rFonts w:eastAsiaTheme="minorEastAsia"/>
          <w:lang w:eastAsia="zh-CN"/>
        </w:rPr>
        <w:t>клада. Этот текст передается Всемирному форуму для согласования правил в о</w:t>
      </w:r>
      <w:r w:rsidRPr="00D267D2">
        <w:rPr>
          <w:rFonts w:eastAsiaTheme="minorEastAsia"/>
          <w:lang w:eastAsia="zh-CN"/>
        </w:rPr>
        <w:t>б</w:t>
      </w:r>
      <w:r w:rsidRPr="00D267D2">
        <w:rPr>
          <w:rFonts w:eastAsiaTheme="minorEastAsia"/>
          <w:lang w:eastAsia="zh-CN"/>
        </w:rPr>
        <w:t xml:space="preserve">ласти транспортных средств (WP.29) и Административному комитету АС.1 для рассмотрения на их сессиях в ноябре 2015 года. </w:t>
      </w:r>
    </w:p>
    <w:p w:rsidR="00D267D2" w:rsidRPr="00D267D2" w:rsidRDefault="00D267D2" w:rsidP="00D267D2">
      <w:pPr>
        <w:pStyle w:val="SingleTxt"/>
      </w:pPr>
      <w:r>
        <w:br w:type="page"/>
      </w:r>
      <w:r>
        <w:rPr>
          <w:i/>
        </w:rPr>
        <w:lastRenderedPageBreak/>
        <w:t xml:space="preserve">Часть </w:t>
      </w:r>
      <w:r>
        <w:rPr>
          <w:i/>
          <w:lang w:val="en-US"/>
        </w:rPr>
        <w:t>II</w:t>
      </w:r>
      <w:r>
        <w:rPr>
          <w:i/>
        </w:rPr>
        <w:t>, п</w:t>
      </w:r>
      <w:r w:rsidRPr="00D267D2">
        <w:rPr>
          <w:i/>
        </w:rPr>
        <w:t>ункты 18.3.4−18.3.5.7</w:t>
      </w:r>
      <w:r w:rsidRPr="00D267D2">
        <w:t xml:space="preserve"> изменить следующим образом:</w:t>
      </w:r>
    </w:p>
    <w:p w:rsidR="00D267D2" w:rsidRDefault="00AE00F6" w:rsidP="00AE00F6">
      <w:pPr>
        <w:pStyle w:val="SingleTxt"/>
        <w:tabs>
          <w:tab w:val="clear" w:pos="2218"/>
          <w:tab w:val="left" w:pos="2430"/>
        </w:tabs>
        <w:ind w:left="2430" w:hanging="1163"/>
      </w:pPr>
      <w:r>
        <w:t>«</w:t>
      </w:r>
      <w:r w:rsidR="00D267D2" w:rsidRPr="00D267D2">
        <w:t>18.3.4</w:t>
      </w:r>
      <w:r w:rsidR="00D267D2" w:rsidRPr="00D267D2">
        <w:tab/>
        <w:t>Система СПГ имеет по крайней мере следующие элементы оборуд</w:t>
      </w:r>
      <w:r w:rsidR="00D267D2" w:rsidRPr="00D267D2">
        <w:t>о</w:t>
      </w:r>
      <w:r w:rsidR="00D267D2" w:rsidRPr="00D267D2">
        <w:t>вания:</w:t>
      </w:r>
    </w:p>
    <w:p w:rsidR="00D267D2" w:rsidRPr="00D267D2" w:rsidRDefault="00D267D2" w:rsidP="00AE00F6">
      <w:pPr>
        <w:pStyle w:val="SingleTxt"/>
        <w:tabs>
          <w:tab w:val="clear" w:pos="2218"/>
          <w:tab w:val="left" w:pos="2430"/>
        </w:tabs>
        <w:ind w:left="2218" w:hanging="951"/>
      </w:pPr>
      <w:r>
        <w:tab/>
      </w:r>
      <w:r>
        <w:tab/>
      </w:r>
      <w:r w:rsidR="00AE00F6">
        <w:tab/>
      </w:r>
      <w:r>
        <w:t>…</w:t>
      </w:r>
    </w:p>
    <w:p w:rsidR="00D267D2" w:rsidRPr="00D267D2" w:rsidRDefault="00D267D2" w:rsidP="00AE00F6">
      <w:pPr>
        <w:pStyle w:val="SingleTxt"/>
        <w:tabs>
          <w:tab w:val="clear" w:pos="2218"/>
          <w:tab w:val="left" w:pos="2430"/>
        </w:tabs>
      </w:pPr>
      <w:r w:rsidRPr="00D267D2">
        <w:t>18.3.4.8</w:t>
      </w:r>
      <w:r>
        <w:tab/>
      </w:r>
      <w:r w:rsidRPr="00D267D2">
        <w:t>автоматический клапан;</w:t>
      </w:r>
    </w:p>
    <w:p w:rsidR="00D267D2" w:rsidRPr="00D267D2" w:rsidRDefault="00D267D2" w:rsidP="00AE00F6">
      <w:pPr>
        <w:pStyle w:val="SingleTxt"/>
        <w:tabs>
          <w:tab w:val="clear" w:pos="2218"/>
          <w:tab w:val="left" w:pos="2430"/>
        </w:tabs>
      </w:pPr>
      <w:r w:rsidRPr="00D267D2">
        <w:t>18.3.4.9</w:t>
      </w:r>
      <w:r w:rsidRPr="00D267D2">
        <w:tab/>
        <w:t>топливопровод СПГ;</w:t>
      </w:r>
    </w:p>
    <w:p w:rsidR="00D267D2" w:rsidRPr="00D267D2" w:rsidRDefault="00D267D2" w:rsidP="00AE00F6">
      <w:pPr>
        <w:pStyle w:val="SingleTxt"/>
        <w:tabs>
          <w:tab w:val="clear" w:pos="2218"/>
          <w:tab w:val="left" w:pos="2430"/>
        </w:tabs>
      </w:pPr>
      <w:r w:rsidRPr="00D267D2">
        <w:t>18.3.4.10</w:t>
      </w:r>
      <w:r w:rsidRPr="00D267D2">
        <w:tab/>
        <w:t>соединительные муфты СПГ;</w:t>
      </w:r>
    </w:p>
    <w:p w:rsidR="00D267D2" w:rsidRPr="00D267D2" w:rsidRDefault="00AE00F6" w:rsidP="00AE00F6">
      <w:pPr>
        <w:pStyle w:val="SingleTxt"/>
        <w:tabs>
          <w:tab w:val="clear" w:pos="2218"/>
          <w:tab w:val="left" w:pos="2430"/>
        </w:tabs>
      </w:pPr>
      <w:r>
        <w:t>18.3.4.</w:t>
      </w:r>
      <w:r w:rsidR="00D267D2" w:rsidRPr="00D267D2">
        <w:t>11</w:t>
      </w:r>
      <w:r w:rsidR="00D267D2" w:rsidRPr="00D267D2">
        <w:tab/>
        <w:t>контрольный клапан или обратный клапан СПГ;</w:t>
      </w:r>
    </w:p>
    <w:p w:rsidR="00D267D2" w:rsidRPr="00D267D2" w:rsidRDefault="00D267D2" w:rsidP="00AE00F6">
      <w:pPr>
        <w:pStyle w:val="SingleTxt"/>
        <w:tabs>
          <w:tab w:val="clear" w:pos="2218"/>
          <w:tab w:val="left" w:pos="2430"/>
        </w:tabs>
      </w:pPr>
      <w:r w:rsidRPr="00D267D2">
        <w:t>18.3.4.12</w:t>
      </w:r>
      <w:r w:rsidRPr="00D267D2">
        <w:tab/>
        <w:t>манометр или указатель уровня топлива;</w:t>
      </w:r>
    </w:p>
    <w:p w:rsidR="00D267D2" w:rsidRPr="00D267D2" w:rsidRDefault="00D267D2" w:rsidP="00AE00F6">
      <w:pPr>
        <w:pStyle w:val="SingleTxt"/>
        <w:tabs>
          <w:tab w:val="clear" w:pos="2218"/>
          <w:tab w:val="left" w:pos="2430"/>
        </w:tabs>
      </w:pPr>
      <w:r w:rsidRPr="00D267D2">
        <w:t>18.3.4.13</w:t>
      </w:r>
      <w:r w:rsidRPr="00D267D2">
        <w:tab/>
        <w:t>электронный блок управления;</w:t>
      </w:r>
    </w:p>
    <w:p w:rsidR="00D267D2" w:rsidRDefault="00D267D2" w:rsidP="00AE00F6">
      <w:pPr>
        <w:pStyle w:val="SingleTxt"/>
        <w:tabs>
          <w:tab w:val="clear" w:pos="2218"/>
          <w:tab w:val="left" w:pos="2430"/>
        </w:tabs>
        <w:ind w:left="2430" w:hanging="1163"/>
      </w:pPr>
      <w:r w:rsidRPr="00D267D2">
        <w:t>18.3.4.14</w:t>
      </w:r>
      <w:r w:rsidRPr="00D267D2">
        <w:tab/>
        <w:t>для транспортных средств категории М − сигнализатор природного газа или газонепроницаемый кожух.</w:t>
      </w:r>
    </w:p>
    <w:p w:rsidR="00AE00F6" w:rsidRPr="00D267D2" w:rsidRDefault="00AE00F6" w:rsidP="00AE00F6">
      <w:pPr>
        <w:pStyle w:val="SingleTxt"/>
        <w:tabs>
          <w:tab w:val="clear" w:pos="2218"/>
          <w:tab w:val="left" w:pos="2430"/>
        </w:tabs>
      </w:pPr>
      <w:r>
        <w:tab/>
      </w:r>
      <w:r>
        <w:tab/>
        <w:t>…</w:t>
      </w:r>
    </w:p>
    <w:p w:rsidR="00D267D2" w:rsidRPr="00D267D2" w:rsidRDefault="00D267D2" w:rsidP="00AE00F6">
      <w:pPr>
        <w:pStyle w:val="SingleTxt"/>
        <w:tabs>
          <w:tab w:val="clear" w:pos="2218"/>
          <w:tab w:val="left" w:pos="2430"/>
        </w:tabs>
      </w:pPr>
      <w:r w:rsidRPr="00D267D2">
        <w:rPr>
          <w:lang w:val="nl-NL"/>
        </w:rPr>
        <w:t>18.3.5.4</w:t>
      </w:r>
      <w:r w:rsidRPr="00D267D2">
        <w:rPr>
          <w:lang w:val="nl-NL"/>
        </w:rPr>
        <w:tab/>
      </w:r>
      <w:r w:rsidRPr="00D267D2">
        <w:t>указатель</w:t>
      </w:r>
      <w:r w:rsidRPr="00D267D2">
        <w:rPr>
          <w:lang w:val="nl-NL"/>
        </w:rPr>
        <w:t xml:space="preserve"> уровня СПГ;</w:t>
      </w:r>
    </w:p>
    <w:p w:rsidR="00D267D2" w:rsidRPr="00D267D2" w:rsidRDefault="00D267D2" w:rsidP="00AE00F6">
      <w:pPr>
        <w:pStyle w:val="SingleTxt"/>
        <w:tabs>
          <w:tab w:val="clear" w:pos="2218"/>
          <w:tab w:val="left" w:pos="2430"/>
        </w:tabs>
      </w:pPr>
      <w:r w:rsidRPr="00D267D2">
        <w:t>18.3.5.5</w:t>
      </w:r>
      <w:r w:rsidRPr="00D267D2">
        <w:tab/>
        <w:t>сигнализатор природного газа;</w:t>
      </w:r>
    </w:p>
    <w:p w:rsidR="00D267D2" w:rsidRPr="00D267D2" w:rsidRDefault="00D267D2" w:rsidP="00AE00F6">
      <w:pPr>
        <w:pStyle w:val="SingleTxt"/>
        <w:tabs>
          <w:tab w:val="clear" w:pos="2218"/>
          <w:tab w:val="left" w:pos="2430"/>
        </w:tabs>
        <w:rPr>
          <w:i/>
        </w:rPr>
      </w:pPr>
      <w:r w:rsidRPr="00D267D2">
        <w:t>18.3.5.6</w:t>
      </w:r>
      <w:r w:rsidR="00AE00F6">
        <w:tab/>
        <w:t>газонепроницаемый кожух».</w:t>
      </w:r>
    </w:p>
    <w:p w:rsidR="00D267D2" w:rsidRPr="00D267D2" w:rsidRDefault="00AE00F6" w:rsidP="00AE00F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2BC9B" wp14:editId="0D9A768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267D2" w:rsidRPr="00D267D2" w:rsidSect="0004070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E8" w:rsidRDefault="001F79E8" w:rsidP="008A1A7A">
      <w:pPr>
        <w:spacing w:line="240" w:lineRule="auto"/>
      </w:pPr>
      <w:r>
        <w:separator/>
      </w:r>
    </w:p>
  </w:endnote>
  <w:endnote w:type="continuationSeparator" w:id="0">
    <w:p w:rsidR="001F79E8" w:rsidRDefault="001F79E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40705" w:rsidTr="0004070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40705" w:rsidRPr="00040705" w:rsidRDefault="00040705" w:rsidP="0004070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E3E19">
            <w:rPr>
              <w:noProof/>
            </w:rPr>
            <w:t>2</w:t>
          </w:r>
          <w:r>
            <w:fldChar w:fldCharType="end"/>
          </w:r>
          <w:r>
            <w:t>/</w:t>
          </w:r>
          <w:r w:rsidR="005E3E19">
            <w:fldChar w:fldCharType="begin"/>
          </w:r>
          <w:r w:rsidR="005E3E19">
            <w:instrText xml:space="preserve"> NUMPAGES  \* Arabic  \* MERGEFORMAT </w:instrText>
          </w:r>
          <w:r w:rsidR="005E3E19">
            <w:fldChar w:fldCharType="separate"/>
          </w:r>
          <w:r w:rsidR="005E3E19">
            <w:rPr>
              <w:noProof/>
            </w:rPr>
            <w:t>2</w:t>
          </w:r>
          <w:r w:rsidR="005E3E1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40705" w:rsidRPr="00040705" w:rsidRDefault="00040705" w:rsidP="0004070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E3E19">
            <w:rPr>
              <w:b w:val="0"/>
              <w:color w:val="000000"/>
              <w:sz w:val="14"/>
            </w:rPr>
            <w:t>GE.15-14228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40705" w:rsidRPr="00040705" w:rsidRDefault="00040705" w:rsidP="00040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40705" w:rsidTr="0004070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40705" w:rsidRPr="00040705" w:rsidRDefault="00040705" w:rsidP="0004070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E3E19">
            <w:rPr>
              <w:b w:val="0"/>
              <w:color w:val="000000"/>
              <w:sz w:val="14"/>
            </w:rPr>
            <w:t>GE.15-14228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40705" w:rsidRPr="00040705" w:rsidRDefault="00040705" w:rsidP="0004070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73E51">
            <w:rPr>
              <w:noProof/>
            </w:rPr>
            <w:t>2</w:t>
          </w:r>
          <w:r>
            <w:fldChar w:fldCharType="end"/>
          </w:r>
          <w:r>
            <w:t>/</w:t>
          </w:r>
          <w:r w:rsidR="005E3E19">
            <w:fldChar w:fldCharType="begin"/>
          </w:r>
          <w:r w:rsidR="005E3E19">
            <w:instrText xml:space="preserve"> NUMPAGES  \* Arabic  \* MERGEFORMAT </w:instrText>
          </w:r>
          <w:r w:rsidR="005E3E19">
            <w:fldChar w:fldCharType="separate"/>
          </w:r>
          <w:r w:rsidR="005E3E19">
            <w:rPr>
              <w:noProof/>
            </w:rPr>
            <w:t>2</w:t>
          </w:r>
          <w:r w:rsidR="005E3E19">
            <w:rPr>
              <w:noProof/>
            </w:rPr>
            <w:fldChar w:fldCharType="end"/>
          </w:r>
        </w:p>
      </w:tc>
    </w:tr>
  </w:tbl>
  <w:p w:rsidR="00040705" w:rsidRPr="00040705" w:rsidRDefault="00040705" w:rsidP="00040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40705" w:rsidTr="00040705">
      <w:tc>
        <w:tcPr>
          <w:tcW w:w="3873" w:type="dxa"/>
        </w:tcPr>
        <w:p w:rsidR="00040705" w:rsidRDefault="00040705" w:rsidP="00040705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3AA418" wp14:editId="7EB61F2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8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8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GE.15-14228 (R)</w:t>
          </w:r>
          <w:r>
            <w:rPr>
              <w:color w:val="010000"/>
            </w:rPr>
            <w:t xml:space="preserve">    2</w:t>
          </w:r>
          <w:r w:rsidR="00F226D9">
            <w:rPr>
              <w:color w:val="010000"/>
            </w:rPr>
            <w:t>2</w:t>
          </w:r>
          <w:r>
            <w:rPr>
              <w:color w:val="010000"/>
            </w:rPr>
            <w:t>0915    250915</w:t>
          </w:r>
        </w:p>
        <w:p w:rsidR="00040705" w:rsidRPr="00040705" w:rsidRDefault="00040705" w:rsidP="0004070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*1514228*</w:t>
          </w:r>
        </w:p>
      </w:tc>
      <w:tc>
        <w:tcPr>
          <w:tcW w:w="5127" w:type="dxa"/>
        </w:tcPr>
        <w:p w:rsidR="00040705" w:rsidRDefault="00040705" w:rsidP="0004070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BD55A35" wp14:editId="32F26AA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0705" w:rsidRPr="00040705" w:rsidRDefault="00040705" w:rsidP="0004070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E8" w:rsidRPr="00D267D2" w:rsidRDefault="00D267D2" w:rsidP="00D267D2">
      <w:pPr>
        <w:pStyle w:val="Footer"/>
        <w:spacing w:after="80"/>
        <w:ind w:left="792"/>
        <w:rPr>
          <w:sz w:val="16"/>
        </w:rPr>
      </w:pPr>
      <w:r w:rsidRPr="00D267D2">
        <w:rPr>
          <w:sz w:val="16"/>
        </w:rPr>
        <w:t>__________________</w:t>
      </w:r>
    </w:p>
  </w:footnote>
  <w:footnote w:type="continuationSeparator" w:id="0">
    <w:p w:rsidR="001F79E8" w:rsidRPr="00D267D2" w:rsidRDefault="00D267D2" w:rsidP="00D267D2">
      <w:pPr>
        <w:pStyle w:val="Footer"/>
        <w:spacing w:after="80"/>
        <w:ind w:left="792"/>
        <w:rPr>
          <w:sz w:val="16"/>
        </w:rPr>
      </w:pPr>
      <w:r w:rsidRPr="00D267D2">
        <w:rPr>
          <w:sz w:val="16"/>
        </w:rPr>
        <w:t>__________________</w:t>
      </w:r>
    </w:p>
  </w:footnote>
  <w:footnote w:id="1">
    <w:p w:rsidR="00D267D2" w:rsidRDefault="00D267D2" w:rsidP="00D267D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5D2200">
        <w:rPr>
          <w:rStyle w:val="FootnoteReference"/>
          <w:sz w:val="20"/>
          <w:vertAlign w:val="baseline"/>
        </w:rPr>
        <w:t>*</w:t>
      </w:r>
      <w:r w:rsidRPr="005D2200">
        <w:tab/>
      </w:r>
      <w:r>
        <w:t xml:space="preserve">В соответствии с программой работы Комитета по внутреннему транспорту </w:t>
      </w:r>
      <w:r>
        <w:br/>
        <w:t xml:space="preserve">на 2012−2016 годы (ECE/TRANS/224, пункт 94, и </w:t>
      </w:r>
      <w:r>
        <w:rPr>
          <w:lang w:val="en-US"/>
        </w:rPr>
        <w:t>ECE</w:t>
      </w:r>
      <w:r>
        <w:t>/</w:t>
      </w:r>
      <w:r>
        <w:rPr>
          <w:lang w:val="en-US"/>
        </w:rPr>
        <w:t>TRANS</w:t>
      </w:r>
      <w:r>
        <w:t xml:space="preserve">/2012/12, </w:t>
      </w:r>
      <w:r w:rsidRPr="0018524F">
        <w:br/>
      </w:r>
      <w:r>
        <w:t>подпрограмма</w:t>
      </w:r>
      <w:r>
        <w:rPr>
          <w:lang w:val="en-US"/>
        </w:rPr>
        <w:t> </w:t>
      </w:r>
      <w:r>
        <w:t xml:space="preserve">02.4) Всемирный форум будет разрабатывать, согласовывать </w:t>
      </w:r>
      <w:r w:rsidRPr="0018524F">
        <w:br/>
      </w:r>
      <w:r>
        <w:t>и</w:t>
      </w:r>
      <w:r w:rsidRPr="0018524F">
        <w:t xml:space="preserve"> </w:t>
      </w:r>
      <w:r>
        <w:t>обновлять правила в</w:t>
      </w:r>
      <w:r>
        <w:rPr>
          <w:lang w:val="en-US"/>
        </w:rPr>
        <w:t> </w:t>
      </w:r>
      <w:r>
        <w:t xml:space="preserve">целях улучшения характеристик транспортных средств. </w:t>
      </w:r>
      <w:r w:rsidRPr="0018524F">
        <w:br/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40705" w:rsidTr="000407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40705" w:rsidRPr="00040705" w:rsidRDefault="00040705" w:rsidP="0004070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E3E19">
            <w:rPr>
              <w:b/>
            </w:rPr>
            <w:t>ECE/TRANS/WP.29/2015/89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40705" w:rsidRDefault="00040705" w:rsidP="00040705">
          <w:pPr>
            <w:pStyle w:val="Header"/>
          </w:pPr>
        </w:p>
      </w:tc>
    </w:tr>
  </w:tbl>
  <w:p w:rsidR="00040705" w:rsidRPr="00040705" w:rsidRDefault="00040705" w:rsidP="00040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40705" w:rsidTr="000407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40705" w:rsidRDefault="00040705" w:rsidP="0004070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40705" w:rsidRPr="00040705" w:rsidRDefault="00040705" w:rsidP="0004070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E3E19">
            <w:rPr>
              <w:b/>
            </w:rPr>
            <w:t>ECE/TRANS/WP.29/2015/89</w:t>
          </w:r>
          <w:r>
            <w:rPr>
              <w:b/>
            </w:rPr>
            <w:fldChar w:fldCharType="end"/>
          </w:r>
        </w:p>
      </w:tc>
    </w:tr>
  </w:tbl>
  <w:p w:rsidR="00040705" w:rsidRPr="00040705" w:rsidRDefault="00040705" w:rsidP="00040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40705" w:rsidTr="0004070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40705" w:rsidRPr="00040705" w:rsidRDefault="00040705" w:rsidP="0004070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40705" w:rsidRDefault="00040705" w:rsidP="0004070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40705" w:rsidRPr="00040705" w:rsidRDefault="00040705" w:rsidP="0004070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/TRANS/WP.29/2015/89</w:t>
          </w:r>
        </w:p>
      </w:tc>
    </w:tr>
    <w:tr w:rsidR="00040705" w:rsidRPr="00D267D2" w:rsidTr="0004070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0705" w:rsidRPr="00040705" w:rsidRDefault="00040705" w:rsidP="0004070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12C7F8C" wp14:editId="0325F52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0705" w:rsidRPr="00040705" w:rsidRDefault="00040705" w:rsidP="0004070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0705" w:rsidRPr="00040705" w:rsidRDefault="00040705" w:rsidP="0004070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0705" w:rsidRPr="00D267D2" w:rsidRDefault="00040705" w:rsidP="00040705">
          <w:pPr>
            <w:pStyle w:val="Distribution"/>
            <w:rPr>
              <w:color w:val="000000"/>
              <w:lang w:val="en-US"/>
            </w:rPr>
          </w:pPr>
          <w:r w:rsidRPr="00D267D2">
            <w:rPr>
              <w:color w:val="000000"/>
              <w:lang w:val="en-US"/>
            </w:rPr>
            <w:t>Distr.: General</w:t>
          </w:r>
        </w:p>
        <w:p w:rsidR="00040705" w:rsidRPr="00D267D2" w:rsidRDefault="00040705" w:rsidP="00040705">
          <w:pPr>
            <w:pStyle w:val="Publication"/>
            <w:rPr>
              <w:color w:val="000000"/>
              <w:lang w:val="en-US"/>
            </w:rPr>
          </w:pPr>
          <w:r w:rsidRPr="00D267D2">
            <w:rPr>
              <w:color w:val="000000"/>
              <w:lang w:val="en-US"/>
            </w:rPr>
            <w:t>2</w:t>
          </w:r>
          <w:r w:rsidR="00D267D2">
            <w:rPr>
              <w:color w:val="000000"/>
            </w:rPr>
            <w:t>4</w:t>
          </w:r>
          <w:r w:rsidRPr="00D267D2">
            <w:rPr>
              <w:color w:val="000000"/>
              <w:lang w:val="en-US"/>
            </w:rPr>
            <w:t xml:space="preserve"> </w:t>
          </w:r>
          <w:r w:rsidR="00D267D2">
            <w:rPr>
              <w:color w:val="000000"/>
              <w:lang w:val="en-US"/>
            </w:rPr>
            <w:t>August</w:t>
          </w:r>
          <w:r w:rsidRPr="00D267D2">
            <w:rPr>
              <w:color w:val="000000"/>
              <w:lang w:val="en-US"/>
            </w:rPr>
            <w:t xml:space="preserve"> 2015</w:t>
          </w:r>
        </w:p>
        <w:p w:rsidR="00040705" w:rsidRPr="00D267D2" w:rsidRDefault="00040705" w:rsidP="00040705">
          <w:pPr>
            <w:rPr>
              <w:color w:val="000000"/>
              <w:lang w:val="en-US"/>
            </w:rPr>
          </w:pPr>
          <w:r w:rsidRPr="00D267D2">
            <w:rPr>
              <w:color w:val="000000"/>
              <w:lang w:val="en-US"/>
            </w:rPr>
            <w:t>Russian</w:t>
          </w:r>
        </w:p>
        <w:p w:rsidR="00040705" w:rsidRPr="00D267D2" w:rsidRDefault="00040705" w:rsidP="00040705">
          <w:pPr>
            <w:pStyle w:val="Original"/>
            <w:rPr>
              <w:color w:val="000000"/>
              <w:lang w:val="en-US"/>
            </w:rPr>
          </w:pPr>
          <w:r w:rsidRPr="00D267D2">
            <w:rPr>
              <w:color w:val="000000"/>
              <w:lang w:val="en-US"/>
            </w:rPr>
            <w:t>Original: English</w:t>
          </w:r>
        </w:p>
        <w:p w:rsidR="00040705" w:rsidRPr="00D267D2" w:rsidRDefault="00040705" w:rsidP="00040705">
          <w:pPr>
            <w:rPr>
              <w:lang w:val="en-US"/>
            </w:rPr>
          </w:pPr>
        </w:p>
      </w:tc>
    </w:tr>
  </w:tbl>
  <w:p w:rsidR="00040705" w:rsidRPr="00D267D2" w:rsidRDefault="00040705" w:rsidP="0004070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28*"/>
    <w:docVar w:name="CreationDt" w:val="9/25/2015 1:10: PM"/>
    <w:docVar w:name="DocCategory" w:val="Doc"/>
    <w:docVar w:name="DocType" w:val="Final"/>
    <w:docVar w:name="DutyStation" w:val="Geneva"/>
    <w:docVar w:name="FooterJN" w:val="GE.15-14228"/>
    <w:docVar w:name="jobn" w:val="GE.15-14228 (R)"/>
    <w:docVar w:name="jobnDT" w:val="GE.15-14228 (R)   250915"/>
    <w:docVar w:name="jobnDTDT" w:val="GE.15-14228 (R)   250915   250915"/>
    <w:docVar w:name="JobNo" w:val="GE.1514228R"/>
    <w:docVar w:name="JobNo2" w:val="1518805R"/>
    <w:docVar w:name="LocalDrive" w:val="0"/>
    <w:docVar w:name="OandT" w:val="AP"/>
    <w:docVar w:name="PaperSize" w:val="A4"/>
    <w:docVar w:name="sss1" w:val="ECE/TRANS/WP.29/2015/89"/>
    <w:docVar w:name="sss2" w:val="-"/>
    <w:docVar w:name="Symbol1" w:val="ECE/TRANS/WP.29/2015/89"/>
    <w:docVar w:name="Symbol2" w:val="-"/>
  </w:docVars>
  <w:rsids>
    <w:rsidRoot w:val="001F79E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0705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1F79E8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22E0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3E19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27733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6F88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3E51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00F6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267D2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26D9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4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7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70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70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3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4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7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70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70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3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41C7-7555-4F18-A407-22EAFA0C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Caillot</cp:lastModifiedBy>
  <cp:revision>3</cp:revision>
  <cp:lastPrinted>2015-10-02T12:35:00Z</cp:lastPrinted>
  <dcterms:created xsi:type="dcterms:W3CDTF">2015-10-02T12:35:00Z</dcterms:created>
  <dcterms:modified xsi:type="dcterms:W3CDTF">2015-10-02T12:35:00Z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1514228R</vt:lpwstr>
  </property>
  <property fmtid="{D5CDD505-2E9C-101B-9397-08002B2CF9AE}" pid="3" name="ODSRefJobNo">
    <vt:lpwstr>1518805R</vt:lpwstr>
  </property>
  <property fmtid="{D5CDD505-2E9C-101B-9397-08002B2CF9AE}" pid="4" name="Symbol1">
    <vt:lpwstr>ECE/TRANS/WP.29/2015/89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25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250915</vt:lpwstr>
  </property>
</Properties>
</file>