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556B83" w:rsidRPr="006A07C0" w:rsidTr="006E4150">
        <w:trPr>
          <w:cantSplit/>
          <w:trHeight w:hRule="exact" w:val="851"/>
        </w:trPr>
        <w:tc>
          <w:tcPr>
            <w:tcW w:w="9781" w:type="dxa"/>
            <w:tcBorders>
              <w:bottom w:val="single" w:sz="4" w:space="0" w:color="auto"/>
            </w:tcBorders>
            <w:vAlign w:val="bottom"/>
          </w:tcPr>
          <w:p w:rsidR="00556B83" w:rsidRPr="00556B83" w:rsidRDefault="00556B83" w:rsidP="009F0794">
            <w:pPr>
              <w:suppressAutoHyphens/>
              <w:spacing w:line="240" w:lineRule="atLeast"/>
              <w:jc w:val="right"/>
              <w:rPr>
                <w:sz w:val="20"/>
                <w:szCs w:val="20"/>
                <w:lang w:val="fr-CH"/>
              </w:rPr>
            </w:pPr>
            <w:r w:rsidRPr="006A07C0">
              <w:rPr>
                <w:b/>
                <w:sz w:val="40"/>
                <w:szCs w:val="40"/>
              </w:rPr>
              <w:t>INF.</w:t>
            </w:r>
            <w:r>
              <w:rPr>
                <w:b/>
                <w:sz w:val="40"/>
                <w:szCs w:val="40"/>
              </w:rPr>
              <w:t>1</w:t>
            </w:r>
            <w:r w:rsidR="009F0794">
              <w:rPr>
                <w:b/>
                <w:sz w:val="40"/>
                <w:szCs w:val="40"/>
                <w:lang w:val="fr-CH"/>
              </w:rPr>
              <w:t>8</w:t>
            </w:r>
          </w:p>
        </w:tc>
      </w:tr>
      <w:tr w:rsidR="00556B83" w:rsidRPr="006A07C0" w:rsidTr="006E4150">
        <w:trPr>
          <w:cantSplit/>
          <w:trHeight w:hRule="exact" w:val="2414"/>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556B83" w:rsidRPr="006A07C0" w:rsidTr="006E4150">
              <w:trPr>
                <w:cantSplit/>
                <w:trHeight w:hRule="exact" w:val="2974"/>
              </w:trPr>
              <w:tc>
                <w:tcPr>
                  <w:tcW w:w="9639" w:type="dxa"/>
                </w:tcPr>
                <w:p w:rsidR="00556B83" w:rsidRPr="006A07C0" w:rsidRDefault="00556B83" w:rsidP="006E4150">
                  <w:pPr>
                    <w:suppressAutoHyphens/>
                    <w:spacing w:before="120" w:line="240" w:lineRule="atLeast"/>
                    <w:rPr>
                      <w:b/>
                      <w:sz w:val="28"/>
                      <w:szCs w:val="28"/>
                    </w:rPr>
                  </w:pPr>
                  <w:proofErr w:type="spellStart"/>
                  <w:r w:rsidRPr="006A07C0">
                    <w:rPr>
                      <w:b/>
                      <w:sz w:val="28"/>
                      <w:szCs w:val="28"/>
                    </w:rPr>
                    <w:t>Economic</w:t>
                  </w:r>
                  <w:proofErr w:type="spellEnd"/>
                  <w:r w:rsidRPr="006A07C0">
                    <w:rPr>
                      <w:b/>
                      <w:sz w:val="28"/>
                      <w:szCs w:val="28"/>
                    </w:rPr>
                    <w:t xml:space="preserve"> </w:t>
                  </w:r>
                  <w:proofErr w:type="spellStart"/>
                  <w:r w:rsidRPr="006A07C0">
                    <w:rPr>
                      <w:b/>
                      <w:sz w:val="28"/>
                      <w:szCs w:val="28"/>
                    </w:rPr>
                    <w:t>Commission</w:t>
                  </w:r>
                  <w:proofErr w:type="spellEnd"/>
                  <w:r w:rsidRPr="006A07C0">
                    <w:rPr>
                      <w:b/>
                      <w:sz w:val="28"/>
                      <w:szCs w:val="28"/>
                    </w:rPr>
                    <w:t xml:space="preserve"> </w:t>
                  </w:r>
                  <w:proofErr w:type="spellStart"/>
                  <w:r w:rsidRPr="006A07C0">
                    <w:rPr>
                      <w:b/>
                      <w:sz w:val="28"/>
                      <w:szCs w:val="28"/>
                    </w:rPr>
                    <w:t>for</w:t>
                  </w:r>
                  <w:proofErr w:type="spellEnd"/>
                  <w:r w:rsidRPr="006A07C0">
                    <w:rPr>
                      <w:b/>
                      <w:sz w:val="28"/>
                      <w:szCs w:val="28"/>
                    </w:rPr>
                    <w:t xml:space="preserve"> </w:t>
                  </w:r>
                  <w:proofErr w:type="spellStart"/>
                  <w:r w:rsidRPr="006A07C0">
                    <w:rPr>
                      <w:b/>
                      <w:sz w:val="28"/>
                      <w:szCs w:val="28"/>
                    </w:rPr>
                    <w:t>Europe</w:t>
                  </w:r>
                  <w:proofErr w:type="spellEnd"/>
                </w:p>
                <w:p w:rsidR="00556B83" w:rsidRPr="006A07C0" w:rsidRDefault="00556B83" w:rsidP="006E4150">
                  <w:pPr>
                    <w:suppressAutoHyphens/>
                    <w:spacing w:before="120" w:line="240" w:lineRule="atLeast"/>
                    <w:rPr>
                      <w:sz w:val="28"/>
                      <w:szCs w:val="28"/>
                    </w:rPr>
                  </w:pPr>
                  <w:proofErr w:type="spellStart"/>
                  <w:r w:rsidRPr="006A07C0">
                    <w:rPr>
                      <w:sz w:val="28"/>
                      <w:szCs w:val="28"/>
                    </w:rPr>
                    <w:t>Inland</w:t>
                  </w:r>
                  <w:proofErr w:type="spellEnd"/>
                  <w:r w:rsidRPr="006A07C0">
                    <w:rPr>
                      <w:sz w:val="28"/>
                      <w:szCs w:val="28"/>
                    </w:rPr>
                    <w:t xml:space="preserve"> </w:t>
                  </w:r>
                  <w:proofErr w:type="spellStart"/>
                  <w:r w:rsidRPr="006A07C0">
                    <w:rPr>
                      <w:sz w:val="28"/>
                      <w:szCs w:val="28"/>
                    </w:rPr>
                    <w:t>Transport</w:t>
                  </w:r>
                  <w:proofErr w:type="spellEnd"/>
                  <w:r w:rsidRPr="006A07C0">
                    <w:rPr>
                      <w:sz w:val="28"/>
                      <w:szCs w:val="28"/>
                    </w:rPr>
                    <w:t xml:space="preserve"> </w:t>
                  </w:r>
                  <w:proofErr w:type="spellStart"/>
                  <w:r w:rsidRPr="006A07C0">
                    <w:rPr>
                      <w:sz w:val="28"/>
                      <w:szCs w:val="28"/>
                    </w:rPr>
                    <w:t>Committee</w:t>
                  </w:r>
                  <w:proofErr w:type="spellEnd"/>
                </w:p>
                <w:p w:rsidR="00556B83" w:rsidRPr="006A07C0" w:rsidRDefault="00556B83" w:rsidP="006E4150">
                  <w:pPr>
                    <w:tabs>
                      <w:tab w:val="left" w:pos="3594"/>
                      <w:tab w:val="left" w:pos="7938"/>
                    </w:tabs>
                    <w:suppressAutoHyphens/>
                    <w:spacing w:before="120" w:line="240" w:lineRule="atLeast"/>
                    <w:rPr>
                      <w:b/>
                    </w:rPr>
                  </w:pPr>
                  <w:proofErr w:type="spellStart"/>
                  <w:r w:rsidRPr="006A07C0">
                    <w:rPr>
                      <w:b/>
                    </w:rPr>
                    <w:t>Working</w:t>
                  </w:r>
                  <w:proofErr w:type="spellEnd"/>
                  <w:r w:rsidRPr="006A07C0">
                    <w:rPr>
                      <w:b/>
                    </w:rPr>
                    <w:t xml:space="preserve"> </w:t>
                  </w:r>
                  <w:proofErr w:type="spellStart"/>
                  <w:r w:rsidRPr="006A07C0">
                    <w:rPr>
                      <w:b/>
                    </w:rPr>
                    <w:t>Party</w:t>
                  </w:r>
                  <w:proofErr w:type="spellEnd"/>
                  <w:r w:rsidRPr="006A07C0">
                    <w:rPr>
                      <w:b/>
                    </w:rPr>
                    <w:t xml:space="preserve"> </w:t>
                  </w:r>
                  <w:proofErr w:type="spellStart"/>
                  <w:r w:rsidRPr="006A07C0">
                    <w:rPr>
                      <w:b/>
                    </w:rPr>
                    <w:t>on</w:t>
                  </w:r>
                  <w:proofErr w:type="spellEnd"/>
                  <w:r w:rsidRPr="006A07C0">
                    <w:rPr>
                      <w:b/>
                    </w:rPr>
                    <w:t xml:space="preserve"> </w:t>
                  </w:r>
                  <w:proofErr w:type="spellStart"/>
                  <w:r w:rsidRPr="006A07C0">
                    <w:rPr>
                      <w:b/>
                    </w:rPr>
                    <w:t>the</w:t>
                  </w:r>
                  <w:proofErr w:type="spellEnd"/>
                  <w:r w:rsidRPr="006A07C0">
                    <w:rPr>
                      <w:b/>
                    </w:rPr>
                    <w:t xml:space="preserve"> </w:t>
                  </w:r>
                  <w:proofErr w:type="spellStart"/>
                  <w:r w:rsidRPr="006A07C0">
                    <w:rPr>
                      <w:b/>
                    </w:rPr>
                    <w:t>Transport</w:t>
                  </w:r>
                  <w:proofErr w:type="spellEnd"/>
                  <w:r w:rsidRPr="006A07C0">
                    <w:rPr>
                      <w:b/>
                    </w:rPr>
                    <w:t xml:space="preserve"> </w:t>
                  </w:r>
                  <w:proofErr w:type="spellStart"/>
                  <w:r w:rsidRPr="006A07C0">
                    <w:rPr>
                      <w:b/>
                    </w:rPr>
                    <w:t>of</w:t>
                  </w:r>
                  <w:proofErr w:type="spellEnd"/>
                  <w:r w:rsidRPr="006A07C0">
                    <w:rPr>
                      <w:b/>
                    </w:rPr>
                    <w:t xml:space="preserve"> </w:t>
                  </w:r>
                  <w:proofErr w:type="spellStart"/>
                  <w:r w:rsidRPr="006A07C0">
                    <w:rPr>
                      <w:b/>
                    </w:rPr>
                    <w:t>Perishable</w:t>
                  </w:r>
                  <w:proofErr w:type="spellEnd"/>
                  <w:r w:rsidRPr="006A07C0">
                    <w:rPr>
                      <w:b/>
                    </w:rPr>
                    <w:t xml:space="preserve"> </w:t>
                  </w:r>
                  <w:proofErr w:type="spellStart"/>
                  <w:r w:rsidRPr="006A07C0">
                    <w:rPr>
                      <w:b/>
                    </w:rPr>
                    <w:t>Foodstuffs</w:t>
                  </w:r>
                  <w:proofErr w:type="spellEnd"/>
                  <w:r w:rsidRPr="006A07C0">
                    <w:rPr>
                      <w:b/>
                    </w:rPr>
                    <w:t xml:space="preserve">                                  </w:t>
                  </w:r>
                  <w:r>
                    <w:rPr>
                      <w:b/>
                    </w:rPr>
                    <w:t>7</w:t>
                  </w:r>
                  <w:r w:rsidRPr="006A07C0">
                    <w:rPr>
                      <w:b/>
                    </w:rPr>
                    <w:t xml:space="preserve"> </w:t>
                  </w:r>
                  <w:proofErr w:type="spellStart"/>
                  <w:r>
                    <w:rPr>
                      <w:b/>
                    </w:rPr>
                    <w:t>October</w:t>
                  </w:r>
                  <w:proofErr w:type="spellEnd"/>
                  <w:r w:rsidRPr="006A07C0">
                    <w:rPr>
                      <w:b/>
                    </w:rPr>
                    <w:t xml:space="preserve"> 2015</w:t>
                  </w:r>
                </w:p>
                <w:p w:rsidR="00556B83" w:rsidRPr="006A07C0" w:rsidRDefault="00556B83" w:rsidP="006E4150">
                  <w:pPr>
                    <w:suppressAutoHyphens/>
                    <w:spacing w:before="120" w:line="240" w:lineRule="atLeast"/>
                    <w:rPr>
                      <w:b/>
                      <w:sz w:val="20"/>
                      <w:szCs w:val="20"/>
                    </w:rPr>
                  </w:pPr>
                  <w:proofErr w:type="spellStart"/>
                  <w:r w:rsidRPr="006A07C0">
                    <w:rPr>
                      <w:b/>
                      <w:sz w:val="20"/>
                      <w:szCs w:val="20"/>
                    </w:rPr>
                    <w:t>Seventy-first</w:t>
                  </w:r>
                  <w:proofErr w:type="spellEnd"/>
                  <w:r w:rsidRPr="006A07C0">
                    <w:rPr>
                      <w:b/>
                      <w:sz w:val="20"/>
                      <w:szCs w:val="20"/>
                    </w:rPr>
                    <w:t xml:space="preserve"> </w:t>
                  </w:r>
                  <w:proofErr w:type="spellStart"/>
                  <w:r w:rsidRPr="006A07C0">
                    <w:rPr>
                      <w:b/>
                      <w:sz w:val="20"/>
                      <w:szCs w:val="20"/>
                    </w:rPr>
                    <w:t>session</w:t>
                  </w:r>
                  <w:proofErr w:type="spellEnd"/>
                </w:p>
                <w:p w:rsidR="00556B83" w:rsidRPr="006A07C0" w:rsidRDefault="00556B83" w:rsidP="006E4150">
                  <w:pPr>
                    <w:suppressAutoHyphens/>
                    <w:spacing w:line="240" w:lineRule="atLeast"/>
                    <w:rPr>
                      <w:b/>
                      <w:sz w:val="20"/>
                      <w:szCs w:val="20"/>
                    </w:rPr>
                  </w:pPr>
                  <w:proofErr w:type="spellStart"/>
                  <w:r w:rsidRPr="006A07C0">
                    <w:rPr>
                      <w:sz w:val="20"/>
                      <w:szCs w:val="20"/>
                    </w:rPr>
                    <w:t>Geneva</w:t>
                  </w:r>
                  <w:proofErr w:type="spellEnd"/>
                  <w:r w:rsidRPr="006A07C0">
                    <w:rPr>
                      <w:sz w:val="20"/>
                      <w:szCs w:val="20"/>
                    </w:rPr>
                    <w:t xml:space="preserve">, 6-9 </w:t>
                  </w:r>
                  <w:proofErr w:type="spellStart"/>
                  <w:r w:rsidRPr="006A07C0">
                    <w:rPr>
                      <w:sz w:val="20"/>
                      <w:szCs w:val="20"/>
                    </w:rPr>
                    <w:t>October</w:t>
                  </w:r>
                  <w:proofErr w:type="spellEnd"/>
                  <w:r w:rsidRPr="006A07C0">
                    <w:rPr>
                      <w:sz w:val="20"/>
                      <w:szCs w:val="20"/>
                    </w:rPr>
                    <w:t xml:space="preserve"> 2015</w:t>
                  </w:r>
                  <w:r w:rsidRPr="006A07C0">
                    <w:rPr>
                      <w:sz w:val="20"/>
                      <w:szCs w:val="20"/>
                    </w:rPr>
                    <w:br/>
                  </w:r>
                  <w:proofErr w:type="spellStart"/>
                  <w:r w:rsidRPr="006A07C0">
                    <w:rPr>
                      <w:b/>
                      <w:sz w:val="20"/>
                      <w:szCs w:val="20"/>
                    </w:rPr>
                    <w:t>Item</w:t>
                  </w:r>
                  <w:proofErr w:type="spellEnd"/>
                  <w:r w:rsidRPr="006A07C0">
                    <w:rPr>
                      <w:b/>
                      <w:sz w:val="20"/>
                      <w:szCs w:val="20"/>
                    </w:rPr>
                    <w:t xml:space="preserve"> </w:t>
                  </w:r>
                  <w:r w:rsidR="001E0644">
                    <w:rPr>
                      <w:b/>
                      <w:sz w:val="20"/>
                      <w:szCs w:val="20"/>
                      <w:lang w:val="fr-CH"/>
                    </w:rPr>
                    <w:t>6</w:t>
                  </w:r>
                  <w:r w:rsidRPr="006A07C0">
                    <w:rPr>
                      <w:b/>
                      <w:sz w:val="20"/>
                      <w:szCs w:val="20"/>
                    </w:rPr>
                    <w:t xml:space="preserve"> </w:t>
                  </w:r>
                  <w:proofErr w:type="spellStart"/>
                  <w:r w:rsidRPr="006A07C0">
                    <w:rPr>
                      <w:b/>
                      <w:sz w:val="20"/>
                      <w:szCs w:val="20"/>
                    </w:rPr>
                    <w:t>of</w:t>
                  </w:r>
                  <w:proofErr w:type="spellEnd"/>
                  <w:r w:rsidRPr="006A07C0">
                    <w:rPr>
                      <w:b/>
                      <w:sz w:val="20"/>
                      <w:szCs w:val="20"/>
                    </w:rPr>
                    <w:t xml:space="preserve"> </w:t>
                  </w:r>
                  <w:proofErr w:type="spellStart"/>
                  <w:r w:rsidRPr="006A07C0">
                    <w:rPr>
                      <w:b/>
                      <w:sz w:val="20"/>
                      <w:szCs w:val="20"/>
                    </w:rPr>
                    <w:t>the</w:t>
                  </w:r>
                  <w:proofErr w:type="spellEnd"/>
                  <w:r w:rsidRPr="006A07C0">
                    <w:rPr>
                      <w:b/>
                      <w:sz w:val="20"/>
                      <w:szCs w:val="20"/>
                    </w:rPr>
                    <w:t xml:space="preserve"> </w:t>
                  </w:r>
                  <w:proofErr w:type="spellStart"/>
                  <w:r w:rsidRPr="006A07C0">
                    <w:rPr>
                      <w:b/>
                      <w:sz w:val="20"/>
                      <w:szCs w:val="20"/>
                    </w:rPr>
                    <w:t>provisional</w:t>
                  </w:r>
                  <w:proofErr w:type="spellEnd"/>
                  <w:r w:rsidRPr="006A07C0">
                    <w:rPr>
                      <w:b/>
                      <w:sz w:val="20"/>
                      <w:szCs w:val="20"/>
                    </w:rPr>
                    <w:t xml:space="preserve"> </w:t>
                  </w:r>
                  <w:proofErr w:type="spellStart"/>
                  <w:r w:rsidRPr="006A07C0">
                    <w:rPr>
                      <w:b/>
                      <w:sz w:val="20"/>
                      <w:szCs w:val="20"/>
                    </w:rPr>
                    <w:t>agenda</w:t>
                  </w:r>
                  <w:proofErr w:type="spellEnd"/>
                </w:p>
                <w:p w:rsidR="00556B83" w:rsidRPr="001E0644" w:rsidRDefault="001E0644" w:rsidP="006E4150">
                  <w:pPr>
                    <w:suppressAutoHyphens/>
                    <w:spacing w:line="240" w:lineRule="atLeast"/>
                    <w:rPr>
                      <w:b/>
                      <w:sz w:val="20"/>
                      <w:szCs w:val="20"/>
                      <w:lang w:val="fr-CH"/>
                    </w:rPr>
                  </w:pPr>
                  <w:r>
                    <w:rPr>
                      <w:b/>
                      <w:sz w:val="20"/>
                      <w:szCs w:val="20"/>
                      <w:lang w:val="fr-CH"/>
                    </w:rPr>
                    <w:t xml:space="preserve">ATP </w:t>
                  </w:r>
                  <w:proofErr w:type="spellStart"/>
                  <w:r>
                    <w:rPr>
                      <w:b/>
                      <w:sz w:val="20"/>
                      <w:szCs w:val="20"/>
                      <w:lang w:val="fr-CH"/>
                    </w:rPr>
                    <w:t>Handbook</w:t>
                  </w:r>
                  <w:proofErr w:type="spellEnd"/>
                </w:p>
              </w:tc>
            </w:tr>
            <w:tr w:rsidR="00556B83" w:rsidRPr="006A07C0" w:rsidTr="006E4150">
              <w:trPr>
                <w:cantSplit/>
                <w:trHeight w:hRule="exact" w:val="2974"/>
              </w:trPr>
              <w:tc>
                <w:tcPr>
                  <w:tcW w:w="9639" w:type="dxa"/>
                </w:tcPr>
                <w:p w:rsidR="00556B83" w:rsidRPr="006A07C0" w:rsidRDefault="00556B83" w:rsidP="006E4150">
                  <w:pPr>
                    <w:suppressAutoHyphens/>
                    <w:spacing w:before="120" w:line="240" w:lineRule="atLeast"/>
                    <w:rPr>
                      <w:b/>
                      <w:sz w:val="28"/>
                      <w:szCs w:val="28"/>
                    </w:rPr>
                  </w:pPr>
                  <w:r w:rsidRPr="006A07C0">
                    <w:rPr>
                      <w:b/>
                      <w:sz w:val="28"/>
                      <w:szCs w:val="28"/>
                    </w:rPr>
                    <w:t xml:space="preserve">             </w:t>
                  </w:r>
                </w:p>
              </w:tc>
            </w:tr>
            <w:tr w:rsidR="00556B83" w:rsidRPr="006A07C0" w:rsidTr="006E4150">
              <w:trPr>
                <w:cantSplit/>
                <w:trHeight w:hRule="exact" w:val="2974"/>
              </w:trPr>
              <w:tc>
                <w:tcPr>
                  <w:tcW w:w="9639" w:type="dxa"/>
                </w:tcPr>
                <w:p w:rsidR="00556B83" w:rsidRPr="006A07C0" w:rsidRDefault="00556B83" w:rsidP="006E4150">
                  <w:pPr>
                    <w:suppressAutoHyphens/>
                    <w:spacing w:before="120" w:line="240" w:lineRule="atLeast"/>
                    <w:rPr>
                      <w:b/>
                      <w:sz w:val="28"/>
                      <w:szCs w:val="28"/>
                    </w:rPr>
                  </w:pPr>
                </w:p>
              </w:tc>
            </w:tr>
          </w:tbl>
          <w:p w:rsidR="00556B83" w:rsidRPr="006A07C0" w:rsidRDefault="00556B83" w:rsidP="006E4150">
            <w:pPr>
              <w:keepNext/>
              <w:keepLines/>
              <w:tabs>
                <w:tab w:val="right" w:pos="851"/>
              </w:tabs>
              <w:suppressAutoHyphens/>
              <w:spacing w:before="360" w:after="240" w:line="300" w:lineRule="exact"/>
              <w:ind w:left="1134" w:right="1134" w:hanging="1134"/>
              <w:rPr>
                <w:b/>
                <w:sz w:val="28"/>
                <w:szCs w:val="20"/>
                <w:lang w:val="en-US"/>
              </w:rPr>
            </w:pPr>
          </w:p>
          <w:p w:rsidR="00556B83" w:rsidRPr="006A07C0" w:rsidRDefault="00556B83" w:rsidP="006E4150">
            <w:pPr>
              <w:suppressAutoHyphens/>
              <w:spacing w:before="120" w:line="240" w:lineRule="atLeast"/>
              <w:ind w:right="425"/>
              <w:rPr>
                <w:sz w:val="20"/>
                <w:szCs w:val="20"/>
              </w:rPr>
            </w:pPr>
          </w:p>
        </w:tc>
      </w:tr>
    </w:tbl>
    <w:p w:rsidR="001E0644" w:rsidRDefault="001E0644" w:rsidP="001E0644">
      <w:pPr>
        <w:pStyle w:val="HChGR"/>
        <w:rPr>
          <w:rFonts w:eastAsia="Calibri"/>
        </w:rPr>
      </w:pPr>
      <w:r>
        <w:rPr>
          <w:lang w:val="en-US"/>
        </w:rPr>
        <w:tab/>
      </w:r>
      <w:r>
        <w:rPr>
          <w:lang w:val="en-US"/>
        </w:rPr>
        <w:tab/>
        <w:t>D</w:t>
      </w:r>
      <w:r w:rsidRPr="009F0794">
        <w:rPr>
          <w:lang w:val="en-US"/>
        </w:rPr>
        <w:t>efinitions of "perishable foodstuffs"</w:t>
      </w:r>
      <w:r>
        <w:rPr>
          <w:lang w:val="en-US"/>
        </w:rPr>
        <w:t xml:space="preserve"> for inclusion in the ATP Handbook</w:t>
      </w:r>
    </w:p>
    <w:p w:rsidR="008222D5" w:rsidRPr="008222D5" w:rsidRDefault="00556B83" w:rsidP="00556B83">
      <w:pPr>
        <w:pStyle w:val="H1G"/>
        <w:rPr>
          <w:sz w:val="28"/>
          <w:szCs w:val="28"/>
          <w:lang w:val="en-US"/>
        </w:rPr>
      </w:pPr>
      <w:r>
        <w:rPr>
          <w:rFonts w:eastAsia="Calibri"/>
        </w:rPr>
        <w:tab/>
      </w:r>
      <w:r>
        <w:rPr>
          <w:rFonts w:eastAsia="Calibri"/>
        </w:rPr>
        <w:tab/>
      </w:r>
      <w:r w:rsidRPr="00556B83">
        <w:rPr>
          <w:rFonts w:eastAsia="Calibri"/>
        </w:rPr>
        <w:t xml:space="preserve">Transmitted by the Government of the </w:t>
      </w:r>
      <w:r>
        <w:rPr>
          <w:rFonts w:eastAsia="Calibri"/>
        </w:rPr>
        <w:t>Russian Federation</w:t>
      </w:r>
    </w:p>
    <w:p w:rsidR="0054148D" w:rsidRPr="009F0794" w:rsidRDefault="0054148D" w:rsidP="001E0644">
      <w:pPr>
        <w:pStyle w:val="a"/>
        <w:numPr>
          <w:ilvl w:val="0"/>
          <w:numId w:val="1"/>
        </w:numPr>
        <w:tabs>
          <w:tab w:val="left" w:pos="1701"/>
        </w:tabs>
        <w:ind w:left="1134" w:right="1133" w:firstLine="0"/>
        <w:rPr>
          <w:sz w:val="22"/>
          <w:szCs w:val="22"/>
          <w:lang w:val="en-US"/>
        </w:rPr>
      </w:pPr>
      <w:r w:rsidRPr="009F0794">
        <w:rPr>
          <w:sz w:val="22"/>
          <w:szCs w:val="22"/>
          <w:lang w:val="en-US"/>
        </w:rPr>
        <w:t>On the Internet websites available to us there are definitions of "perishable foodstuffs" given below:</w:t>
      </w:r>
    </w:p>
    <w:p w:rsidR="0054148D" w:rsidRPr="009F0794" w:rsidRDefault="0054148D" w:rsidP="001E0644">
      <w:pPr>
        <w:ind w:left="1134" w:right="1133"/>
        <w:rPr>
          <w:sz w:val="22"/>
          <w:szCs w:val="22"/>
          <w:lang w:val="en-US"/>
        </w:rPr>
      </w:pPr>
    </w:p>
    <w:p w:rsidR="0054148D" w:rsidRPr="009F0794" w:rsidRDefault="0054148D" w:rsidP="001E0644">
      <w:pPr>
        <w:ind w:left="1134" w:right="1133"/>
        <w:rPr>
          <w:i/>
          <w:sz w:val="22"/>
          <w:szCs w:val="22"/>
          <w:lang w:val="en-US"/>
        </w:rPr>
      </w:pPr>
      <w:r w:rsidRPr="009F0794">
        <w:rPr>
          <w:i/>
          <w:sz w:val="22"/>
          <w:szCs w:val="22"/>
          <w:lang w:val="en-US"/>
        </w:rPr>
        <w:t>"The term " perishable" refers to the foodstuffs listed in the ATP Agreement, which require protection from the effects of high and low temperatures during the transportation to maintain the quality and safety”;</w:t>
      </w:r>
    </w:p>
    <w:p w:rsidR="0054148D" w:rsidRPr="009F0794" w:rsidRDefault="0054148D" w:rsidP="001E0644">
      <w:pPr>
        <w:ind w:left="1134" w:right="1133"/>
        <w:rPr>
          <w:sz w:val="22"/>
          <w:szCs w:val="22"/>
          <w:lang w:val="en-US"/>
        </w:rPr>
      </w:pPr>
    </w:p>
    <w:p w:rsidR="0054148D" w:rsidRPr="009F0794" w:rsidRDefault="0054148D" w:rsidP="001E0644">
      <w:pPr>
        <w:ind w:left="1134" w:right="1133"/>
        <w:rPr>
          <w:i/>
          <w:sz w:val="22"/>
          <w:szCs w:val="22"/>
          <w:lang w:val="en-US"/>
        </w:rPr>
      </w:pPr>
      <w:r w:rsidRPr="009F0794">
        <w:rPr>
          <w:i/>
          <w:sz w:val="22"/>
          <w:szCs w:val="22"/>
          <w:lang w:val="en-US"/>
        </w:rPr>
        <w:t>"Perishable foodstuffs are those that require protection measures (cooling, heating, ventilation) against the effect of high or low temperatures or care services during the transportation to maintain the quality and safety";</w:t>
      </w:r>
    </w:p>
    <w:p w:rsidR="0054148D" w:rsidRPr="009F0794" w:rsidRDefault="0054148D" w:rsidP="001E0644">
      <w:pPr>
        <w:ind w:left="1134" w:right="1133"/>
        <w:rPr>
          <w:sz w:val="22"/>
          <w:szCs w:val="22"/>
          <w:lang w:val="en-US"/>
        </w:rPr>
      </w:pPr>
    </w:p>
    <w:p w:rsidR="0054148D" w:rsidRPr="009F0794" w:rsidRDefault="0054148D" w:rsidP="001E0644">
      <w:pPr>
        <w:ind w:left="1134" w:right="1133"/>
        <w:rPr>
          <w:i/>
          <w:sz w:val="22"/>
          <w:szCs w:val="22"/>
          <w:lang w:val="en-US"/>
        </w:rPr>
      </w:pPr>
      <w:r w:rsidRPr="009F0794">
        <w:rPr>
          <w:i/>
          <w:sz w:val="22"/>
          <w:szCs w:val="22"/>
          <w:lang w:val="en-US"/>
        </w:rPr>
        <w:t>"Products that need a special temperature and / or other regimes and rules to secure, without ensuring that they can cause harm to human health should be regarded as perishable and highly perishable products, which should be stored in cold conditions and are intended for short-term implementation";</w:t>
      </w:r>
    </w:p>
    <w:p w:rsidR="0054148D" w:rsidRPr="009F0794" w:rsidRDefault="0054148D" w:rsidP="001E0644">
      <w:pPr>
        <w:ind w:left="1134" w:right="1133"/>
        <w:rPr>
          <w:sz w:val="22"/>
          <w:szCs w:val="22"/>
          <w:lang w:val="en-US"/>
        </w:rPr>
      </w:pPr>
    </w:p>
    <w:p w:rsidR="0054148D" w:rsidRPr="009F0794" w:rsidRDefault="0054148D" w:rsidP="001E0644">
      <w:pPr>
        <w:ind w:left="1134" w:right="1133"/>
        <w:rPr>
          <w:i/>
          <w:sz w:val="22"/>
          <w:szCs w:val="22"/>
          <w:lang w:val="en-US"/>
        </w:rPr>
      </w:pPr>
      <w:r w:rsidRPr="009F0794">
        <w:rPr>
          <w:i/>
          <w:sz w:val="22"/>
          <w:szCs w:val="22"/>
          <w:lang w:val="en-US"/>
        </w:rPr>
        <w:t>"Perishable goods are goods which are need to be protected during the rail transportation  from the effects of high and low temperatures, care or special care in transit";</w:t>
      </w:r>
    </w:p>
    <w:p w:rsidR="0054148D" w:rsidRPr="009F0794" w:rsidRDefault="0054148D" w:rsidP="001E0644">
      <w:pPr>
        <w:ind w:left="1134" w:right="1133"/>
        <w:rPr>
          <w:i/>
          <w:sz w:val="22"/>
          <w:szCs w:val="22"/>
          <w:lang w:val="en-US"/>
        </w:rPr>
      </w:pPr>
    </w:p>
    <w:p w:rsidR="0054148D" w:rsidRPr="009F0794" w:rsidRDefault="0054148D" w:rsidP="001E0644">
      <w:pPr>
        <w:ind w:left="1134" w:right="1133"/>
        <w:rPr>
          <w:i/>
          <w:sz w:val="22"/>
          <w:szCs w:val="22"/>
          <w:lang w:val="en-US"/>
        </w:rPr>
      </w:pPr>
      <w:r w:rsidRPr="009F0794">
        <w:rPr>
          <w:i/>
          <w:sz w:val="22"/>
          <w:szCs w:val="22"/>
          <w:lang w:val="en-US"/>
        </w:rPr>
        <w:t xml:space="preserve">"Perishable foodstuffs are products that require to maintain the quality and safety of special </w:t>
      </w:r>
      <w:proofErr w:type="gramStart"/>
      <w:r w:rsidRPr="009F0794">
        <w:rPr>
          <w:i/>
          <w:sz w:val="22"/>
          <w:szCs w:val="22"/>
          <w:lang w:val="en-US"/>
        </w:rPr>
        <w:t>temperature  and</w:t>
      </w:r>
      <w:proofErr w:type="gramEnd"/>
      <w:r w:rsidRPr="009F0794">
        <w:rPr>
          <w:i/>
          <w:sz w:val="22"/>
          <w:szCs w:val="22"/>
          <w:lang w:val="en-US"/>
        </w:rPr>
        <w:t xml:space="preserve"> / or other regimes and rules, without ensuring that they go under the irreversible changes, resulting in harm to the health of consumers or damage."</w:t>
      </w:r>
    </w:p>
    <w:p w:rsidR="0054148D" w:rsidRPr="009F0794" w:rsidRDefault="0054148D" w:rsidP="001E0644">
      <w:pPr>
        <w:ind w:left="1134" w:right="1133"/>
        <w:rPr>
          <w:i/>
          <w:sz w:val="22"/>
          <w:szCs w:val="22"/>
          <w:lang w:val="en-US"/>
        </w:rPr>
      </w:pPr>
    </w:p>
    <w:p w:rsidR="0054148D" w:rsidRDefault="0054148D" w:rsidP="001E0644">
      <w:pPr>
        <w:pStyle w:val="a"/>
        <w:numPr>
          <w:ilvl w:val="0"/>
          <w:numId w:val="1"/>
        </w:numPr>
        <w:tabs>
          <w:tab w:val="left" w:pos="1701"/>
        </w:tabs>
        <w:spacing w:after="120"/>
        <w:ind w:left="1134" w:right="1134" w:firstLine="0"/>
        <w:rPr>
          <w:sz w:val="22"/>
          <w:szCs w:val="22"/>
          <w:lang w:val="en-US"/>
        </w:rPr>
      </w:pPr>
      <w:r w:rsidRPr="009F0794">
        <w:rPr>
          <w:sz w:val="22"/>
          <w:szCs w:val="22"/>
          <w:lang w:val="en-US"/>
        </w:rPr>
        <w:t xml:space="preserve">With regard to the Codex </w:t>
      </w:r>
      <w:proofErr w:type="spellStart"/>
      <w:r w:rsidRPr="009F0794">
        <w:rPr>
          <w:sz w:val="22"/>
          <w:szCs w:val="22"/>
          <w:lang w:val="en-US"/>
        </w:rPr>
        <w:t>Alimentarius</w:t>
      </w:r>
      <w:proofErr w:type="spellEnd"/>
      <w:r w:rsidRPr="009F0794">
        <w:rPr>
          <w:sz w:val="22"/>
          <w:szCs w:val="22"/>
          <w:lang w:val="en-US"/>
        </w:rPr>
        <w:t xml:space="preserve">, representing a set of standards for food products, for the purposes of the Codex </w:t>
      </w:r>
      <w:proofErr w:type="spellStart"/>
      <w:r w:rsidRPr="009F0794">
        <w:rPr>
          <w:sz w:val="22"/>
          <w:szCs w:val="22"/>
          <w:lang w:val="en-US"/>
        </w:rPr>
        <w:t>Alimentarius</w:t>
      </w:r>
      <w:proofErr w:type="spellEnd"/>
      <w:r w:rsidRPr="009F0794">
        <w:rPr>
          <w:sz w:val="22"/>
          <w:szCs w:val="22"/>
          <w:lang w:val="en-US"/>
        </w:rPr>
        <w:t xml:space="preserve"> only accepted definition of the term “food” product  ("</w:t>
      </w:r>
      <w:r w:rsidRPr="009F0794">
        <w:rPr>
          <w:b/>
          <w:bCs/>
          <w:i/>
          <w:iCs/>
          <w:sz w:val="22"/>
          <w:szCs w:val="22"/>
          <w:lang w:val="en-US"/>
        </w:rPr>
        <w:t>Food</w:t>
      </w:r>
      <w:r w:rsidRPr="009F0794">
        <w:rPr>
          <w:i/>
          <w:sz w:val="22"/>
          <w:szCs w:val="22"/>
          <w:lang w:val="en-US"/>
        </w:rPr>
        <w:t xml:space="preserve"> means any substance, whether processed, semi-processed or raw, which is intended for human consumption, and includes drink, chewing gum and any substance which has been used in the manufacture, preparation or treatment of "food" but does not include cosmetics or tobacco or substances used only as drugs.”) </w:t>
      </w:r>
      <w:r w:rsidRPr="009F0794">
        <w:rPr>
          <w:sz w:val="22"/>
          <w:szCs w:val="22"/>
          <w:lang w:val="en-US"/>
        </w:rPr>
        <w:t>but not a perishable food product.</w:t>
      </w:r>
    </w:p>
    <w:p w:rsidR="001E0644" w:rsidRPr="009F0794" w:rsidRDefault="001E0644" w:rsidP="001E0644">
      <w:pPr>
        <w:pStyle w:val="a"/>
        <w:tabs>
          <w:tab w:val="left" w:pos="1701"/>
        </w:tabs>
        <w:spacing w:after="120"/>
        <w:ind w:left="1134" w:right="1134"/>
        <w:rPr>
          <w:sz w:val="22"/>
          <w:szCs w:val="22"/>
          <w:lang w:val="en-US"/>
        </w:rPr>
      </w:pPr>
    </w:p>
    <w:p w:rsidR="0054148D" w:rsidRPr="009F0794" w:rsidRDefault="0054148D" w:rsidP="001E0644">
      <w:pPr>
        <w:pStyle w:val="a"/>
        <w:keepNext/>
        <w:keepLines/>
        <w:numPr>
          <w:ilvl w:val="0"/>
          <w:numId w:val="1"/>
        </w:numPr>
        <w:tabs>
          <w:tab w:val="left" w:pos="1701"/>
        </w:tabs>
        <w:spacing w:before="120"/>
        <w:ind w:left="1134" w:right="1134" w:firstLine="0"/>
        <w:rPr>
          <w:sz w:val="22"/>
          <w:szCs w:val="22"/>
          <w:lang w:val="en-US"/>
        </w:rPr>
      </w:pPr>
      <w:bookmarkStart w:id="0" w:name="_GoBack"/>
      <w:bookmarkEnd w:id="0"/>
      <w:r w:rsidRPr="009F0794">
        <w:rPr>
          <w:sz w:val="22"/>
          <w:szCs w:val="22"/>
          <w:lang w:val="en-US"/>
        </w:rPr>
        <w:lastRenderedPageBreak/>
        <w:t xml:space="preserve">The Russian Federation proposes to discuss the following two options of the  term: </w:t>
      </w:r>
    </w:p>
    <w:p w:rsidR="0054148D" w:rsidRPr="009F0794" w:rsidRDefault="0054148D" w:rsidP="001E0644">
      <w:pPr>
        <w:pStyle w:val="a"/>
        <w:keepNext/>
        <w:keepLines/>
        <w:ind w:left="1134" w:right="1133"/>
        <w:rPr>
          <w:sz w:val="22"/>
          <w:szCs w:val="22"/>
          <w:lang w:val="en-US"/>
        </w:rPr>
      </w:pPr>
    </w:p>
    <w:p w:rsidR="0054148D" w:rsidRPr="009F0794" w:rsidRDefault="0054148D" w:rsidP="001E0644">
      <w:pPr>
        <w:keepNext/>
        <w:keepLines/>
        <w:ind w:left="1134" w:right="1133"/>
        <w:rPr>
          <w:i/>
          <w:sz w:val="22"/>
          <w:szCs w:val="22"/>
          <w:lang w:val="en-US"/>
        </w:rPr>
      </w:pPr>
      <w:r w:rsidRPr="009F0794">
        <w:rPr>
          <w:i/>
          <w:sz w:val="22"/>
          <w:szCs w:val="22"/>
          <w:lang w:val="en-US"/>
        </w:rPr>
        <w:t xml:space="preserve">"The term "perishable" refers to the foodstuffs listed in the ATP Agreement </w:t>
      </w:r>
      <w:proofErr w:type="gramStart"/>
      <w:r w:rsidRPr="009F0794">
        <w:rPr>
          <w:i/>
          <w:sz w:val="22"/>
          <w:szCs w:val="22"/>
          <w:lang w:val="en-US"/>
        </w:rPr>
        <w:t>and  demand</w:t>
      </w:r>
      <w:proofErr w:type="gramEnd"/>
      <w:r w:rsidRPr="009F0794">
        <w:rPr>
          <w:i/>
          <w:sz w:val="22"/>
          <w:szCs w:val="22"/>
          <w:lang w:val="en-US"/>
        </w:rPr>
        <w:t xml:space="preserve"> protection from the effects of high and low temperatures during the transportation"</w:t>
      </w:r>
    </w:p>
    <w:p w:rsidR="0054148D" w:rsidRPr="009F0794" w:rsidRDefault="0054148D" w:rsidP="001E0644">
      <w:pPr>
        <w:ind w:left="1134" w:right="1133"/>
        <w:rPr>
          <w:sz w:val="22"/>
          <w:szCs w:val="22"/>
          <w:lang w:val="en-US"/>
        </w:rPr>
      </w:pPr>
      <w:proofErr w:type="gramStart"/>
      <w:r w:rsidRPr="009F0794">
        <w:rPr>
          <w:sz w:val="22"/>
          <w:szCs w:val="22"/>
          <w:lang w:val="en-US"/>
        </w:rPr>
        <w:t>or</w:t>
      </w:r>
      <w:proofErr w:type="gramEnd"/>
    </w:p>
    <w:p w:rsidR="0054148D" w:rsidRPr="009F0794" w:rsidRDefault="0054148D" w:rsidP="001E0644">
      <w:pPr>
        <w:ind w:left="1134" w:right="1133"/>
        <w:rPr>
          <w:i/>
          <w:sz w:val="22"/>
          <w:szCs w:val="22"/>
          <w:lang w:val="en-US"/>
        </w:rPr>
      </w:pPr>
      <w:r w:rsidRPr="009F0794">
        <w:rPr>
          <w:i/>
          <w:sz w:val="22"/>
          <w:szCs w:val="22"/>
          <w:lang w:val="en-US"/>
        </w:rPr>
        <w:t xml:space="preserve">"The term "perishable" refers to the foodstuffs listed in the ATP Agreement, and which require protection from the effects of high and low temperatures during the transportation </w:t>
      </w:r>
      <w:r w:rsidRPr="009F0794">
        <w:rPr>
          <w:i/>
          <w:sz w:val="22"/>
          <w:szCs w:val="22"/>
          <w:u w:val="single"/>
          <w:lang w:val="en-US"/>
        </w:rPr>
        <w:t>to maintain their consumer properties</w:t>
      </w:r>
      <w:r w:rsidRPr="009F0794">
        <w:rPr>
          <w:i/>
          <w:sz w:val="22"/>
          <w:szCs w:val="22"/>
          <w:lang w:val="en-US"/>
        </w:rPr>
        <w:t>."</w:t>
      </w:r>
    </w:p>
    <w:p w:rsidR="0020309D" w:rsidRPr="009F0794" w:rsidRDefault="009F0794" w:rsidP="009F0794">
      <w:pPr>
        <w:suppressAutoHyphens/>
        <w:spacing w:before="240" w:line="240" w:lineRule="atLeast"/>
        <w:ind w:left="1134" w:right="1134"/>
        <w:jc w:val="center"/>
        <w:rPr>
          <w:u w:val="single"/>
          <w:lang w:val="en-US"/>
        </w:rPr>
      </w:pPr>
      <w:r>
        <w:rPr>
          <w:u w:val="single"/>
          <w:lang w:val="en-US"/>
        </w:rPr>
        <w:tab/>
      </w:r>
      <w:r>
        <w:rPr>
          <w:u w:val="single"/>
          <w:lang w:val="en-US"/>
        </w:rPr>
        <w:tab/>
      </w:r>
      <w:r>
        <w:rPr>
          <w:u w:val="single"/>
          <w:lang w:val="en-US"/>
        </w:rPr>
        <w:tab/>
      </w:r>
    </w:p>
    <w:sectPr w:rsidR="0020309D" w:rsidRPr="009F0794" w:rsidSect="000418B7">
      <w:headerReference w:type="even" r:id="rId8"/>
      <w:footerReference w:type="even" r:id="rId9"/>
      <w:footerReference w:type="first" r:id="rId10"/>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8B7" w:rsidRDefault="000418B7" w:rsidP="000418B7">
      <w:r>
        <w:separator/>
      </w:r>
    </w:p>
  </w:endnote>
  <w:endnote w:type="continuationSeparator" w:id="0">
    <w:p w:rsidR="000418B7" w:rsidRDefault="000418B7" w:rsidP="0004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8B7" w:rsidRPr="000418B7" w:rsidRDefault="000418B7" w:rsidP="000418B7">
    <w:pPr>
      <w:tabs>
        <w:tab w:val="center" w:pos="4513"/>
        <w:tab w:val="right" w:pos="9026"/>
      </w:tabs>
      <w:spacing w:after="200" w:line="276" w:lineRule="auto"/>
      <w:rPr>
        <w:rFonts w:eastAsia="SimSun"/>
        <w:sz w:val="22"/>
        <w:szCs w:val="22"/>
        <w:lang w:val="nl-NL" w:eastAsia="zh-CN"/>
      </w:rPr>
    </w:pPr>
    <w:r w:rsidRPr="000418B7">
      <w:rPr>
        <w:rFonts w:eastAsia="SimSun"/>
        <w:b/>
        <w:sz w:val="18"/>
        <w:szCs w:val="22"/>
        <w:lang w:val="nl-NL" w:eastAsia="zh-CN"/>
      </w:rPr>
      <w:fldChar w:fldCharType="begin"/>
    </w:r>
    <w:r w:rsidRPr="000418B7">
      <w:rPr>
        <w:rFonts w:eastAsia="SimSun"/>
        <w:b/>
        <w:sz w:val="18"/>
        <w:szCs w:val="22"/>
        <w:lang w:val="nl-NL" w:eastAsia="zh-CN"/>
      </w:rPr>
      <w:instrText xml:space="preserve"> PAGE  \* MERGEFORMAT </w:instrText>
    </w:r>
    <w:r w:rsidRPr="000418B7">
      <w:rPr>
        <w:rFonts w:eastAsia="SimSun"/>
        <w:b/>
        <w:sz w:val="18"/>
        <w:szCs w:val="22"/>
        <w:lang w:val="nl-NL" w:eastAsia="zh-CN"/>
      </w:rPr>
      <w:fldChar w:fldCharType="separate"/>
    </w:r>
    <w:r>
      <w:rPr>
        <w:rFonts w:eastAsia="SimSun"/>
        <w:b/>
        <w:noProof/>
        <w:sz w:val="18"/>
        <w:szCs w:val="22"/>
        <w:lang w:val="nl-NL" w:eastAsia="zh-CN"/>
      </w:rPr>
      <w:t>2</w:t>
    </w:r>
    <w:r w:rsidRPr="000418B7">
      <w:rPr>
        <w:rFonts w:eastAsia="SimSun"/>
        <w:b/>
        <w:sz w:val="18"/>
        <w:szCs w:val="22"/>
        <w:lang w:val="nl-NL"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8B7" w:rsidRPr="000418B7" w:rsidRDefault="000418B7" w:rsidP="000418B7">
    <w:pPr>
      <w:tabs>
        <w:tab w:val="center" w:pos="4513"/>
        <w:tab w:val="right" w:pos="9026"/>
      </w:tabs>
      <w:jc w:val="right"/>
      <w:rPr>
        <w:rFonts w:eastAsia="SimSun"/>
        <w:lang w:val="nl-NL" w:eastAsia="zh-CN"/>
      </w:rPr>
    </w:pPr>
    <w:r w:rsidRPr="009B0642">
      <w:rPr>
        <w:rFonts w:eastAsia="SimSun"/>
        <w:b/>
        <w:sz w:val="18"/>
        <w:lang w:val="nl-NL" w:eastAsia="zh-CN"/>
      </w:rPr>
      <w:fldChar w:fldCharType="begin"/>
    </w:r>
    <w:r w:rsidRPr="009B0642">
      <w:rPr>
        <w:rFonts w:eastAsia="SimSun"/>
        <w:b/>
        <w:sz w:val="18"/>
        <w:lang w:val="nl-NL" w:eastAsia="zh-CN"/>
      </w:rPr>
      <w:instrText xml:space="preserve"> PAGE  \* MERGEFORMAT </w:instrText>
    </w:r>
    <w:r w:rsidRPr="009B0642">
      <w:rPr>
        <w:rFonts w:eastAsia="SimSun"/>
        <w:b/>
        <w:sz w:val="18"/>
        <w:lang w:val="nl-NL" w:eastAsia="zh-CN"/>
      </w:rPr>
      <w:fldChar w:fldCharType="separate"/>
    </w:r>
    <w:r>
      <w:rPr>
        <w:rFonts w:eastAsia="SimSun"/>
        <w:b/>
        <w:noProof/>
        <w:sz w:val="18"/>
        <w:lang w:val="nl-NL" w:eastAsia="zh-CN"/>
      </w:rPr>
      <w:t>1</w:t>
    </w:r>
    <w:r w:rsidRPr="009B0642">
      <w:rPr>
        <w:rFonts w:eastAsia="SimSun"/>
        <w:b/>
        <w:sz w:val="18"/>
        <w:lang w:val="nl-NL"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8B7" w:rsidRDefault="000418B7" w:rsidP="000418B7">
      <w:r>
        <w:separator/>
      </w:r>
    </w:p>
  </w:footnote>
  <w:footnote w:type="continuationSeparator" w:id="0">
    <w:p w:rsidR="000418B7" w:rsidRDefault="000418B7" w:rsidP="00041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8B7" w:rsidRPr="000418B7" w:rsidRDefault="000418B7" w:rsidP="000418B7">
    <w:pPr>
      <w:pBdr>
        <w:bottom w:val="single" w:sz="4" w:space="1" w:color="auto"/>
      </w:pBdr>
      <w:tabs>
        <w:tab w:val="center" w:pos="4513"/>
        <w:tab w:val="right" w:pos="9026"/>
      </w:tabs>
      <w:rPr>
        <w:rFonts w:eastAsia="Calibri"/>
        <w:b/>
        <w:sz w:val="18"/>
        <w:szCs w:val="18"/>
        <w:lang w:val="fr-CH" w:eastAsia="en-US"/>
      </w:rPr>
    </w:pPr>
    <w:r>
      <w:rPr>
        <w:rFonts w:eastAsia="Calibri"/>
        <w:b/>
        <w:sz w:val="18"/>
        <w:szCs w:val="18"/>
        <w:lang w:val="fr-CH" w:eastAsia="en-US"/>
      </w:rPr>
      <w:t>INF.18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699E"/>
    <w:multiLevelType w:val="hybridMultilevel"/>
    <w:tmpl w:val="1196F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48D"/>
    <w:rsid w:val="00004565"/>
    <w:rsid w:val="00016806"/>
    <w:rsid w:val="000253A3"/>
    <w:rsid w:val="00035FC6"/>
    <w:rsid w:val="000418B7"/>
    <w:rsid w:val="00061A2F"/>
    <w:rsid w:val="0008036E"/>
    <w:rsid w:val="0008221A"/>
    <w:rsid w:val="0009038B"/>
    <w:rsid w:val="000B04B6"/>
    <w:rsid w:val="000D2FDC"/>
    <w:rsid w:val="000D416F"/>
    <w:rsid w:val="000D5404"/>
    <w:rsid w:val="000E654F"/>
    <w:rsid w:val="000E755E"/>
    <w:rsid w:val="000E7818"/>
    <w:rsid w:val="000F6FAD"/>
    <w:rsid w:val="0010301D"/>
    <w:rsid w:val="00111CD3"/>
    <w:rsid w:val="0015282C"/>
    <w:rsid w:val="00152B09"/>
    <w:rsid w:val="00170D6F"/>
    <w:rsid w:val="001756BE"/>
    <w:rsid w:val="00177FDE"/>
    <w:rsid w:val="0018603C"/>
    <w:rsid w:val="001B5824"/>
    <w:rsid w:val="001B5B7B"/>
    <w:rsid w:val="001D7317"/>
    <w:rsid w:val="001E039C"/>
    <w:rsid w:val="001E0644"/>
    <w:rsid w:val="001E2337"/>
    <w:rsid w:val="001F517C"/>
    <w:rsid w:val="0020309D"/>
    <w:rsid w:val="0021337C"/>
    <w:rsid w:val="00220BA7"/>
    <w:rsid w:val="00227B50"/>
    <w:rsid w:val="002354BB"/>
    <w:rsid w:val="002406E6"/>
    <w:rsid w:val="002608B8"/>
    <w:rsid w:val="00262DB4"/>
    <w:rsid w:val="00266CB8"/>
    <w:rsid w:val="00273676"/>
    <w:rsid w:val="002963BF"/>
    <w:rsid w:val="00296446"/>
    <w:rsid w:val="002A7117"/>
    <w:rsid w:val="002D6EF8"/>
    <w:rsid w:val="002E67CA"/>
    <w:rsid w:val="002F28AC"/>
    <w:rsid w:val="0030327B"/>
    <w:rsid w:val="00306627"/>
    <w:rsid w:val="003159DE"/>
    <w:rsid w:val="00333BAD"/>
    <w:rsid w:val="00344E09"/>
    <w:rsid w:val="003648FC"/>
    <w:rsid w:val="00381DC3"/>
    <w:rsid w:val="00391359"/>
    <w:rsid w:val="003A0049"/>
    <w:rsid w:val="003A1015"/>
    <w:rsid w:val="003B3275"/>
    <w:rsid w:val="003B4533"/>
    <w:rsid w:val="003C5DA9"/>
    <w:rsid w:val="003D5B51"/>
    <w:rsid w:val="00412089"/>
    <w:rsid w:val="00414E2A"/>
    <w:rsid w:val="004168D4"/>
    <w:rsid w:val="004241D4"/>
    <w:rsid w:val="00445A9A"/>
    <w:rsid w:val="00466C92"/>
    <w:rsid w:val="00484F28"/>
    <w:rsid w:val="00491F19"/>
    <w:rsid w:val="00492C07"/>
    <w:rsid w:val="00493484"/>
    <w:rsid w:val="004F178E"/>
    <w:rsid w:val="005203FC"/>
    <w:rsid w:val="0053017B"/>
    <w:rsid w:val="00536115"/>
    <w:rsid w:val="0054148D"/>
    <w:rsid w:val="00550E31"/>
    <w:rsid w:val="00552D0E"/>
    <w:rsid w:val="00555AF2"/>
    <w:rsid w:val="00556B83"/>
    <w:rsid w:val="005615BD"/>
    <w:rsid w:val="00581FD2"/>
    <w:rsid w:val="00586482"/>
    <w:rsid w:val="00586F89"/>
    <w:rsid w:val="00596168"/>
    <w:rsid w:val="005A3321"/>
    <w:rsid w:val="005B739A"/>
    <w:rsid w:val="005F2B08"/>
    <w:rsid w:val="005F47C2"/>
    <w:rsid w:val="00603301"/>
    <w:rsid w:val="00614DA0"/>
    <w:rsid w:val="00621BD5"/>
    <w:rsid w:val="00623EA5"/>
    <w:rsid w:val="0062594E"/>
    <w:rsid w:val="006308EA"/>
    <w:rsid w:val="006409C3"/>
    <w:rsid w:val="0064643D"/>
    <w:rsid w:val="0065077E"/>
    <w:rsid w:val="0067544A"/>
    <w:rsid w:val="006C26FC"/>
    <w:rsid w:val="006C4C52"/>
    <w:rsid w:val="006E3CE6"/>
    <w:rsid w:val="006F4A44"/>
    <w:rsid w:val="007015A7"/>
    <w:rsid w:val="00712050"/>
    <w:rsid w:val="00713F1B"/>
    <w:rsid w:val="0071727B"/>
    <w:rsid w:val="00731387"/>
    <w:rsid w:val="00754966"/>
    <w:rsid w:val="0079205D"/>
    <w:rsid w:val="0079619A"/>
    <w:rsid w:val="007A7479"/>
    <w:rsid w:val="007B3570"/>
    <w:rsid w:val="007B54EB"/>
    <w:rsid w:val="007C7748"/>
    <w:rsid w:val="007D48ED"/>
    <w:rsid w:val="007D7A1C"/>
    <w:rsid w:val="007E1942"/>
    <w:rsid w:val="007E602D"/>
    <w:rsid w:val="00800614"/>
    <w:rsid w:val="0080143B"/>
    <w:rsid w:val="008222D5"/>
    <w:rsid w:val="00825D50"/>
    <w:rsid w:val="00826EC8"/>
    <w:rsid w:val="00830E18"/>
    <w:rsid w:val="00833F46"/>
    <w:rsid w:val="00847C22"/>
    <w:rsid w:val="008517EC"/>
    <w:rsid w:val="0085642E"/>
    <w:rsid w:val="008751B4"/>
    <w:rsid w:val="008755E7"/>
    <w:rsid w:val="00884C39"/>
    <w:rsid w:val="008A29BA"/>
    <w:rsid w:val="008A721E"/>
    <w:rsid w:val="008B5A0C"/>
    <w:rsid w:val="008B6D89"/>
    <w:rsid w:val="008D14FC"/>
    <w:rsid w:val="008F6F47"/>
    <w:rsid w:val="00920B4C"/>
    <w:rsid w:val="00942722"/>
    <w:rsid w:val="00957941"/>
    <w:rsid w:val="0097531D"/>
    <w:rsid w:val="00991254"/>
    <w:rsid w:val="00994C1D"/>
    <w:rsid w:val="009B333B"/>
    <w:rsid w:val="009B4424"/>
    <w:rsid w:val="009B513C"/>
    <w:rsid w:val="009B5EC7"/>
    <w:rsid w:val="009E3BF7"/>
    <w:rsid w:val="009F043B"/>
    <w:rsid w:val="009F0794"/>
    <w:rsid w:val="00A126B5"/>
    <w:rsid w:val="00A20F94"/>
    <w:rsid w:val="00A23437"/>
    <w:rsid w:val="00A33171"/>
    <w:rsid w:val="00A34258"/>
    <w:rsid w:val="00A44A81"/>
    <w:rsid w:val="00A45303"/>
    <w:rsid w:val="00A51B65"/>
    <w:rsid w:val="00A839A1"/>
    <w:rsid w:val="00A93117"/>
    <w:rsid w:val="00A93896"/>
    <w:rsid w:val="00A94D98"/>
    <w:rsid w:val="00A97022"/>
    <w:rsid w:val="00AF4FB3"/>
    <w:rsid w:val="00B02C7D"/>
    <w:rsid w:val="00B35EBB"/>
    <w:rsid w:val="00B437FF"/>
    <w:rsid w:val="00B5322C"/>
    <w:rsid w:val="00B800A7"/>
    <w:rsid w:val="00B86F36"/>
    <w:rsid w:val="00BD7AAB"/>
    <w:rsid w:val="00BE05B6"/>
    <w:rsid w:val="00BF7D14"/>
    <w:rsid w:val="00C01253"/>
    <w:rsid w:val="00C41A14"/>
    <w:rsid w:val="00C426B4"/>
    <w:rsid w:val="00C4614F"/>
    <w:rsid w:val="00C475C0"/>
    <w:rsid w:val="00C518FC"/>
    <w:rsid w:val="00C61B6D"/>
    <w:rsid w:val="00CA7936"/>
    <w:rsid w:val="00CB1874"/>
    <w:rsid w:val="00CB205D"/>
    <w:rsid w:val="00CC06EF"/>
    <w:rsid w:val="00CC470B"/>
    <w:rsid w:val="00CD3A1B"/>
    <w:rsid w:val="00CD48E0"/>
    <w:rsid w:val="00CF5081"/>
    <w:rsid w:val="00D01A8C"/>
    <w:rsid w:val="00D0597D"/>
    <w:rsid w:val="00D07562"/>
    <w:rsid w:val="00D179B9"/>
    <w:rsid w:val="00D244F6"/>
    <w:rsid w:val="00D5346C"/>
    <w:rsid w:val="00D53CEA"/>
    <w:rsid w:val="00D85B89"/>
    <w:rsid w:val="00D95F25"/>
    <w:rsid w:val="00DC18AE"/>
    <w:rsid w:val="00DD5627"/>
    <w:rsid w:val="00DE4432"/>
    <w:rsid w:val="00DE4D37"/>
    <w:rsid w:val="00DF22F4"/>
    <w:rsid w:val="00DF3945"/>
    <w:rsid w:val="00E05240"/>
    <w:rsid w:val="00E15020"/>
    <w:rsid w:val="00E31854"/>
    <w:rsid w:val="00E41DE7"/>
    <w:rsid w:val="00E51886"/>
    <w:rsid w:val="00E62058"/>
    <w:rsid w:val="00EA1530"/>
    <w:rsid w:val="00EB0AF1"/>
    <w:rsid w:val="00EB4FC4"/>
    <w:rsid w:val="00EF2E34"/>
    <w:rsid w:val="00EF3D54"/>
    <w:rsid w:val="00F12A09"/>
    <w:rsid w:val="00F23F70"/>
    <w:rsid w:val="00F44100"/>
    <w:rsid w:val="00F53ADD"/>
    <w:rsid w:val="00F6209A"/>
    <w:rsid w:val="00F666D3"/>
    <w:rsid w:val="00F84AC1"/>
    <w:rsid w:val="00F93B5B"/>
    <w:rsid w:val="00FB1353"/>
    <w:rsid w:val="00FB3186"/>
    <w:rsid w:val="00FB5A25"/>
    <w:rsid w:val="00FE152B"/>
    <w:rsid w:val="00FF7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48D"/>
    <w:rPr>
      <w:sz w:val="24"/>
      <w:szCs w:val="24"/>
      <w:lang w:val="ru-RU" w:eastAsia="ru-RU"/>
    </w:rPr>
  </w:style>
  <w:style w:type="paragraph" w:styleId="Heading1">
    <w:name w:val="heading 1"/>
    <w:basedOn w:val="Normal"/>
    <w:next w:val="Normal"/>
    <w:link w:val="Heading1Char"/>
    <w:uiPriority w:val="99"/>
    <w:qFormat/>
    <w:rsid w:val="0008221A"/>
    <w:pPr>
      <w:keepNext/>
      <w:spacing w:line="360" w:lineRule="auto"/>
      <w:jc w:val="both"/>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08221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8221A"/>
    <w:rPr>
      <w:rFonts w:ascii="Cambria" w:hAnsi="Cambria" w:cs="Times New Roman"/>
      <w:b/>
      <w:bCs/>
      <w:kern w:val="32"/>
      <w:sz w:val="32"/>
      <w:szCs w:val="32"/>
    </w:rPr>
  </w:style>
  <w:style w:type="character" w:customStyle="1" w:styleId="Heading3Char">
    <w:name w:val="Heading 3 Char"/>
    <w:basedOn w:val="DefaultParagraphFont"/>
    <w:link w:val="Heading3"/>
    <w:uiPriority w:val="99"/>
    <w:rsid w:val="0008221A"/>
    <w:rPr>
      <w:rFonts w:ascii="Cambria" w:hAnsi="Cambria" w:cs="Times New Roman"/>
      <w:b/>
      <w:bCs/>
      <w:sz w:val="26"/>
      <w:szCs w:val="26"/>
    </w:rPr>
  </w:style>
  <w:style w:type="paragraph" w:styleId="Title">
    <w:name w:val="Title"/>
    <w:basedOn w:val="Normal"/>
    <w:link w:val="TitleChar"/>
    <w:uiPriority w:val="99"/>
    <w:qFormat/>
    <w:rsid w:val="0008221A"/>
    <w:pPr>
      <w:spacing w:line="336" w:lineRule="auto"/>
      <w:ind w:firstLine="720"/>
      <w:jc w:val="center"/>
    </w:pPr>
    <w:rPr>
      <w:rFonts w:ascii="Cambria" w:hAnsi="Cambria"/>
      <w:b/>
      <w:bCs/>
      <w:kern w:val="28"/>
      <w:sz w:val="32"/>
      <w:szCs w:val="32"/>
    </w:rPr>
  </w:style>
  <w:style w:type="character" w:customStyle="1" w:styleId="TitleChar">
    <w:name w:val="Title Char"/>
    <w:basedOn w:val="DefaultParagraphFont"/>
    <w:link w:val="Title"/>
    <w:uiPriority w:val="99"/>
    <w:rsid w:val="0008221A"/>
    <w:rPr>
      <w:rFonts w:ascii="Cambria" w:hAnsi="Cambria" w:cs="Times New Roman"/>
      <w:b/>
      <w:bCs/>
      <w:kern w:val="28"/>
      <w:sz w:val="32"/>
      <w:szCs w:val="32"/>
    </w:rPr>
  </w:style>
  <w:style w:type="paragraph" w:customStyle="1" w:styleId="a">
    <w:name w:val="Абзац списка"/>
    <w:basedOn w:val="Normal"/>
    <w:uiPriority w:val="34"/>
    <w:qFormat/>
    <w:rsid w:val="0054148D"/>
    <w:pPr>
      <w:ind w:left="720"/>
      <w:contextualSpacing/>
    </w:pPr>
  </w:style>
  <w:style w:type="paragraph" w:styleId="NormalWeb">
    <w:name w:val="Normal (Web)"/>
    <w:basedOn w:val="Normal"/>
    <w:rsid w:val="008222D5"/>
    <w:pPr>
      <w:spacing w:before="100" w:beforeAutospacing="1" w:after="100" w:afterAutospacing="1"/>
    </w:pPr>
  </w:style>
  <w:style w:type="paragraph" w:customStyle="1" w:styleId="Default">
    <w:name w:val="Default"/>
    <w:rsid w:val="00556B83"/>
    <w:pPr>
      <w:autoSpaceDE w:val="0"/>
      <w:autoSpaceDN w:val="0"/>
      <w:adjustRightInd w:val="0"/>
    </w:pPr>
    <w:rPr>
      <w:rFonts w:eastAsiaTheme="minorHAnsi"/>
      <w:color w:val="000000"/>
      <w:sz w:val="24"/>
      <w:szCs w:val="24"/>
      <w:lang w:eastAsia="en-US"/>
    </w:rPr>
  </w:style>
  <w:style w:type="paragraph" w:customStyle="1" w:styleId="HChGR">
    <w:name w:val="_ H _Ch_GR"/>
    <w:basedOn w:val="Normal"/>
    <w:next w:val="Normal"/>
    <w:rsid w:val="00556B83"/>
    <w:pPr>
      <w:keepNext/>
      <w:keepLines/>
      <w:tabs>
        <w:tab w:val="right" w:pos="851"/>
      </w:tabs>
      <w:suppressAutoHyphens/>
      <w:spacing w:before="360" w:after="240" w:line="300" w:lineRule="exact"/>
      <w:ind w:left="1134" w:right="1134" w:hanging="1134"/>
    </w:pPr>
    <w:rPr>
      <w:b/>
      <w:spacing w:val="4"/>
      <w:w w:val="103"/>
      <w:kern w:val="14"/>
      <w:sz w:val="28"/>
      <w:szCs w:val="20"/>
    </w:rPr>
  </w:style>
  <w:style w:type="paragraph" w:customStyle="1" w:styleId="H1G">
    <w:name w:val="_ H_1_G"/>
    <w:basedOn w:val="Normal"/>
    <w:next w:val="Normal"/>
    <w:rsid w:val="00556B83"/>
    <w:pPr>
      <w:keepNext/>
      <w:keepLines/>
      <w:tabs>
        <w:tab w:val="right" w:pos="851"/>
      </w:tabs>
      <w:suppressAutoHyphens/>
      <w:spacing w:before="360" w:after="240" w:line="270" w:lineRule="exact"/>
      <w:ind w:left="1134" w:right="1134" w:hanging="1134"/>
    </w:pPr>
    <w:rPr>
      <w:b/>
      <w:szCs w:val="20"/>
      <w:lang w:val="en-GB" w:eastAsia="en-US"/>
    </w:rPr>
  </w:style>
  <w:style w:type="paragraph" w:styleId="Header">
    <w:name w:val="header"/>
    <w:basedOn w:val="Normal"/>
    <w:link w:val="HeaderChar"/>
    <w:uiPriority w:val="99"/>
    <w:unhideWhenUsed/>
    <w:rsid w:val="000418B7"/>
    <w:pPr>
      <w:tabs>
        <w:tab w:val="center" w:pos="4513"/>
        <w:tab w:val="right" w:pos="9026"/>
      </w:tabs>
    </w:pPr>
  </w:style>
  <w:style w:type="character" w:customStyle="1" w:styleId="HeaderChar">
    <w:name w:val="Header Char"/>
    <w:basedOn w:val="DefaultParagraphFont"/>
    <w:link w:val="Header"/>
    <w:uiPriority w:val="99"/>
    <w:rsid w:val="000418B7"/>
    <w:rPr>
      <w:sz w:val="24"/>
      <w:szCs w:val="24"/>
      <w:lang w:val="ru-RU" w:eastAsia="ru-RU"/>
    </w:rPr>
  </w:style>
  <w:style w:type="paragraph" w:styleId="Footer">
    <w:name w:val="footer"/>
    <w:basedOn w:val="Normal"/>
    <w:link w:val="FooterChar"/>
    <w:uiPriority w:val="99"/>
    <w:unhideWhenUsed/>
    <w:rsid w:val="000418B7"/>
    <w:pPr>
      <w:tabs>
        <w:tab w:val="center" w:pos="4513"/>
        <w:tab w:val="right" w:pos="9026"/>
      </w:tabs>
    </w:pPr>
  </w:style>
  <w:style w:type="character" w:customStyle="1" w:styleId="FooterChar">
    <w:name w:val="Footer Char"/>
    <w:basedOn w:val="DefaultParagraphFont"/>
    <w:link w:val="Footer"/>
    <w:uiPriority w:val="99"/>
    <w:rsid w:val="000418B7"/>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48D"/>
    <w:rPr>
      <w:sz w:val="24"/>
      <w:szCs w:val="24"/>
      <w:lang w:val="ru-RU" w:eastAsia="ru-RU"/>
    </w:rPr>
  </w:style>
  <w:style w:type="paragraph" w:styleId="Heading1">
    <w:name w:val="heading 1"/>
    <w:basedOn w:val="Normal"/>
    <w:next w:val="Normal"/>
    <w:link w:val="Heading1Char"/>
    <w:uiPriority w:val="99"/>
    <w:qFormat/>
    <w:rsid w:val="0008221A"/>
    <w:pPr>
      <w:keepNext/>
      <w:spacing w:line="360" w:lineRule="auto"/>
      <w:jc w:val="both"/>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08221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8221A"/>
    <w:rPr>
      <w:rFonts w:ascii="Cambria" w:hAnsi="Cambria" w:cs="Times New Roman"/>
      <w:b/>
      <w:bCs/>
      <w:kern w:val="32"/>
      <w:sz w:val="32"/>
      <w:szCs w:val="32"/>
    </w:rPr>
  </w:style>
  <w:style w:type="character" w:customStyle="1" w:styleId="Heading3Char">
    <w:name w:val="Heading 3 Char"/>
    <w:basedOn w:val="DefaultParagraphFont"/>
    <w:link w:val="Heading3"/>
    <w:uiPriority w:val="99"/>
    <w:rsid w:val="0008221A"/>
    <w:rPr>
      <w:rFonts w:ascii="Cambria" w:hAnsi="Cambria" w:cs="Times New Roman"/>
      <w:b/>
      <w:bCs/>
      <w:sz w:val="26"/>
      <w:szCs w:val="26"/>
    </w:rPr>
  </w:style>
  <w:style w:type="paragraph" w:styleId="Title">
    <w:name w:val="Title"/>
    <w:basedOn w:val="Normal"/>
    <w:link w:val="TitleChar"/>
    <w:uiPriority w:val="99"/>
    <w:qFormat/>
    <w:rsid w:val="0008221A"/>
    <w:pPr>
      <w:spacing w:line="336" w:lineRule="auto"/>
      <w:ind w:firstLine="720"/>
      <w:jc w:val="center"/>
    </w:pPr>
    <w:rPr>
      <w:rFonts w:ascii="Cambria" w:hAnsi="Cambria"/>
      <w:b/>
      <w:bCs/>
      <w:kern w:val="28"/>
      <w:sz w:val="32"/>
      <w:szCs w:val="32"/>
    </w:rPr>
  </w:style>
  <w:style w:type="character" w:customStyle="1" w:styleId="TitleChar">
    <w:name w:val="Title Char"/>
    <w:basedOn w:val="DefaultParagraphFont"/>
    <w:link w:val="Title"/>
    <w:uiPriority w:val="99"/>
    <w:rsid w:val="0008221A"/>
    <w:rPr>
      <w:rFonts w:ascii="Cambria" w:hAnsi="Cambria" w:cs="Times New Roman"/>
      <w:b/>
      <w:bCs/>
      <w:kern w:val="28"/>
      <w:sz w:val="32"/>
      <w:szCs w:val="32"/>
    </w:rPr>
  </w:style>
  <w:style w:type="paragraph" w:customStyle="1" w:styleId="a">
    <w:name w:val="Абзац списка"/>
    <w:basedOn w:val="Normal"/>
    <w:uiPriority w:val="34"/>
    <w:qFormat/>
    <w:rsid w:val="0054148D"/>
    <w:pPr>
      <w:ind w:left="720"/>
      <w:contextualSpacing/>
    </w:pPr>
  </w:style>
  <w:style w:type="paragraph" w:styleId="NormalWeb">
    <w:name w:val="Normal (Web)"/>
    <w:basedOn w:val="Normal"/>
    <w:rsid w:val="008222D5"/>
    <w:pPr>
      <w:spacing w:before="100" w:beforeAutospacing="1" w:after="100" w:afterAutospacing="1"/>
    </w:pPr>
  </w:style>
  <w:style w:type="paragraph" w:customStyle="1" w:styleId="Default">
    <w:name w:val="Default"/>
    <w:rsid w:val="00556B83"/>
    <w:pPr>
      <w:autoSpaceDE w:val="0"/>
      <w:autoSpaceDN w:val="0"/>
      <w:adjustRightInd w:val="0"/>
    </w:pPr>
    <w:rPr>
      <w:rFonts w:eastAsiaTheme="minorHAnsi"/>
      <w:color w:val="000000"/>
      <w:sz w:val="24"/>
      <w:szCs w:val="24"/>
      <w:lang w:eastAsia="en-US"/>
    </w:rPr>
  </w:style>
  <w:style w:type="paragraph" w:customStyle="1" w:styleId="HChGR">
    <w:name w:val="_ H _Ch_GR"/>
    <w:basedOn w:val="Normal"/>
    <w:next w:val="Normal"/>
    <w:rsid w:val="00556B83"/>
    <w:pPr>
      <w:keepNext/>
      <w:keepLines/>
      <w:tabs>
        <w:tab w:val="right" w:pos="851"/>
      </w:tabs>
      <w:suppressAutoHyphens/>
      <w:spacing w:before="360" w:after="240" w:line="300" w:lineRule="exact"/>
      <w:ind w:left="1134" w:right="1134" w:hanging="1134"/>
    </w:pPr>
    <w:rPr>
      <w:b/>
      <w:spacing w:val="4"/>
      <w:w w:val="103"/>
      <w:kern w:val="14"/>
      <w:sz w:val="28"/>
      <w:szCs w:val="20"/>
    </w:rPr>
  </w:style>
  <w:style w:type="paragraph" w:customStyle="1" w:styleId="H1G">
    <w:name w:val="_ H_1_G"/>
    <w:basedOn w:val="Normal"/>
    <w:next w:val="Normal"/>
    <w:rsid w:val="00556B83"/>
    <w:pPr>
      <w:keepNext/>
      <w:keepLines/>
      <w:tabs>
        <w:tab w:val="right" w:pos="851"/>
      </w:tabs>
      <w:suppressAutoHyphens/>
      <w:spacing w:before="360" w:after="240" w:line="270" w:lineRule="exact"/>
      <w:ind w:left="1134" w:right="1134" w:hanging="1134"/>
    </w:pPr>
    <w:rPr>
      <w:b/>
      <w:szCs w:val="20"/>
      <w:lang w:val="en-GB" w:eastAsia="en-US"/>
    </w:rPr>
  </w:style>
  <w:style w:type="paragraph" w:styleId="Header">
    <w:name w:val="header"/>
    <w:basedOn w:val="Normal"/>
    <w:link w:val="HeaderChar"/>
    <w:uiPriority w:val="99"/>
    <w:unhideWhenUsed/>
    <w:rsid w:val="000418B7"/>
    <w:pPr>
      <w:tabs>
        <w:tab w:val="center" w:pos="4513"/>
        <w:tab w:val="right" w:pos="9026"/>
      </w:tabs>
    </w:pPr>
  </w:style>
  <w:style w:type="character" w:customStyle="1" w:styleId="HeaderChar">
    <w:name w:val="Header Char"/>
    <w:basedOn w:val="DefaultParagraphFont"/>
    <w:link w:val="Header"/>
    <w:uiPriority w:val="99"/>
    <w:rsid w:val="000418B7"/>
    <w:rPr>
      <w:sz w:val="24"/>
      <w:szCs w:val="24"/>
      <w:lang w:val="ru-RU" w:eastAsia="ru-RU"/>
    </w:rPr>
  </w:style>
  <w:style w:type="paragraph" w:styleId="Footer">
    <w:name w:val="footer"/>
    <w:basedOn w:val="Normal"/>
    <w:link w:val="FooterChar"/>
    <w:uiPriority w:val="99"/>
    <w:unhideWhenUsed/>
    <w:rsid w:val="000418B7"/>
    <w:pPr>
      <w:tabs>
        <w:tab w:val="center" w:pos="4513"/>
        <w:tab w:val="right" w:pos="9026"/>
      </w:tabs>
    </w:pPr>
  </w:style>
  <w:style w:type="character" w:customStyle="1" w:styleId="FooterChar">
    <w:name w:val="Footer Char"/>
    <w:basedOn w:val="DefaultParagraphFont"/>
    <w:link w:val="Footer"/>
    <w:uiPriority w:val="99"/>
    <w:rsid w:val="000418B7"/>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405</Words>
  <Characters>2309</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1</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Васюкова Ольга Сергеевна</dc:creator>
  <cp:lastModifiedBy>Caillot</cp:lastModifiedBy>
  <cp:revision>7</cp:revision>
  <dcterms:created xsi:type="dcterms:W3CDTF">2015-10-07T14:09:00Z</dcterms:created>
  <dcterms:modified xsi:type="dcterms:W3CDTF">2015-10-07T16:33:00Z</dcterms:modified>
</cp:coreProperties>
</file>