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3D498C" w:rsidP="003C18C4">
            <w:pPr>
              <w:jc w:val="right"/>
            </w:pPr>
            <w:r w:rsidRPr="003D498C">
              <w:rPr>
                <w:sz w:val="40"/>
              </w:rPr>
              <w:t>ECE</w:t>
            </w:r>
            <w:r w:rsidR="004964CF">
              <w:t>/TRANS/WP.11/2015</w:t>
            </w:r>
            <w:r>
              <w:t>/1</w:t>
            </w:r>
            <w:r w:rsidR="003C18C4">
              <w:t>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085AB5" w:rsidP="00F01516">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498C" w:rsidRDefault="003D498C" w:rsidP="00F01516">
            <w:pPr>
              <w:spacing w:before="240"/>
            </w:pPr>
            <w:proofErr w:type="spellStart"/>
            <w:r>
              <w:t>Distr</w:t>
            </w:r>
            <w:proofErr w:type="spellEnd"/>
            <w:r>
              <w:t>. générale</w:t>
            </w:r>
          </w:p>
          <w:p w:rsidR="003D498C" w:rsidRDefault="00802FF2" w:rsidP="003D498C">
            <w:pPr>
              <w:spacing w:line="240" w:lineRule="exact"/>
            </w:pPr>
            <w:r>
              <w:t>9</w:t>
            </w:r>
            <w:r w:rsidR="004964CF">
              <w:t xml:space="preserve"> juillet 2015</w:t>
            </w:r>
          </w:p>
          <w:p w:rsidR="004964CF" w:rsidRDefault="004964CF" w:rsidP="004964CF">
            <w:pPr>
              <w:spacing w:line="240" w:lineRule="exact"/>
            </w:pPr>
          </w:p>
          <w:p w:rsidR="004964CF" w:rsidRDefault="003D498C" w:rsidP="004964CF">
            <w:pPr>
              <w:spacing w:line="240" w:lineRule="exact"/>
            </w:pPr>
            <w:r>
              <w:t>Original:</w:t>
            </w:r>
            <w:r w:rsidR="004964CF">
              <w:t xml:space="preserve"> </w:t>
            </w:r>
            <w:r w:rsidR="0076578A">
              <w:t>f</w:t>
            </w:r>
            <w:r w:rsidR="004964CF">
              <w:t>rançais</w:t>
            </w:r>
          </w:p>
          <w:p w:rsidR="003D1DF3" w:rsidRPr="00DB58B5" w:rsidRDefault="003D1DF3" w:rsidP="003D498C">
            <w:pPr>
              <w:spacing w:line="240" w:lineRule="exact"/>
            </w:pP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Default="00B93E72" w:rsidP="00B93E72">
      <w:pPr>
        <w:spacing w:before="120"/>
        <w:rPr>
          <w:sz w:val="28"/>
          <w:szCs w:val="28"/>
        </w:rPr>
      </w:pPr>
      <w:r w:rsidRPr="00685843">
        <w:rPr>
          <w:sz w:val="28"/>
          <w:szCs w:val="28"/>
        </w:rPr>
        <w:t>Comité des transports intérieurs</w:t>
      </w:r>
    </w:p>
    <w:p w:rsidR="00C70623" w:rsidRPr="00685843" w:rsidRDefault="0093785E" w:rsidP="00C70623">
      <w:pPr>
        <w:spacing w:before="120"/>
        <w:rPr>
          <w:b/>
          <w:sz w:val="24"/>
          <w:szCs w:val="24"/>
        </w:rPr>
      </w:pPr>
      <w:r>
        <w:rPr>
          <w:b/>
          <w:sz w:val="24"/>
          <w:szCs w:val="24"/>
        </w:rPr>
        <w:t>Groupe de travail du transport des denrées périssables</w:t>
      </w:r>
    </w:p>
    <w:p w:rsidR="00C0645F" w:rsidRPr="00234E40" w:rsidRDefault="00C0645F" w:rsidP="00C0645F">
      <w:pPr>
        <w:spacing w:before="120"/>
        <w:rPr>
          <w:b/>
        </w:rPr>
      </w:pPr>
      <w:r>
        <w:rPr>
          <w:b/>
          <w:bCs/>
        </w:rPr>
        <w:t>Soixante</w:t>
      </w:r>
      <w:r w:rsidR="00465270">
        <w:rPr>
          <w:b/>
          <w:bCs/>
        </w:rPr>
        <w:t xml:space="preserve"> et </w:t>
      </w:r>
      <w:bookmarkStart w:id="0" w:name="_GoBack"/>
      <w:bookmarkEnd w:id="0"/>
      <w:r w:rsidR="004964CF">
        <w:rPr>
          <w:b/>
          <w:bCs/>
        </w:rPr>
        <w:t>onz</w:t>
      </w:r>
      <w:r>
        <w:rPr>
          <w:b/>
          <w:bCs/>
        </w:rPr>
        <w:t>i</w:t>
      </w:r>
      <w:r w:rsidRPr="00A9264B">
        <w:rPr>
          <w:b/>
          <w:bCs/>
        </w:rPr>
        <w:t>ème</w:t>
      </w:r>
      <w:r w:rsidRPr="00A9264B">
        <w:rPr>
          <w:b/>
        </w:rPr>
        <w:t xml:space="preserve"> </w:t>
      </w:r>
      <w:r w:rsidRPr="00234E40">
        <w:rPr>
          <w:b/>
        </w:rPr>
        <w:t>session</w:t>
      </w:r>
    </w:p>
    <w:p w:rsidR="00C0645F" w:rsidRDefault="00C0645F" w:rsidP="00C0645F">
      <w:pPr>
        <w:rPr>
          <w:bCs/>
        </w:rPr>
      </w:pPr>
      <w:r>
        <w:t xml:space="preserve">Genève, </w:t>
      </w:r>
      <w:r w:rsidR="004964CF">
        <w:t>6</w:t>
      </w:r>
      <w:r>
        <w:t>-</w:t>
      </w:r>
      <w:r w:rsidR="004964CF">
        <w:t>9</w:t>
      </w:r>
      <w:r>
        <w:t xml:space="preserve"> octobre</w:t>
      </w:r>
      <w:r>
        <w:rPr>
          <w:bCs/>
        </w:rPr>
        <w:t xml:space="preserve"> 201</w:t>
      </w:r>
      <w:r w:rsidR="006A0202">
        <w:rPr>
          <w:bCs/>
        </w:rPr>
        <w:t>5</w:t>
      </w:r>
    </w:p>
    <w:p w:rsidR="00C0645F" w:rsidRDefault="007E595F" w:rsidP="00C0645F">
      <w:r>
        <w:t>Point 5 a</w:t>
      </w:r>
      <w:r w:rsidR="00C0645F">
        <w:t>) de l’ordre du jour provisoire</w:t>
      </w:r>
    </w:p>
    <w:p w:rsidR="00C0645F" w:rsidRPr="004D75A6" w:rsidRDefault="00C0645F" w:rsidP="00C0645F">
      <w:pPr>
        <w:rPr>
          <w:b/>
        </w:rPr>
      </w:pPr>
      <w:r w:rsidRPr="004D75A6">
        <w:rPr>
          <w:b/>
        </w:rPr>
        <w:t>Propositions d</w:t>
      </w:r>
      <w:r>
        <w:rPr>
          <w:b/>
        </w:rPr>
        <w:t>’</w:t>
      </w:r>
      <w:r w:rsidRPr="004D75A6">
        <w:rPr>
          <w:b/>
        </w:rPr>
        <w:t>amendements à l</w:t>
      </w:r>
      <w:r>
        <w:rPr>
          <w:b/>
        </w:rPr>
        <w:t>’</w:t>
      </w:r>
      <w:r w:rsidRPr="004D75A6">
        <w:rPr>
          <w:b/>
        </w:rPr>
        <w:t xml:space="preserve">ATP: </w:t>
      </w:r>
      <w:r w:rsidR="004964CF">
        <w:rPr>
          <w:b/>
        </w:rPr>
        <w:t>propositions</w:t>
      </w:r>
      <w:r w:rsidR="007E595F">
        <w:rPr>
          <w:b/>
        </w:rPr>
        <w:t xml:space="preserve"> en suspens</w:t>
      </w:r>
    </w:p>
    <w:p w:rsidR="003C18C4" w:rsidRPr="003C18C4" w:rsidRDefault="00404C98" w:rsidP="00085AB5">
      <w:pPr>
        <w:pStyle w:val="HChG"/>
        <w:rPr>
          <w:lang w:val="fr-FR"/>
        </w:rPr>
      </w:pPr>
      <w:bookmarkStart w:id="1" w:name="OLE_LINK7"/>
      <w:bookmarkStart w:id="2" w:name="OLE_LINK8"/>
      <w:r>
        <w:rPr>
          <w:lang w:eastAsia="ar-SA"/>
        </w:rPr>
        <w:tab/>
      </w:r>
      <w:r w:rsidR="003C18C4" w:rsidRPr="003C18C4">
        <w:rPr>
          <w:lang w:val="fr-FR"/>
        </w:rPr>
        <w:tab/>
      </w:r>
      <w:r w:rsidR="003C18C4" w:rsidRPr="003C18C4">
        <w:rPr>
          <w:lang w:val="fr-FR" w:eastAsia="ar-SA"/>
        </w:rPr>
        <w:t xml:space="preserve">Marquage </w:t>
      </w:r>
      <w:r w:rsidR="003C18C4" w:rsidRPr="003C18C4">
        <w:t>des</w:t>
      </w:r>
      <w:r w:rsidR="003C18C4" w:rsidRPr="003C18C4">
        <w:rPr>
          <w:lang w:val="fr-FR" w:eastAsia="ar-SA"/>
        </w:rPr>
        <w:t xml:space="preserve"> </w:t>
      </w:r>
      <w:r w:rsidR="003C18C4" w:rsidRPr="00085AB5">
        <w:t>engins</w:t>
      </w:r>
      <w:r w:rsidR="003C18C4" w:rsidRPr="003C18C4">
        <w:rPr>
          <w:lang w:val="fr-FR" w:eastAsia="ar-SA"/>
        </w:rPr>
        <w:t xml:space="preserve"> multi-températures</w:t>
      </w:r>
    </w:p>
    <w:p w:rsidR="003C18C4" w:rsidRPr="003C18C4" w:rsidRDefault="00085AB5" w:rsidP="00085AB5">
      <w:pPr>
        <w:pStyle w:val="H1G"/>
        <w:rPr>
          <w:lang w:val="fr-FR"/>
        </w:rPr>
      </w:pPr>
      <w:r>
        <w:rPr>
          <w:lang w:val="fr-FR"/>
        </w:rPr>
        <w:tab/>
      </w:r>
      <w:r>
        <w:rPr>
          <w:lang w:val="fr-FR"/>
        </w:rPr>
        <w:tab/>
      </w:r>
      <w:r w:rsidR="003C18C4" w:rsidRPr="003C18C4">
        <w:rPr>
          <w:lang w:val="fr-FR"/>
        </w:rPr>
        <w:t>Communication du Gouvernement français</w:t>
      </w:r>
    </w:p>
    <w:p w:rsidR="003C18C4" w:rsidRPr="003C18C4" w:rsidRDefault="00085AB5" w:rsidP="00085AB5">
      <w:pPr>
        <w:pStyle w:val="HChG"/>
        <w:rPr>
          <w:lang w:val="fr-FR" w:eastAsia="ar-SA"/>
        </w:rPr>
      </w:pPr>
      <w:r>
        <w:tab/>
      </w:r>
      <w:r>
        <w:tab/>
      </w:r>
      <w:r w:rsidR="003C18C4" w:rsidRPr="003C18C4">
        <w:t>Contexte</w:t>
      </w:r>
    </w:p>
    <w:p w:rsidR="003C18C4" w:rsidRPr="003C18C4" w:rsidRDefault="003C18C4" w:rsidP="00085AB5">
      <w:pPr>
        <w:pStyle w:val="SingleTxtG"/>
        <w:rPr>
          <w:lang w:val="fr-FR" w:eastAsia="ar-SA"/>
        </w:rPr>
      </w:pPr>
      <w:r>
        <w:rPr>
          <w:lang w:val="fr-FR" w:eastAsia="ar-SA"/>
        </w:rPr>
        <w:t>1.</w:t>
      </w:r>
      <w:r>
        <w:rPr>
          <w:lang w:val="fr-FR" w:eastAsia="ar-SA"/>
        </w:rPr>
        <w:tab/>
      </w:r>
      <w:r w:rsidRPr="003C18C4">
        <w:rPr>
          <w:lang w:val="fr-FR" w:eastAsia="ar-SA"/>
        </w:rPr>
        <w:t>L’ATP a été modifié en 2013 afin d’intégrer les engins multi-compartiments et multi-températures. L’accord explicite les modalités d’essais et de dimensionnement des engins multi-températures. Il donne également le modèle des rapports d’essais et des certificats ATP pour ces engins, mais il ne prévoit rien pour le marquage des engins concernés.</w:t>
      </w:r>
    </w:p>
    <w:p w:rsidR="003C18C4" w:rsidRPr="003C18C4" w:rsidRDefault="003C18C4" w:rsidP="00085AB5">
      <w:pPr>
        <w:pStyle w:val="SingleTxtG"/>
        <w:rPr>
          <w:lang w:val="fr-FR" w:eastAsia="ar-SA"/>
        </w:rPr>
      </w:pPr>
      <w:r>
        <w:rPr>
          <w:lang w:val="fr-FR" w:eastAsia="ar-SA"/>
        </w:rPr>
        <w:t>2.</w:t>
      </w:r>
      <w:r>
        <w:rPr>
          <w:lang w:val="fr-FR" w:eastAsia="ar-SA"/>
        </w:rPr>
        <w:tab/>
      </w:r>
      <w:r w:rsidRPr="003C18C4">
        <w:rPr>
          <w:lang w:val="fr-FR" w:eastAsia="ar-SA"/>
        </w:rPr>
        <w:t>Il est nécessaire de disposer de modalités claires de marquages pour ces engins afin de pouvoir les identifier simplement de l’extérieur.</w:t>
      </w:r>
    </w:p>
    <w:p w:rsidR="003C18C4" w:rsidRPr="003C18C4" w:rsidRDefault="003C18C4" w:rsidP="00085AB5">
      <w:pPr>
        <w:pStyle w:val="SingleTxtG"/>
        <w:rPr>
          <w:lang w:val="fr-FR" w:eastAsia="ar-SA"/>
        </w:rPr>
      </w:pPr>
      <w:r>
        <w:rPr>
          <w:lang w:val="fr-FR" w:eastAsia="ar-SA"/>
        </w:rPr>
        <w:t>3.</w:t>
      </w:r>
      <w:r>
        <w:rPr>
          <w:lang w:val="fr-FR" w:eastAsia="ar-SA"/>
        </w:rPr>
        <w:tab/>
      </w:r>
      <w:r w:rsidRPr="003C18C4">
        <w:rPr>
          <w:lang w:val="fr-FR" w:eastAsia="ar-SA"/>
        </w:rPr>
        <w:t>Ce marquage doit permettre aux autorités de contrôle de vérifier facilement l’adéquation de l’engin aux produits transportés. Il doit permettre en particulier de savoir combien l’engin compte de compartiments et leurs classes respectives afin de savoir si les produits transportés peuvent l’être dans ce compartiment.</w:t>
      </w:r>
    </w:p>
    <w:p w:rsidR="003C18C4" w:rsidRPr="003C18C4" w:rsidRDefault="003C18C4" w:rsidP="00085AB5">
      <w:pPr>
        <w:pStyle w:val="SingleTxtG"/>
        <w:rPr>
          <w:lang w:val="fr-FR" w:eastAsia="ar-SA"/>
        </w:rPr>
      </w:pPr>
      <w:r>
        <w:rPr>
          <w:lang w:val="fr-FR" w:eastAsia="ar-SA"/>
        </w:rPr>
        <w:t>4.</w:t>
      </w:r>
      <w:r>
        <w:rPr>
          <w:lang w:val="fr-FR" w:eastAsia="ar-SA"/>
        </w:rPr>
        <w:tab/>
      </w:r>
      <w:r w:rsidRPr="003C18C4">
        <w:rPr>
          <w:lang w:val="fr-FR" w:eastAsia="ar-SA"/>
        </w:rPr>
        <w:t xml:space="preserve">Compte tenu de l’absence de consensus sur la forme détaillé du marquage, il est proposé d’adopter des prescriptions minimales qui semble avoir </w:t>
      </w:r>
      <w:proofErr w:type="spellStart"/>
      <w:r w:rsidRPr="003C18C4">
        <w:rPr>
          <w:lang w:val="fr-FR" w:eastAsia="ar-SA"/>
        </w:rPr>
        <w:t>receuilli</w:t>
      </w:r>
      <w:proofErr w:type="spellEnd"/>
      <w:r w:rsidRPr="003C18C4">
        <w:rPr>
          <w:lang w:val="fr-FR" w:eastAsia="ar-SA"/>
        </w:rPr>
        <w:t xml:space="preserve"> un avis favorable des participants à la réunion CERTE.</w:t>
      </w:r>
    </w:p>
    <w:p w:rsidR="003C18C4" w:rsidRPr="003C18C4" w:rsidRDefault="00085AB5" w:rsidP="00085AB5">
      <w:pPr>
        <w:pStyle w:val="HChG"/>
        <w:rPr>
          <w:lang w:val="fr-FR" w:eastAsia="ar-SA"/>
        </w:rPr>
      </w:pPr>
      <w:r>
        <w:tab/>
      </w:r>
      <w:r>
        <w:tab/>
      </w:r>
      <w:r w:rsidR="003C18C4" w:rsidRPr="003C18C4">
        <w:t>Proposition</w:t>
      </w:r>
      <w:r w:rsidR="003C18C4" w:rsidRPr="003C18C4">
        <w:rPr>
          <w:lang w:val="fr-FR" w:eastAsia="ar-SA"/>
        </w:rPr>
        <w:t xml:space="preserve"> </w:t>
      </w:r>
    </w:p>
    <w:p w:rsidR="003C18C4" w:rsidRPr="003C18C4" w:rsidRDefault="003C18C4" w:rsidP="00085AB5">
      <w:pPr>
        <w:pStyle w:val="SingleTxtG"/>
        <w:rPr>
          <w:rFonts w:eastAsia="Calibri"/>
          <w:lang w:val="fr-FR"/>
        </w:rPr>
      </w:pPr>
      <w:r>
        <w:rPr>
          <w:lang w:val="fr-FR" w:eastAsia="ar-SA"/>
        </w:rPr>
        <w:t>5.</w:t>
      </w:r>
      <w:r>
        <w:rPr>
          <w:lang w:val="fr-FR" w:eastAsia="ar-SA"/>
        </w:rPr>
        <w:tab/>
      </w:r>
      <w:r w:rsidRPr="003C18C4">
        <w:rPr>
          <w:lang w:val="fr-FR" w:eastAsia="ar-SA"/>
        </w:rPr>
        <w:t>La présente proposition introduit d</w:t>
      </w:r>
      <w:r w:rsidRPr="003C18C4">
        <w:rPr>
          <w:rFonts w:eastAsia="Calibri"/>
          <w:lang w:val="fr-FR"/>
        </w:rPr>
        <w:t>es modalités minimales de marquage des engins multi-compartiments et multi-températures.</w:t>
      </w:r>
    </w:p>
    <w:p w:rsidR="003C18C4" w:rsidRPr="003C18C4" w:rsidRDefault="0096489B" w:rsidP="00085AB5">
      <w:pPr>
        <w:pStyle w:val="SingleTxtG"/>
        <w:rPr>
          <w:lang w:val="fr-FR" w:eastAsia="ar-SA"/>
        </w:rPr>
      </w:pPr>
      <w:r>
        <w:rPr>
          <w:lang w:val="fr-FR" w:eastAsia="ar-SA"/>
        </w:rPr>
        <w:t>6.</w:t>
      </w:r>
      <w:r>
        <w:rPr>
          <w:lang w:val="fr-FR" w:eastAsia="ar-SA"/>
        </w:rPr>
        <w:tab/>
      </w:r>
      <w:r w:rsidR="003C18C4" w:rsidRPr="003C18C4">
        <w:rPr>
          <w:lang w:val="fr-FR" w:eastAsia="ar-SA"/>
        </w:rPr>
        <w:t xml:space="preserve">Il est proposé d’ajouter à </w:t>
      </w:r>
      <w:r w:rsidR="003C18C4" w:rsidRPr="0096489B">
        <w:rPr>
          <w:lang w:val="fr-FR" w:eastAsia="ar-SA"/>
        </w:rPr>
        <w:t>l’</w:t>
      </w:r>
      <w:r w:rsidR="003C18C4" w:rsidRPr="0096489B">
        <w:rPr>
          <w:bCs/>
          <w:lang w:val="fr-FR" w:eastAsia="fr-FR"/>
        </w:rPr>
        <w:t>Annexe 1, Appendice 4</w:t>
      </w:r>
      <w:r w:rsidR="003C18C4" w:rsidRPr="003C18C4">
        <w:rPr>
          <w:lang w:val="fr-FR" w:eastAsia="ar-SA"/>
        </w:rPr>
        <w:t xml:space="preserve"> les mentions figurant en </w:t>
      </w:r>
      <w:r w:rsidR="003C18C4" w:rsidRPr="003C18C4">
        <w:rPr>
          <w:b/>
          <w:lang w:val="fr-FR" w:eastAsia="ar-SA"/>
        </w:rPr>
        <w:t>gras</w:t>
      </w:r>
      <w:r w:rsidR="003C18C4" w:rsidRPr="003C18C4">
        <w:rPr>
          <w:lang w:val="fr-FR" w:eastAsia="ar-SA"/>
        </w:rPr>
        <w:t xml:space="preserve"> dans le texte suivant :</w:t>
      </w:r>
    </w:p>
    <w:p w:rsidR="003C18C4" w:rsidRPr="003C18C4" w:rsidRDefault="0096489B" w:rsidP="0096489B">
      <w:pPr>
        <w:pStyle w:val="SingleTxtG"/>
        <w:rPr>
          <w:rFonts w:eastAsia="Calibri"/>
          <w:lang w:val="fr-FR"/>
        </w:rPr>
      </w:pPr>
      <w:r>
        <w:rPr>
          <w:lang w:val="fr-FR" w:eastAsia="ar-SA"/>
        </w:rPr>
        <w:lastRenderedPageBreak/>
        <w:t>"</w:t>
      </w:r>
      <w:r w:rsidR="003C18C4" w:rsidRPr="003C18C4">
        <w:rPr>
          <w:rFonts w:eastAsia="Calibri"/>
          <w:lang w:val="fr-FR"/>
        </w:rPr>
        <w:t>MARQUES D'IDENTIFICATION À APPOSER SUR LES ENGINS SPÉCIAUX</w:t>
      </w:r>
    </w:p>
    <w:p w:rsidR="003C18C4" w:rsidRPr="003C18C4" w:rsidRDefault="003C18C4" w:rsidP="00085AB5">
      <w:pPr>
        <w:pStyle w:val="SingleTxtG"/>
        <w:rPr>
          <w:rFonts w:eastAsia="Calibri"/>
          <w:lang w:val="fr-FR"/>
        </w:rPr>
      </w:pPr>
      <w:r w:rsidRPr="003C18C4">
        <w:rPr>
          <w:rFonts w:eastAsia="Calibri"/>
          <w:lang w:val="fr-FR"/>
        </w:rPr>
        <w:t xml:space="preserve">Les marques d'identification prescrites au paragraphe 4 de l'appendice 1 de la présente annexe sont formées par des lettres majuscules en caractères latins de couleur bleu foncé sur fond blanc. La hauteur des lettres doit être de 100 mm au moins pour les marques de classement et de 50 mm au moins pour les dates d'expiration. Pour les engins spéciaux d’un véhicule en charge avec une masse maximale ne dépassant pas 3,5 tonnes, la hauteur minimale des lettres pourrait </w:t>
      </w:r>
      <w:r w:rsidRPr="00085AB5">
        <w:rPr>
          <w:rFonts w:eastAsia="Calibri"/>
        </w:rPr>
        <w:t>être</w:t>
      </w:r>
      <w:r w:rsidRPr="003C18C4">
        <w:rPr>
          <w:rFonts w:eastAsia="Calibri"/>
          <w:lang w:val="fr-FR"/>
        </w:rPr>
        <w:t xml:space="preserve"> de 50 mm pour les marques de classement et de 25 mm pour les dates d’expiration.</w:t>
      </w:r>
    </w:p>
    <w:p w:rsidR="003C18C4" w:rsidRPr="003C18C4" w:rsidRDefault="003C18C4" w:rsidP="0096489B">
      <w:pPr>
        <w:pStyle w:val="SingleTxtG"/>
        <w:rPr>
          <w:rFonts w:eastAsia="Calibri"/>
          <w:lang w:val="fr-FR"/>
        </w:rPr>
      </w:pPr>
      <w:r w:rsidRPr="003C18C4">
        <w:rPr>
          <w:rFonts w:eastAsia="Calibri"/>
          <w:lang w:val="fr-FR"/>
        </w:rPr>
        <w:t>Les marques de classement et de date d'expiration doivent au moins être apposées extérieurement de part et d'autre de l'engin, dans les angles supérieurs, près de l'avant.</w:t>
      </w:r>
    </w:p>
    <w:p w:rsidR="003C18C4" w:rsidRPr="0096489B" w:rsidRDefault="0096489B" w:rsidP="0096489B">
      <w:pPr>
        <w:pStyle w:val="SingleTxtG"/>
        <w:rPr>
          <w:rFonts w:eastAsia="Calibri"/>
          <w:b/>
          <w:lang w:val="fr-FR" w:eastAsia="fr-FR"/>
        </w:rPr>
      </w:pPr>
      <w:r w:rsidRPr="0096489B">
        <w:rPr>
          <w:rFonts w:eastAsia="Calibri"/>
          <w:b/>
          <w:lang w:val="fr-FR" w:eastAsia="fr-FR"/>
        </w:rPr>
        <w:t>P</w:t>
      </w:r>
      <w:r w:rsidR="003C18C4" w:rsidRPr="0096489B">
        <w:rPr>
          <w:rFonts w:eastAsia="Calibri"/>
          <w:b/>
          <w:lang w:val="fr-FR" w:eastAsia="fr-FR"/>
        </w:rPr>
        <w:t xml:space="preserve">our les engins multi-compartiments et multi-températures, chaque compartiment est classé comme un engin mono-température. Les marquages incluent la classe de tous les compartiments. </w:t>
      </w:r>
    </w:p>
    <w:p w:rsidR="003C18C4" w:rsidRPr="003C18C4" w:rsidRDefault="003C18C4" w:rsidP="0096489B">
      <w:pPr>
        <w:pStyle w:val="SingleTxtG"/>
        <w:rPr>
          <w:rFonts w:eastAsia="Calibri"/>
          <w:lang w:val="fr-FR"/>
        </w:rPr>
      </w:pPr>
      <w:r w:rsidRPr="003C18C4">
        <w:rPr>
          <w:rFonts w:eastAsia="Calibri"/>
          <w:lang w:val="fr-FR"/>
        </w:rPr>
        <w:t xml:space="preserve">Les marques </w:t>
      </w:r>
      <w:r w:rsidRPr="003C18C4">
        <w:rPr>
          <w:rFonts w:eastAsia="Calibri"/>
          <w:b/>
          <w:lang w:val="fr-FR"/>
        </w:rPr>
        <w:t>de chaque compartiment</w:t>
      </w:r>
      <w:r w:rsidRPr="003C18C4">
        <w:rPr>
          <w:rFonts w:eastAsia="Calibri"/>
          <w:lang w:val="fr-FR"/>
        </w:rPr>
        <w:t xml:space="preserve"> sont les suivantes : </w:t>
      </w:r>
    </w:p>
    <w:p w:rsidR="003C18C4" w:rsidRPr="003C18C4" w:rsidRDefault="003C18C4" w:rsidP="0096489B">
      <w:pPr>
        <w:pStyle w:val="SingleTxtG"/>
        <w:rPr>
          <w:rFonts w:eastAsia="Calibri"/>
          <w:lang w:val="fr-FR"/>
        </w:rPr>
      </w:pPr>
      <w:r w:rsidRPr="003C18C4">
        <w:rPr>
          <w:rFonts w:eastAsia="Calibri"/>
          <w:lang w:val="fr-FR"/>
        </w:rPr>
        <w:t>[…]</w:t>
      </w:r>
    </w:p>
    <w:p w:rsidR="003C18C4" w:rsidRPr="003C18C4" w:rsidRDefault="003C18C4" w:rsidP="0096489B">
      <w:pPr>
        <w:pStyle w:val="SingleTxtG"/>
        <w:rPr>
          <w:rFonts w:eastAsia="Calibri"/>
          <w:lang w:val="fr-FR"/>
        </w:rPr>
      </w:pPr>
      <w:r w:rsidRPr="003C18C4">
        <w:rPr>
          <w:rFonts w:eastAsia="Calibri"/>
          <w:lang w:val="fr-FR"/>
        </w:rPr>
        <w:t>Si l'engin est doté d'un dispositif thermique amovible ou non autonome et dans les cas où le dispositif thermique comporte des conditions particulières d'utilisation, la ou les marques d'identification seront complétés par la lettre X, par exemple dans les cas suivants :</w:t>
      </w:r>
    </w:p>
    <w:p w:rsidR="003C18C4" w:rsidRPr="003C18C4" w:rsidRDefault="0096489B" w:rsidP="0096489B">
      <w:pPr>
        <w:pStyle w:val="SingleTxtG"/>
        <w:rPr>
          <w:rFonts w:eastAsia="Calibri"/>
          <w:lang w:val="fr-FR"/>
        </w:rPr>
      </w:pPr>
      <w:r>
        <w:rPr>
          <w:rFonts w:eastAsia="Calibri"/>
          <w:lang w:val="fr-FR"/>
        </w:rPr>
        <w:t>1.</w:t>
      </w:r>
      <w:r>
        <w:rPr>
          <w:rFonts w:eastAsia="Calibri"/>
          <w:lang w:val="fr-FR"/>
        </w:rPr>
        <w:tab/>
      </w:r>
      <w:r w:rsidR="003C18C4" w:rsidRPr="003C18C4">
        <w:rPr>
          <w:rFonts w:eastAsia="Calibri"/>
          <w:lang w:val="fr-FR"/>
        </w:rPr>
        <w:t xml:space="preserve">POUR UN ENGIN </w:t>
      </w:r>
      <w:r w:rsidR="003C18C4" w:rsidRPr="003C18C4">
        <w:rPr>
          <w:rFonts w:eastAsia="Calibri"/>
          <w:b/>
          <w:lang w:val="fr-FR"/>
        </w:rPr>
        <w:t>OU UN COMPARTIMENT</w:t>
      </w:r>
      <w:r w:rsidR="003C18C4" w:rsidRPr="003C18C4">
        <w:rPr>
          <w:rFonts w:eastAsia="Calibri"/>
          <w:lang w:val="fr-FR"/>
        </w:rPr>
        <w:t xml:space="preserve"> RÉFRIGÉRANT :</w:t>
      </w:r>
    </w:p>
    <w:p w:rsidR="003C18C4" w:rsidRPr="003C18C4" w:rsidRDefault="003C18C4" w:rsidP="0096489B">
      <w:pPr>
        <w:pStyle w:val="SingleTxtG"/>
        <w:rPr>
          <w:rFonts w:eastAsia="Calibri"/>
          <w:lang w:val="fr-FR"/>
        </w:rPr>
      </w:pPr>
      <w:r w:rsidRPr="003C18C4">
        <w:rPr>
          <w:rFonts w:eastAsia="Calibri"/>
          <w:lang w:val="fr-FR"/>
        </w:rPr>
        <w:t>Lorsque les plaques eutectiques doivent être placées dans une autre enceinte pour être congelées ;</w:t>
      </w:r>
    </w:p>
    <w:p w:rsidR="003C18C4" w:rsidRPr="003C18C4" w:rsidRDefault="003C18C4" w:rsidP="0096489B">
      <w:pPr>
        <w:pStyle w:val="SingleTxtG"/>
        <w:rPr>
          <w:rFonts w:eastAsia="Calibri"/>
          <w:lang w:val="fr-FR"/>
        </w:rPr>
      </w:pPr>
      <w:r w:rsidRPr="003C18C4">
        <w:rPr>
          <w:rFonts w:eastAsia="Calibri"/>
          <w:lang w:val="fr-FR"/>
        </w:rPr>
        <w:t>2.</w:t>
      </w:r>
      <w:r w:rsidRPr="003C18C4">
        <w:rPr>
          <w:rFonts w:eastAsia="Calibri"/>
          <w:lang w:val="fr-FR"/>
        </w:rPr>
        <w:tab/>
        <w:t xml:space="preserve"> POUR UN ENGIN </w:t>
      </w:r>
      <w:r w:rsidRPr="003C18C4">
        <w:rPr>
          <w:rFonts w:eastAsia="Calibri"/>
          <w:b/>
          <w:lang w:val="fr-FR"/>
        </w:rPr>
        <w:t>OU UN COMPARTIMENT</w:t>
      </w:r>
      <w:r w:rsidRPr="003C18C4">
        <w:rPr>
          <w:rFonts w:eastAsia="Calibri"/>
          <w:lang w:val="fr-FR"/>
        </w:rPr>
        <w:t xml:space="preserve"> FRIGORIFIQUE :</w:t>
      </w:r>
    </w:p>
    <w:p w:rsidR="003C18C4" w:rsidRPr="003C18C4" w:rsidRDefault="003C18C4" w:rsidP="0096489B">
      <w:pPr>
        <w:pStyle w:val="SingleTxtG"/>
        <w:ind w:firstLine="567"/>
        <w:rPr>
          <w:rFonts w:eastAsia="Calibri"/>
          <w:lang w:val="fr-FR"/>
        </w:rPr>
      </w:pPr>
      <w:r w:rsidRPr="003C18C4">
        <w:rPr>
          <w:rFonts w:eastAsia="Calibri"/>
          <w:lang w:val="fr-FR"/>
        </w:rPr>
        <w:t>2.1</w:t>
      </w:r>
      <w:r w:rsidRPr="003C18C4">
        <w:rPr>
          <w:rFonts w:eastAsia="Calibri"/>
          <w:lang w:val="fr-FR"/>
        </w:rPr>
        <w:tab/>
        <w:t xml:space="preserve"> Lorsque le moteur d'entraînement du compresseur est celui du véhicule;</w:t>
      </w:r>
    </w:p>
    <w:p w:rsidR="003C18C4" w:rsidRPr="003C18C4" w:rsidRDefault="003C18C4" w:rsidP="0096489B">
      <w:pPr>
        <w:pStyle w:val="SingleTxtG"/>
        <w:ind w:left="2268" w:hanging="567"/>
        <w:rPr>
          <w:rFonts w:eastAsia="Calibri"/>
          <w:lang w:val="fr-FR"/>
        </w:rPr>
      </w:pPr>
      <w:r w:rsidRPr="003C18C4">
        <w:rPr>
          <w:rFonts w:eastAsia="Calibri"/>
          <w:lang w:val="fr-FR"/>
        </w:rPr>
        <w:t>2.2</w:t>
      </w:r>
      <w:r w:rsidRPr="003C18C4">
        <w:rPr>
          <w:rFonts w:eastAsia="Calibri"/>
          <w:lang w:val="fr-FR"/>
        </w:rPr>
        <w:tab/>
        <w:t xml:space="preserve"> Lorsque le groupe frigorifique lui-même ou une partie de ce groupe est amovible, ce qui empêcherait son fonctionnement.</w:t>
      </w:r>
    </w:p>
    <w:p w:rsidR="003C18C4" w:rsidRPr="003C18C4" w:rsidRDefault="003C18C4" w:rsidP="0096489B">
      <w:pPr>
        <w:pStyle w:val="SingleTxtG"/>
        <w:rPr>
          <w:rFonts w:eastAsia="Calibri"/>
          <w:lang w:val="fr-FR"/>
        </w:rPr>
      </w:pPr>
      <w:r w:rsidRPr="003C18C4">
        <w:rPr>
          <w:rFonts w:eastAsia="Calibri"/>
          <w:lang w:val="fr-FR"/>
        </w:rPr>
        <w:t>Outre les marques d'identification indiquées ci-dessus, on indiquera au-dessous de la ou des marques d'identification la date d'expiration de validité de l'attestation délivrée pour l'engin (mois, année) qui figure à la rubrique 8 de la section A de l'app</w:t>
      </w:r>
      <w:r w:rsidR="0096489B">
        <w:rPr>
          <w:rFonts w:eastAsia="Calibri"/>
          <w:lang w:val="fr-FR"/>
        </w:rPr>
        <w:t>endice 3 de la présente annexe.</w:t>
      </w:r>
    </w:p>
    <w:p w:rsidR="0076292C" w:rsidRPr="0076292C" w:rsidRDefault="0096489B" w:rsidP="0076292C">
      <w:pPr>
        <w:pStyle w:val="SingleTxtG"/>
        <w:rPr>
          <w:rFonts w:eastAsia="Arial Unicode MS"/>
          <w:lang w:val="fr-FR" w:eastAsia="fr-FR"/>
        </w:rPr>
      </w:pPr>
      <w:r w:rsidRPr="003C18C4">
        <w:rPr>
          <w:rFonts w:eastAsia="Calibri"/>
          <w:lang w:val="fr-FR"/>
        </w:rPr>
        <w:t>[…]</w:t>
      </w:r>
      <w:r>
        <w:rPr>
          <w:rFonts w:eastAsia="Calibri"/>
          <w:lang w:val="fr-FR"/>
        </w:rPr>
        <w:t>.</w:t>
      </w:r>
      <w:r w:rsidR="0076292C" w:rsidRPr="0076292C">
        <w:rPr>
          <w:rFonts w:ascii="TimesNewRomanPSMT" w:eastAsia="Calibri" w:hAnsi="TimesNewRomanPSMT" w:cs="TimesNewRomanPSMT"/>
          <w:lang w:val="fr-FR" w:eastAsia="fr-FR"/>
        </w:rPr>
        <w:t>"</w:t>
      </w:r>
    </w:p>
    <w:p w:rsidR="004964CF" w:rsidRPr="004964CF" w:rsidRDefault="004964CF" w:rsidP="004964CF">
      <w:pPr>
        <w:spacing w:before="240"/>
        <w:ind w:left="1134" w:right="1134"/>
        <w:jc w:val="center"/>
        <w:rPr>
          <w:u w:val="single"/>
        </w:rPr>
      </w:pPr>
      <w:r w:rsidRPr="004964CF">
        <w:rPr>
          <w:u w:val="single"/>
        </w:rPr>
        <w:tab/>
      </w:r>
      <w:r w:rsidRPr="004964CF">
        <w:rPr>
          <w:u w:val="single"/>
        </w:rPr>
        <w:tab/>
      </w:r>
      <w:r w:rsidRPr="004964CF">
        <w:rPr>
          <w:u w:val="single"/>
        </w:rPr>
        <w:tab/>
      </w:r>
      <w:bookmarkEnd w:id="1"/>
      <w:bookmarkEnd w:id="2"/>
    </w:p>
    <w:sectPr w:rsidR="004964CF" w:rsidRPr="004964CF" w:rsidSect="003D498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67" w:rsidRDefault="009A3267"/>
  </w:endnote>
  <w:endnote w:type="continuationSeparator" w:id="0">
    <w:p w:rsidR="009A3267" w:rsidRDefault="009A3267"/>
  </w:endnote>
  <w:endnote w:type="continuationNotice" w:id="1">
    <w:p w:rsidR="009A3267" w:rsidRPr="003F0BBE" w:rsidRDefault="009A3267" w:rsidP="003F0BB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pPr>
    <w:r w:rsidRPr="003D498C">
      <w:rPr>
        <w:b/>
        <w:sz w:val="18"/>
      </w:rPr>
      <w:fldChar w:fldCharType="begin"/>
    </w:r>
    <w:r w:rsidRPr="003D498C">
      <w:rPr>
        <w:b/>
        <w:sz w:val="18"/>
      </w:rPr>
      <w:instrText xml:space="preserve"> PAGE  \* MERGEFORMAT </w:instrText>
    </w:r>
    <w:r w:rsidRPr="003D498C">
      <w:rPr>
        <w:b/>
        <w:sz w:val="18"/>
      </w:rPr>
      <w:fldChar w:fldCharType="separate"/>
    </w:r>
    <w:r w:rsidR="006A0202">
      <w:rPr>
        <w:b/>
        <w:noProof/>
        <w:sz w:val="18"/>
      </w:rPr>
      <w:t>2</w:t>
    </w:r>
    <w:r w:rsidRPr="003D498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rPr>
        <w:b/>
        <w:sz w:val="18"/>
      </w:rPr>
    </w:pPr>
    <w:r>
      <w:t>GE.14-07836</w:t>
    </w:r>
    <w:r>
      <w:tab/>
    </w:r>
    <w:r w:rsidRPr="003D498C">
      <w:rPr>
        <w:b/>
        <w:sz w:val="18"/>
      </w:rPr>
      <w:fldChar w:fldCharType="begin"/>
    </w:r>
    <w:r w:rsidRPr="003D498C">
      <w:rPr>
        <w:b/>
        <w:sz w:val="18"/>
      </w:rPr>
      <w:instrText xml:space="preserve"> PAGE  \* MERGEFORMAT </w:instrText>
    </w:r>
    <w:r w:rsidRPr="003D498C">
      <w:rPr>
        <w:b/>
        <w:sz w:val="18"/>
      </w:rPr>
      <w:fldChar w:fldCharType="separate"/>
    </w:r>
    <w:r w:rsidR="003C18C4">
      <w:rPr>
        <w:b/>
        <w:noProof/>
        <w:sz w:val="18"/>
      </w:rPr>
      <w:t>3</w:t>
    </w:r>
    <w:r w:rsidRPr="003D49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B" w:rsidRPr="00085AB5" w:rsidRDefault="00085AB5" w:rsidP="00085AB5">
    <w:pPr>
      <w:pStyle w:val="Footer"/>
      <w:spacing w:before="120"/>
      <w:rPr>
        <w:sz w:val="20"/>
      </w:rPr>
    </w:pPr>
    <w:r>
      <w:rPr>
        <w:sz w:val="20"/>
      </w:rPr>
      <w:t>GE.15-</w:t>
    </w:r>
    <w:r>
      <w:rPr>
        <w:noProof/>
        <w:lang w:val="en-GB" w:eastAsia="en-GB"/>
      </w:rPr>
      <w:drawing>
        <wp:anchor distT="0" distB="0" distL="114300" distR="114300" simplePos="0" relativeHeight="251659264"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2" descr="Description: Description: Description: Description: 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67" w:rsidRPr="00D27D5E" w:rsidRDefault="009A3267" w:rsidP="00D27D5E">
      <w:pPr>
        <w:tabs>
          <w:tab w:val="right" w:pos="2155"/>
        </w:tabs>
        <w:spacing w:after="80"/>
        <w:ind w:left="680"/>
        <w:rPr>
          <w:u w:val="single"/>
        </w:rPr>
      </w:pPr>
      <w:r>
        <w:rPr>
          <w:u w:val="single"/>
        </w:rPr>
        <w:tab/>
      </w:r>
    </w:p>
  </w:footnote>
  <w:footnote w:type="continuationSeparator" w:id="0">
    <w:p w:rsidR="009A3267" w:rsidRPr="002E0F43" w:rsidRDefault="009A3267" w:rsidP="002E0F43">
      <w:pPr>
        <w:tabs>
          <w:tab w:val="right" w:pos="2155"/>
        </w:tabs>
        <w:spacing w:after="80"/>
        <w:ind w:left="680"/>
        <w:rPr>
          <w:u w:val="single"/>
        </w:rPr>
      </w:pPr>
      <w:r>
        <w:rPr>
          <w:u w:val="single"/>
        </w:rPr>
        <w:tab/>
      </w:r>
    </w:p>
  </w:footnote>
  <w:footnote w:type="continuationNotice" w:id="1">
    <w:p w:rsidR="009A3267" w:rsidRPr="003F0BBE" w:rsidRDefault="009A3267" w:rsidP="003F0BB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4964CF">
    <w:pPr>
      <w:pStyle w:val="Header"/>
    </w:pPr>
    <w:r>
      <w:t>ECE/TRANS/WP.11/2015/1</w:t>
    </w:r>
    <w:r w:rsidR="0096489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261B19" w:rsidP="003D498C">
    <w:pPr>
      <w:pStyle w:val="Header"/>
      <w:jc w:val="right"/>
    </w:pPr>
    <w:r>
      <w:t>ECE/TRANS/WP.11/2015</w:t>
    </w:r>
    <w:r w:rsidR="003D498C">
      <w:t>/1</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0936DC"/>
    <w:multiLevelType w:val="multilevel"/>
    <w:tmpl w:val="BE7AD60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496C0A12"/>
    <w:multiLevelType w:val="hybridMultilevel"/>
    <w:tmpl w:val="454035A2"/>
    <w:lvl w:ilvl="0" w:tplc="A5A2CD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3E905E2"/>
    <w:multiLevelType w:val="hybridMultilevel"/>
    <w:tmpl w:val="C574A7B8"/>
    <w:lvl w:ilvl="0" w:tplc="0F6869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4"/>
  </w:num>
  <w:num w:numId="5">
    <w:abstractNumId w:val="2"/>
  </w:num>
  <w:num w:numId="6">
    <w:abstractNumId w:val="0"/>
  </w:num>
  <w:num w:numId="7">
    <w:abstractNumId w:val="0"/>
  </w:num>
  <w:num w:numId="8">
    <w:abstractNumId w:val="5"/>
  </w:num>
  <w:num w:numId="9">
    <w:abstractNumId w:val="1"/>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4B"/>
    <w:rsid w:val="00016AC5"/>
    <w:rsid w:val="00030ADE"/>
    <w:rsid w:val="000312C0"/>
    <w:rsid w:val="00085AB5"/>
    <w:rsid w:val="000E620A"/>
    <w:rsid w:val="000F41F2"/>
    <w:rsid w:val="000F4B71"/>
    <w:rsid w:val="00126030"/>
    <w:rsid w:val="00127B34"/>
    <w:rsid w:val="00134979"/>
    <w:rsid w:val="00135C0D"/>
    <w:rsid w:val="00160540"/>
    <w:rsid w:val="0017182C"/>
    <w:rsid w:val="00177007"/>
    <w:rsid w:val="00186EE9"/>
    <w:rsid w:val="001901A6"/>
    <w:rsid w:val="00192EEB"/>
    <w:rsid w:val="00194F22"/>
    <w:rsid w:val="001A20FB"/>
    <w:rsid w:val="001B6F40"/>
    <w:rsid w:val="001D7F8A"/>
    <w:rsid w:val="001E3FEB"/>
    <w:rsid w:val="001E4A02"/>
    <w:rsid w:val="00223B89"/>
    <w:rsid w:val="00225A8C"/>
    <w:rsid w:val="00261B19"/>
    <w:rsid w:val="002659F1"/>
    <w:rsid w:val="00271C7C"/>
    <w:rsid w:val="00287E79"/>
    <w:rsid w:val="002928F9"/>
    <w:rsid w:val="002A5D07"/>
    <w:rsid w:val="002E0F43"/>
    <w:rsid w:val="003016B7"/>
    <w:rsid w:val="00317CE1"/>
    <w:rsid w:val="00330F9C"/>
    <w:rsid w:val="00340C35"/>
    <w:rsid w:val="003515AA"/>
    <w:rsid w:val="00362503"/>
    <w:rsid w:val="003678A5"/>
    <w:rsid w:val="00370E0F"/>
    <w:rsid w:val="003731C6"/>
    <w:rsid w:val="00374106"/>
    <w:rsid w:val="00395DFE"/>
    <w:rsid w:val="003976D5"/>
    <w:rsid w:val="003A0FE8"/>
    <w:rsid w:val="003B1596"/>
    <w:rsid w:val="003C18C4"/>
    <w:rsid w:val="003D1DF3"/>
    <w:rsid w:val="003D46A7"/>
    <w:rsid w:val="003D498C"/>
    <w:rsid w:val="003D6C68"/>
    <w:rsid w:val="003F0BBE"/>
    <w:rsid w:val="004031BD"/>
    <w:rsid w:val="00404C98"/>
    <w:rsid w:val="004159D0"/>
    <w:rsid w:val="004249E7"/>
    <w:rsid w:val="00424A82"/>
    <w:rsid w:val="00440D4C"/>
    <w:rsid w:val="00465270"/>
    <w:rsid w:val="00473A8F"/>
    <w:rsid w:val="004964CF"/>
    <w:rsid w:val="004C0D3F"/>
    <w:rsid w:val="0054385B"/>
    <w:rsid w:val="00543D5E"/>
    <w:rsid w:val="00571F41"/>
    <w:rsid w:val="005837D4"/>
    <w:rsid w:val="00595BE4"/>
    <w:rsid w:val="005A6179"/>
    <w:rsid w:val="005B76A3"/>
    <w:rsid w:val="005E0C83"/>
    <w:rsid w:val="005E124D"/>
    <w:rsid w:val="005E5D1F"/>
    <w:rsid w:val="00600247"/>
    <w:rsid w:val="00603391"/>
    <w:rsid w:val="00610B98"/>
    <w:rsid w:val="00611D43"/>
    <w:rsid w:val="00612D48"/>
    <w:rsid w:val="00615149"/>
    <w:rsid w:val="00616B45"/>
    <w:rsid w:val="00622A0D"/>
    <w:rsid w:val="00630D9B"/>
    <w:rsid w:val="00631953"/>
    <w:rsid w:val="006371D9"/>
    <w:rsid w:val="006439EC"/>
    <w:rsid w:val="00652ACD"/>
    <w:rsid w:val="00685843"/>
    <w:rsid w:val="006A0202"/>
    <w:rsid w:val="006A7D2C"/>
    <w:rsid w:val="006B4590"/>
    <w:rsid w:val="006C0398"/>
    <w:rsid w:val="006C340C"/>
    <w:rsid w:val="006E5FC7"/>
    <w:rsid w:val="0070347C"/>
    <w:rsid w:val="007176C1"/>
    <w:rsid w:val="0076292C"/>
    <w:rsid w:val="0076498D"/>
    <w:rsid w:val="0076578A"/>
    <w:rsid w:val="00787B8A"/>
    <w:rsid w:val="00790F2F"/>
    <w:rsid w:val="00795D61"/>
    <w:rsid w:val="007B4D43"/>
    <w:rsid w:val="007E595F"/>
    <w:rsid w:val="007F55CB"/>
    <w:rsid w:val="00802FF2"/>
    <w:rsid w:val="008119D1"/>
    <w:rsid w:val="00812C1A"/>
    <w:rsid w:val="008317F6"/>
    <w:rsid w:val="00844750"/>
    <w:rsid w:val="00856D39"/>
    <w:rsid w:val="0087078C"/>
    <w:rsid w:val="008B44C4"/>
    <w:rsid w:val="008B7879"/>
    <w:rsid w:val="008D3919"/>
    <w:rsid w:val="008E7FAE"/>
    <w:rsid w:val="009117E5"/>
    <w:rsid w:val="00911BF7"/>
    <w:rsid w:val="0093785E"/>
    <w:rsid w:val="00952FDB"/>
    <w:rsid w:val="0096489B"/>
    <w:rsid w:val="00977EC8"/>
    <w:rsid w:val="009A3267"/>
    <w:rsid w:val="009D3A8C"/>
    <w:rsid w:val="009E7956"/>
    <w:rsid w:val="00A01E55"/>
    <w:rsid w:val="00A2492E"/>
    <w:rsid w:val="00A27EFB"/>
    <w:rsid w:val="00A70163"/>
    <w:rsid w:val="00AC332B"/>
    <w:rsid w:val="00AC67A1"/>
    <w:rsid w:val="00AC7977"/>
    <w:rsid w:val="00AE352C"/>
    <w:rsid w:val="00B32E2D"/>
    <w:rsid w:val="00B367AE"/>
    <w:rsid w:val="00B4466B"/>
    <w:rsid w:val="00B61990"/>
    <w:rsid w:val="00B672BC"/>
    <w:rsid w:val="00B80678"/>
    <w:rsid w:val="00B85D99"/>
    <w:rsid w:val="00B92B4A"/>
    <w:rsid w:val="00B93E72"/>
    <w:rsid w:val="00BC4943"/>
    <w:rsid w:val="00BD4D6A"/>
    <w:rsid w:val="00BF0556"/>
    <w:rsid w:val="00C0645F"/>
    <w:rsid w:val="00C24B53"/>
    <w:rsid w:val="00C261F8"/>
    <w:rsid w:val="00C33100"/>
    <w:rsid w:val="00C3505D"/>
    <w:rsid w:val="00C44BA1"/>
    <w:rsid w:val="00C70623"/>
    <w:rsid w:val="00C9000D"/>
    <w:rsid w:val="00C940E9"/>
    <w:rsid w:val="00C94A6B"/>
    <w:rsid w:val="00C9635B"/>
    <w:rsid w:val="00CB6267"/>
    <w:rsid w:val="00CD1A71"/>
    <w:rsid w:val="00CD1FBB"/>
    <w:rsid w:val="00CD5D78"/>
    <w:rsid w:val="00D016B5"/>
    <w:rsid w:val="00D034F1"/>
    <w:rsid w:val="00D11B17"/>
    <w:rsid w:val="00D27D5E"/>
    <w:rsid w:val="00D53974"/>
    <w:rsid w:val="00D60301"/>
    <w:rsid w:val="00D92902"/>
    <w:rsid w:val="00DA57D4"/>
    <w:rsid w:val="00DB0ED3"/>
    <w:rsid w:val="00DB4793"/>
    <w:rsid w:val="00DE01E3"/>
    <w:rsid w:val="00DE6D90"/>
    <w:rsid w:val="00DF002F"/>
    <w:rsid w:val="00DF2831"/>
    <w:rsid w:val="00E0244D"/>
    <w:rsid w:val="00E3470B"/>
    <w:rsid w:val="00E467D9"/>
    <w:rsid w:val="00E55D71"/>
    <w:rsid w:val="00E5604B"/>
    <w:rsid w:val="00E673F1"/>
    <w:rsid w:val="00E81E94"/>
    <w:rsid w:val="00E82607"/>
    <w:rsid w:val="00EA31C2"/>
    <w:rsid w:val="00EB4853"/>
    <w:rsid w:val="00EE2EA3"/>
    <w:rsid w:val="00F01516"/>
    <w:rsid w:val="00F06C2A"/>
    <w:rsid w:val="00F30D47"/>
    <w:rsid w:val="00F57129"/>
    <w:rsid w:val="00F70316"/>
    <w:rsid w:val="00F74F1A"/>
    <w:rsid w:val="00FA5A79"/>
    <w:rsid w:val="00FB00CB"/>
    <w:rsid w:val="00FB0BFE"/>
    <w:rsid w:val="00FB4C51"/>
    <w:rsid w:val="00FD5A46"/>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semiHidden/>
    <w:rsid w:val="003625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2503"/>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character" w:customStyle="1" w:styleId="HChGCar">
    <w:name w:val="_ H _Ch_G Car"/>
    <w:link w:val="HChG"/>
    <w:rsid w:val="0076292C"/>
    <w:rPr>
      <w:b/>
      <w:sz w:val="28"/>
      <w:lang w:val="fr-CH" w:eastAsia="en-US"/>
    </w:rPr>
  </w:style>
  <w:style w:type="paragraph" w:styleId="BalloonText">
    <w:name w:val="Balloon Text"/>
    <w:basedOn w:val="Normal"/>
    <w:link w:val="BalloonTextChar"/>
    <w:rsid w:val="006A02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0202"/>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semiHidden/>
    <w:rsid w:val="003625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2503"/>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character" w:customStyle="1" w:styleId="HChGCar">
    <w:name w:val="_ H _Ch_G Car"/>
    <w:link w:val="HChG"/>
    <w:rsid w:val="0076292C"/>
    <w:rPr>
      <w:b/>
      <w:sz w:val="28"/>
      <w:lang w:val="fr-CH" w:eastAsia="en-US"/>
    </w:rPr>
  </w:style>
  <w:style w:type="paragraph" w:styleId="BalloonText">
    <w:name w:val="Balloon Text"/>
    <w:basedOn w:val="Normal"/>
    <w:link w:val="BalloonTextChar"/>
    <w:rsid w:val="006A02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0202"/>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ECE16.dot</Template>
  <TotalTime>3</TotalTime>
  <Pages>2</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ECE/TRANS/WP.11/2014/18</vt:lpstr>
      <vt:lpstr>ECE/TRANS/WP.11/2014/18</vt:lpstr>
    </vt:vector>
  </TitlesOfParts>
  <Company>CSD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ECE/TRANS/WP.11/2014/18</dc:title>
  <dc:subject>final</dc:subject>
  <dc:creator>BEAUNEE</dc:creator>
  <cp:lastModifiedBy>Caillot</cp:lastModifiedBy>
  <cp:revision>7</cp:revision>
  <cp:lastPrinted>2009-10-14T14:14:00Z</cp:lastPrinted>
  <dcterms:created xsi:type="dcterms:W3CDTF">2015-07-09T10:16:00Z</dcterms:created>
  <dcterms:modified xsi:type="dcterms:W3CDTF">2015-07-09T14:49:00Z</dcterms:modified>
</cp:coreProperties>
</file>