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B62A2E">
        <w:rPr>
          <w:b/>
        </w:rPr>
        <w:t>8</w:t>
      </w:r>
      <w:r w:rsidR="007C70B8">
        <w:rPr>
          <w:b/>
        </w:rPr>
        <w:t xml:space="preserve"> July</w:t>
      </w:r>
      <w:r w:rsidR="00FA3269">
        <w:rPr>
          <w:b/>
        </w:rPr>
        <w:t xml:space="preserve"> 201</w:t>
      </w:r>
      <w:r w:rsidR="00FA28CC">
        <w:rPr>
          <w:b/>
        </w:rPr>
        <w:t>5</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560572" w:rsidRDefault="00097793" w:rsidP="00DC584A">
      <w:pPr>
        <w:spacing w:after="0" w:line="240" w:lineRule="atLeast"/>
        <w:rPr>
          <w:b/>
        </w:rPr>
      </w:pPr>
      <w:r w:rsidRPr="00560572">
        <w:t>Geneva</w:t>
      </w:r>
      <w:r w:rsidR="00215A1B" w:rsidRPr="00560572">
        <w:t xml:space="preserve">, </w:t>
      </w:r>
      <w:r w:rsidR="00DC584A" w:rsidRPr="00560572">
        <w:t>1</w:t>
      </w:r>
      <w:r w:rsidR="00FA3269">
        <w:t>5</w:t>
      </w:r>
      <w:r w:rsidR="00DC584A" w:rsidRPr="00560572">
        <w:t>–</w:t>
      </w:r>
      <w:r w:rsidR="00FA28CC">
        <w:t>25</w:t>
      </w:r>
      <w:r w:rsidRPr="00560572">
        <w:t xml:space="preserve"> </w:t>
      </w:r>
      <w:r w:rsidR="007D5759" w:rsidRPr="00560572">
        <w:t xml:space="preserve">September </w:t>
      </w:r>
      <w:r w:rsidR="00FA3269">
        <w:t>201</w:t>
      </w:r>
      <w:r w:rsidR="00FA28CC">
        <w:t>5</w:t>
      </w:r>
      <w:r w:rsidR="00215A1B" w:rsidRPr="00560572">
        <w:br/>
        <w:t xml:space="preserve">Item </w:t>
      </w:r>
      <w:r w:rsidR="00B62A2E">
        <w:t>8</w:t>
      </w:r>
      <w:r w:rsidR="00215A1B" w:rsidRPr="00560572">
        <w:t xml:space="preserve"> of the provisional agenda</w:t>
      </w:r>
      <w:r w:rsidR="00215A1B" w:rsidRPr="00560572">
        <w:br/>
      </w:r>
      <w:r w:rsidR="00B62A2E">
        <w:rPr>
          <w:b/>
        </w:rPr>
        <w:t>Accidents and risk management</w:t>
      </w:r>
    </w:p>
    <w:p w:rsidR="00F512E7" w:rsidRPr="008A253A" w:rsidRDefault="002574B9" w:rsidP="00B62A2E">
      <w:pPr>
        <w:pStyle w:val="HChG"/>
      </w:pPr>
      <w:r w:rsidRPr="00560572">
        <w:tab/>
      </w:r>
      <w:r w:rsidRPr="00560572">
        <w:tab/>
      </w:r>
      <w:r w:rsidR="00B62A2E" w:rsidRPr="006F5182">
        <w:t>Report on the 4</w:t>
      </w:r>
      <w:r w:rsidR="00B62A2E" w:rsidRPr="006F5182">
        <w:rPr>
          <w:vertAlign w:val="superscript"/>
        </w:rPr>
        <w:t>th</w:t>
      </w:r>
      <w:r w:rsidR="00B62A2E">
        <w:t xml:space="preserve"> </w:t>
      </w:r>
      <w:r w:rsidR="00B62A2E" w:rsidRPr="006F5182">
        <w:t xml:space="preserve">Workshop of the roadmap on risk management in the context of rail, road and inland waterways transport of Dangerous Goods and invitation to the </w:t>
      </w:r>
      <w:r w:rsidR="00B62A2E">
        <w:t>5</w:t>
      </w:r>
      <w:r w:rsidR="00B62A2E" w:rsidRPr="006F5182">
        <w:rPr>
          <w:vertAlign w:val="superscript"/>
        </w:rPr>
        <w:t>th</w:t>
      </w:r>
      <w:r w:rsidR="00B62A2E">
        <w:t xml:space="preserve"> </w:t>
      </w:r>
      <w:r w:rsidR="00B62A2E" w:rsidRPr="006F5182">
        <w:t>workshop</w:t>
      </w:r>
    </w:p>
    <w:p w:rsidR="00F512E7" w:rsidRDefault="00B62A2E" w:rsidP="00F512E7">
      <w:pPr>
        <w:pStyle w:val="H1G"/>
        <w:spacing w:before="240" w:after="120" w:line="223" w:lineRule="auto"/>
        <w:ind w:right="-6"/>
      </w:pPr>
      <w:r>
        <w:tab/>
      </w:r>
      <w:r>
        <w:tab/>
        <w:t xml:space="preserve">Transmitted by the </w:t>
      </w:r>
      <w:r w:rsidRPr="00B62A2E">
        <w:t>European Railway Agency</w:t>
      </w:r>
      <w:r w:rsidRPr="008A253A">
        <w:t xml:space="preserve"> </w:t>
      </w:r>
      <w:r w:rsidR="00565A0D">
        <w:t>(ERA)</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B62A2E" w:rsidRPr="00F10221" w:rsidTr="00B62A2E">
        <w:trPr>
          <w:jc w:val="center"/>
        </w:trPr>
        <w:tc>
          <w:tcPr>
            <w:tcW w:w="9637" w:type="dxa"/>
            <w:tcBorders>
              <w:bottom w:val="nil"/>
            </w:tcBorders>
            <w:shd w:val="clear" w:color="auto" w:fill="auto"/>
          </w:tcPr>
          <w:p w:rsidR="00B62A2E" w:rsidRPr="00F10221" w:rsidRDefault="00B62A2E" w:rsidP="00B62A2E">
            <w:pPr>
              <w:tabs>
                <w:tab w:val="left" w:pos="255"/>
              </w:tabs>
              <w:spacing w:before="240" w:after="120"/>
              <w:rPr>
                <w:sz w:val="24"/>
              </w:rPr>
            </w:pPr>
            <w:r>
              <w:tab/>
            </w:r>
            <w:r w:rsidRPr="00F10221">
              <w:rPr>
                <w:i/>
                <w:sz w:val="24"/>
              </w:rPr>
              <w:t>Summary</w:t>
            </w:r>
          </w:p>
        </w:tc>
      </w:tr>
      <w:tr w:rsidR="00B62A2E" w:rsidRPr="00F10221" w:rsidTr="00B62A2E">
        <w:trPr>
          <w:jc w:val="center"/>
        </w:trPr>
        <w:tc>
          <w:tcPr>
            <w:tcW w:w="9637" w:type="dxa"/>
            <w:tcBorders>
              <w:top w:val="nil"/>
              <w:bottom w:val="nil"/>
            </w:tcBorders>
            <w:shd w:val="clear" w:color="auto" w:fill="auto"/>
          </w:tcPr>
          <w:p w:rsidR="00B62A2E" w:rsidRPr="00B62A2E" w:rsidRDefault="00B62A2E" w:rsidP="00B62A2E">
            <w:pPr>
              <w:pStyle w:val="SingleTxtG"/>
              <w:tabs>
                <w:tab w:val="left" w:pos="3260"/>
              </w:tabs>
              <w:ind w:left="3260" w:hanging="2126"/>
              <w:rPr>
                <w:color w:val="000000"/>
              </w:rPr>
            </w:pPr>
            <w:r w:rsidRPr="00B62A2E">
              <w:rPr>
                <w:b/>
              </w:rPr>
              <w:t>Related documents:</w:t>
            </w:r>
            <w:r w:rsidRPr="00B62A2E">
              <w:rPr>
                <w:b/>
              </w:rPr>
              <w:tab/>
            </w:r>
            <w:r w:rsidRPr="00B62A2E">
              <w:rPr>
                <w:color w:val="000000"/>
              </w:rPr>
              <w:t>ECE/TRANS/WP.15/AC.1/138 - §59-60</w:t>
            </w:r>
          </w:p>
          <w:p w:rsidR="00B62A2E" w:rsidRDefault="00B62A2E" w:rsidP="00B62A2E">
            <w:pPr>
              <w:pStyle w:val="SingleTxtG"/>
              <w:tabs>
                <w:tab w:val="left" w:pos="3260"/>
              </w:tabs>
              <w:ind w:left="3260"/>
              <w:rPr>
                <w:color w:val="000000"/>
              </w:rPr>
            </w:pPr>
            <w:r>
              <w:rPr>
                <w:color w:val="000000"/>
              </w:rPr>
              <w:t>INF.16 from the autumn 2014 session (ERA)</w:t>
            </w:r>
          </w:p>
          <w:p w:rsidR="00B62A2E" w:rsidRPr="00F10221" w:rsidRDefault="00B62A2E" w:rsidP="00B62A2E">
            <w:pPr>
              <w:pStyle w:val="SingleTxtG"/>
              <w:tabs>
                <w:tab w:val="left" w:pos="3260"/>
              </w:tabs>
              <w:ind w:left="3260"/>
              <w:rPr>
                <w:b/>
              </w:rPr>
            </w:pPr>
            <w:r>
              <w:rPr>
                <w:color w:val="000000"/>
              </w:rPr>
              <w:t>Appendices to the present document - I</w:t>
            </w:r>
            <w:r w:rsidRPr="006F5182">
              <w:rPr>
                <w:color w:val="000000"/>
              </w:rPr>
              <w:t>nvitation to the 5</w:t>
            </w:r>
            <w:r w:rsidRPr="00B62A2E">
              <w:rPr>
                <w:color w:val="000000"/>
              </w:rPr>
              <w:t>th</w:t>
            </w:r>
            <w:r w:rsidRPr="006F5182">
              <w:rPr>
                <w:color w:val="000000"/>
              </w:rPr>
              <w:t xml:space="preserve"> </w:t>
            </w:r>
            <w:r>
              <w:rPr>
                <w:color w:val="000000"/>
              </w:rPr>
              <w:t>workshop and Registration form</w:t>
            </w:r>
            <w:r w:rsidRPr="00B62A2E">
              <w:rPr>
                <w:color w:val="000000"/>
              </w:rPr>
              <w:t>.</w:t>
            </w:r>
          </w:p>
        </w:tc>
      </w:tr>
      <w:tr w:rsidR="00B62A2E" w:rsidTr="00B62A2E">
        <w:trPr>
          <w:jc w:val="center"/>
        </w:trPr>
        <w:tc>
          <w:tcPr>
            <w:tcW w:w="9637" w:type="dxa"/>
            <w:tcBorders>
              <w:top w:val="nil"/>
            </w:tcBorders>
            <w:shd w:val="clear" w:color="auto" w:fill="auto"/>
          </w:tcPr>
          <w:p w:rsidR="00B62A2E" w:rsidRDefault="00B62A2E" w:rsidP="00B62A2E"/>
        </w:tc>
      </w:tr>
    </w:tbl>
    <w:p w:rsidR="00B62A2E" w:rsidRDefault="00B62A2E" w:rsidP="00B62A2E">
      <w:pPr>
        <w:pStyle w:val="HChG"/>
      </w:pPr>
      <w:r>
        <w:tab/>
      </w:r>
      <w:r>
        <w:tab/>
        <w:t>General information</w:t>
      </w:r>
    </w:p>
    <w:p w:rsidR="00B62A2E" w:rsidRDefault="00B62A2E" w:rsidP="00B62A2E">
      <w:pPr>
        <w:pStyle w:val="SingleTxtG"/>
      </w:pPr>
      <w:r>
        <w:t xml:space="preserve">The fourth workshop of the roadmap on risk management in the context of inland transport of dangerous goods took place on 09-11 June 2015 at the European Railway Agency headquarters (ERA), </w:t>
      </w:r>
      <w:proofErr w:type="spellStart"/>
      <w:r>
        <w:t>Valenciennes</w:t>
      </w:r>
      <w:proofErr w:type="spellEnd"/>
      <w:r>
        <w:t xml:space="preserve">. </w:t>
      </w:r>
    </w:p>
    <w:p w:rsidR="00B62A2E" w:rsidRDefault="00B62A2E" w:rsidP="00B62A2E">
      <w:pPr>
        <w:pStyle w:val="SingleTxtG"/>
      </w:pPr>
      <w:r>
        <w:t>Mr. Emmanuel Ruffin, project officer in charge of transport of dangerous goods at ERA, chaired the workshop.</w:t>
      </w:r>
    </w:p>
    <w:p w:rsidR="00B62A2E" w:rsidRDefault="00B62A2E" w:rsidP="00B62A2E">
      <w:pPr>
        <w:pStyle w:val="SingleTxtG"/>
      </w:pPr>
      <w:r>
        <w:t xml:space="preserve">Thirty (30) participants, experts in the field of transport of dangerous goods, representatives of national administrations (from 11 countries) and the private sector, as well as the European Commission and international organizations attended the workshop. </w:t>
      </w:r>
    </w:p>
    <w:p w:rsidR="00B62A2E" w:rsidRDefault="00B62A2E" w:rsidP="00B62A2E">
      <w:pPr>
        <w:pStyle w:val="SingleTxtG"/>
      </w:pPr>
      <w:r>
        <w:t xml:space="preserve">Before the workshop, ERA uploaded on the TDG extranet workspace the draft proposal for the table of contents of guides composing a TDG risk management framework, including: </w:t>
      </w:r>
    </w:p>
    <w:p w:rsidR="00B62A2E" w:rsidRPr="0030326C" w:rsidRDefault="00B62A2E" w:rsidP="000D0B6F">
      <w:pPr>
        <w:pStyle w:val="Bullet1G"/>
        <w:rPr>
          <w:i/>
        </w:rPr>
      </w:pPr>
      <w:r w:rsidRPr="0030326C">
        <w:t xml:space="preserve">A guide on data reporting regimes, </w:t>
      </w:r>
    </w:p>
    <w:p w:rsidR="00B62A2E" w:rsidRPr="0030326C" w:rsidRDefault="00B62A2E" w:rsidP="000D0B6F">
      <w:pPr>
        <w:pStyle w:val="Bullet1G"/>
        <w:rPr>
          <w:i/>
        </w:rPr>
      </w:pPr>
      <w:r w:rsidRPr="0030326C">
        <w:t xml:space="preserve">A guide on risk estimation practices and </w:t>
      </w:r>
    </w:p>
    <w:p w:rsidR="00B62A2E" w:rsidRPr="0030326C" w:rsidRDefault="00B62A2E" w:rsidP="000D0B6F">
      <w:pPr>
        <w:pStyle w:val="Bullet1G"/>
        <w:rPr>
          <w:i/>
        </w:rPr>
      </w:pPr>
      <w:r w:rsidRPr="0030326C">
        <w:t>A guide on decision making</w:t>
      </w:r>
    </w:p>
    <w:p w:rsidR="00B62A2E" w:rsidRDefault="00B62A2E" w:rsidP="00B62A2E">
      <w:pPr>
        <w:pStyle w:val="SingleTxtG"/>
      </w:pPr>
      <w:proofErr w:type="gramStart"/>
      <w:r>
        <w:t>as</w:t>
      </w:r>
      <w:proofErr w:type="gramEnd"/>
      <w:r>
        <w:t xml:space="preserve"> well as a presentation explaining the aims and the relations between the three guides which would compose the framework. </w:t>
      </w:r>
    </w:p>
    <w:p w:rsidR="00B62A2E" w:rsidRDefault="00B62A2E" w:rsidP="00B62A2E">
      <w:pPr>
        <w:pStyle w:val="SingleTxtG"/>
      </w:pPr>
      <w:r>
        <w:lastRenderedPageBreak/>
        <w:t>For facilitating the discussions, three presentations were held and participants submitted fourteen reference documents (contributions).</w:t>
      </w:r>
      <w:r w:rsidRPr="00286234">
        <w:t xml:space="preserve"> </w:t>
      </w:r>
      <w:r>
        <w:t>It was noted that despite road and waterway modes were already represented by multimodal administrations or associations, the roadmap would benefit from a reinforced participation of road and waterways stakeholders.</w:t>
      </w:r>
    </w:p>
    <w:p w:rsidR="00B62A2E" w:rsidRDefault="00B62A2E" w:rsidP="00B62A2E">
      <w:pPr>
        <w:pStyle w:val="SingleTxtG"/>
      </w:pPr>
      <w:r>
        <w:t>On this basis, the workshop discussed the following items:</w:t>
      </w:r>
    </w:p>
    <w:p w:rsidR="00B62A2E" w:rsidRPr="0030326C" w:rsidRDefault="00B62A2E" w:rsidP="000D0B6F">
      <w:pPr>
        <w:pStyle w:val="Bullet1G"/>
        <w:rPr>
          <w:i/>
        </w:rPr>
      </w:pPr>
      <w:r w:rsidRPr="0030326C">
        <w:t>Progress review of the workshops’ roadmap an</w:t>
      </w:r>
      <w:r>
        <w:t>d</w:t>
      </w:r>
      <w:r w:rsidRPr="0030326C">
        <w:t xml:space="preserve"> of achieved work,</w:t>
      </w:r>
    </w:p>
    <w:p w:rsidR="00B62A2E" w:rsidRPr="0030326C" w:rsidRDefault="00B62A2E" w:rsidP="000D0B6F">
      <w:pPr>
        <w:pStyle w:val="Bullet1G"/>
        <w:rPr>
          <w:i/>
        </w:rPr>
      </w:pPr>
      <w:r w:rsidRPr="0030326C">
        <w:t>ERA proposal for a TDG risk management framework composed of three guides,</w:t>
      </w:r>
    </w:p>
    <w:p w:rsidR="00B62A2E" w:rsidRPr="0030326C" w:rsidRDefault="00B62A2E" w:rsidP="000D0B6F">
      <w:pPr>
        <w:pStyle w:val="Bullet1G"/>
        <w:rPr>
          <w:i/>
        </w:rPr>
      </w:pPr>
      <w:r w:rsidRPr="0030326C">
        <w:t>A detailed presentation of the ‘decision making’ guide (key principles &amp; table of content),</w:t>
      </w:r>
    </w:p>
    <w:p w:rsidR="00B62A2E" w:rsidRPr="0030326C" w:rsidRDefault="00B62A2E" w:rsidP="000D0B6F">
      <w:pPr>
        <w:pStyle w:val="Bullet1G"/>
        <w:rPr>
          <w:i/>
        </w:rPr>
      </w:pPr>
      <w:r w:rsidRPr="0030326C">
        <w:t>Interests in establishing workgroups for drafting the three guides,</w:t>
      </w:r>
    </w:p>
    <w:p w:rsidR="00B62A2E" w:rsidRPr="0030326C" w:rsidRDefault="00B62A2E" w:rsidP="000D0B6F">
      <w:pPr>
        <w:pStyle w:val="Bullet1G"/>
        <w:rPr>
          <w:i/>
        </w:rPr>
      </w:pPr>
      <w:r w:rsidRPr="0030326C">
        <w:t>Objectives and organization of the coming workshops,</w:t>
      </w:r>
    </w:p>
    <w:p w:rsidR="00B62A2E" w:rsidRPr="0030326C" w:rsidRDefault="00B62A2E" w:rsidP="000D0B6F">
      <w:pPr>
        <w:pStyle w:val="Bullet1G"/>
        <w:rPr>
          <w:i/>
        </w:rPr>
      </w:pPr>
      <w:r w:rsidRPr="0030326C">
        <w:t>Practical arrangements for the workgroups.</w:t>
      </w:r>
    </w:p>
    <w:p w:rsidR="00B62A2E" w:rsidRDefault="00B62A2E" w:rsidP="00B62A2E">
      <w:pPr>
        <w:pStyle w:val="SingleTxtG"/>
      </w:pPr>
      <w:r>
        <w:t>All presentations and contributions have been made available on ERA’s TDG extranet workspace.</w:t>
      </w:r>
    </w:p>
    <w:p w:rsidR="00B62A2E" w:rsidRDefault="00B62A2E" w:rsidP="00B62A2E">
      <w:pPr>
        <w:pStyle w:val="HChG"/>
      </w:pPr>
      <w:r>
        <w:tab/>
      </w:r>
      <w:r>
        <w:tab/>
        <w:t>Main results</w:t>
      </w:r>
    </w:p>
    <w:p w:rsidR="00B62A2E" w:rsidRDefault="00B62A2E" w:rsidP="00B62A2E">
      <w:pPr>
        <w:pStyle w:val="SingleTxtG"/>
      </w:pPr>
      <w:r>
        <w:t xml:space="preserve">Most of the discussion time was dedicated to the framework of the proposed guides and to the discussion of the way forward, including the organisation of workgroups. The scope of the proposed guides was presented by ERA and discussion took </w:t>
      </w:r>
      <w:proofErr w:type="gramStart"/>
      <w:r>
        <w:t>place</w:t>
      </w:r>
      <w:proofErr w:type="gramEnd"/>
      <w:r>
        <w:t xml:space="preserve"> on which areas of dangerous goods the guides should cover, as well as concept ideas and terminology. </w:t>
      </w:r>
    </w:p>
    <w:p w:rsidR="00B62A2E" w:rsidRDefault="00B62A2E" w:rsidP="00B62A2E">
      <w:pPr>
        <w:pStyle w:val="SingleTxtG"/>
      </w:pPr>
      <w:r>
        <w:t xml:space="preserve">After discussion, the overall approach of the risk management framework proposed by ERA, including the development of three inter-related </w:t>
      </w:r>
      <w:proofErr w:type="gramStart"/>
      <w:r>
        <w:t>guides,</w:t>
      </w:r>
      <w:proofErr w:type="gramEnd"/>
      <w:r>
        <w:t xml:space="preserve"> was unanimously agreed by the workshop participants. It was then proposed that the detailed content and draft texts of the guides, which will follow the agreed structure and principles, should be produced by 3 ‘drafting’ workgroups, established on the basis of voluntary participation.</w:t>
      </w:r>
    </w:p>
    <w:p w:rsidR="00B62A2E" w:rsidRDefault="00B62A2E" w:rsidP="00B62A2E">
      <w:pPr>
        <w:pStyle w:val="SingleTxtG"/>
      </w:pPr>
      <w:r>
        <w:t>It was also confirmed that the guides should be available, if possible, before end 2017, should be applicable to road, rail, and inland waterways TDG risk management, but do not have the objective to cover the transport by pipelines.</w:t>
      </w:r>
    </w:p>
    <w:p w:rsidR="00B62A2E" w:rsidRDefault="00B62A2E" w:rsidP="00B62A2E">
      <w:pPr>
        <w:pStyle w:val="SingleTxtG"/>
      </w:pPr>
      <w:r>
        <w:t>For practical reasons and to limit the use of participants resource to the necessary, including ERA’s resource, participants agreed on the principle of re-arranging ERA workshops time slots as follows:</w:t>
      </w:r>
    </w:p>
    <w:p w:rsidR="00B62A2E" w:rsidRPr="0030326C" w:rsidRDefault="00B62A2E" w:rsidP="000D0B6F">
      <w:pPr>
        <w:pStyle w:val="Bullet1G"/>
        <w:rPr>
          <w:i/>
        </w:rPr>
      </w:pPr>
      <w:r w:rsidRPr="0030326C">
        <w:t>one day plenary session on the 1</w:t>
      </w:r>
      <w:r w:rsidRPr="0030326C">
        <w:rPr>
          <w:vertAlign w:val="superscript"/>
        </w:rPr>
        <w:t>st</w:t>
      </w:r>
      <w:r w:rsidRPr="0030326C">
        <w:t xml:space="preserve"> day of the workshop,</w:t>
      </w:r>
    </w:p>
    <w:p w:rsidR="00B62A2E" w:rsidRPr="0030326C" w:rsidRDefault="00B62A2E" w:rsidP="000D0B6F">
      <w:pPr>
        <w:pStyle w:val="Bullet1G"/>
        <w:rPr>
          <w:i/>
        </w:rPr>
      </w:pPr>
      <w:r w:rsidRPr="0030326C">
        <w:t>one day of parallel workgroups meetings on the 2</w:t>
      </w:r>
      <w:r w:rsidRPr="0030326C">
        <w:rPr>
          <w:vertAlign w:val="superscript"/>
        </w:rPr>
        <w:t>nd</w:t>
      </w:r>
      <w:r w:rsidRPr="0030326C">
        <w:t xml:space="preserve"> day of the workshop, and</w:t>
      </w:r>
    </w:p>
    <w:p w:rsidR="00B62A2E" w:rsidRPr="0030326C" w:rsidRDefault="00B62A2E" w:rsidP="000D0B6F">
      <w:pPr>
        <w:pStyle w:val="Bullet1G"/>
        <w:rPr>
          <w:i/>
        </w:rPr>
      </w:pPr>
      <w:proofErr w:type="gramStart"/>
      <w:r w:rsidRPr="0030326C">
        <w:t>half</w:t>
      </w:r>
      <w:proofErr w:type="gramEnd"/>
      <w:r w:rsidRPr="0030326C">
        <w:t xml:space="preserve"> a day plenary session on the morning of the 3</w:t>
      </w:r>
      <w:r w:rsidRPr="0030326C">
        <w:rPr>
          <w:vertAlign w:val="superscript"/>
        </w:rPr>
        <w:t>rd</w:t>
      </w:r>
      <w:r w:rsidRPr="0030326C">
        <w:t xml:space="preserve"> day of the workshop.</w:t>
      </w:r>
    </w:p>
    <w:p w:rsidR="00B62A2E" w:rsidRDefault="00B62A2E" w:rsidP="00B62A2E">
      <w:pPr>
        <w:pStyle w:val="SingleTxtG"/>
      </w:pPr>
      <w:r>
        <w:t xml:space="preserve">However, it was confirmed that the dates previously announced in document ECE-TRANS-WP15-AC1-2014-GE-INF16e for the organization of the workshops meetings remain unchanged. </w:t>
      </w:r>
    </w:p>
    <w:p w:rsidR="00B62A2E" w:rsidRDefault="00B62A2E" w:rsidP="00B62A2E">
      <w:pPr>
        <w:pStyle w:val="SingleTxtG"/>
      </w:pPr>
      <w:r>
        <w:t>As a conclusion, many of the 4</w:t>
      </w:r>
      <w:r>
        <w:rPr>
          <w:vertAlign w:val="superscript"/>
        </w:rPr>
        <w:t>th</w:t>
      </w:r>
      <w:r>
        <w:t xml:space="preserve"> TDG Workshop participants expressed their interest in contributing to the workgroup(s) for drafting the guide(s), confirming the interest from participants to implement the approach proposed by ERA. </w:t>
      </w:r>
    </w:p>
    <w:p w:rsidR="00B62A2E" w:rsidRDefault="00B62A2E" w:rsidP="00B62A2E">
      <w:pPr>
        <w:pStyle w:val="SingleTxtG"/>
      </w:pPr>
      <w:r>
        <w:t xml:space="preserve">Some participants expressed also their willingness to act as facilitators of the workgroup discussions and, if necessary, to organize supplementary working sessions, according to the needs and within reasonably limited budget, in addition to the workshops organized by ERA. </w:t>
      </w:r>
    </w:p>
    <w:p w:rsidR="00B62A2E" w:rsidRDefault="00B62A2E" w:rsidP="00B62A2E">
      <w:pPr>
        <w:pStyle w:val="SingleTxtG"/>
      </w:pPr>
      <w:r>
        <w:lastRenderedPageBreak/>
        <w:t>The European Commission thanked the participants for their collaboration and ERA for the positive developments of the TDG Roadmap.</w:t>
      </w:r>
    </w:p>
    <w:p w:rsidR="00B62A2E" w:rsidRDefault="000D0B6F" w:rsidP="00B62A2E">
      <w:pPr>
        <w:pStyle w:val="HChG"/>
      </w:pPr>
      <w:r>
        <w:tab/>
      </w:r>
      <w:r>
        <w:tab/>
      </w:r>
      <w:r w:rsidR="00B62A2E">
        <w:t>Invitation to the 5</w:t>
      </w:r>
      <w:r w:rsidR="00B62A2E" w:rsidRPr="00286234">
        <w:rPr>
          <w:vertAlign w:val="superscript"/>
        </w:rPr>
        <w:t>th</w:t>
      </w:r>
      <w:r w:rsidR="00B62A2E">
        <w:t xml:space="preserve"> Workshop</w:t>
      </w:r>
    </w:p>
    <w:p w:rsidR="00B62A2E" w:rsidRDefault="00B62A2E" w:rsidP="000D0B6F">
      <w:pPr>
        <w:pStyle w:val="SingleTxtG"/>
      </w:pPr>
      <w:r>
        <w:t>ERA is pleased to invite (see appendices) interested representatives in participating to the 5</w:t>
      </w:r>
      <w:r w:rsidRPr="00286234">
        <w:rPr>
          <w:vertAlign w:val="superscript"/>
        </w:rPr>
        <w:t>th</w:t>
      </w:r>
      <w:r>
        <w:t xml:space="preserve"> Workshop which will be held on 13-15 October 2015.</w:t>
      </w:r>
    </w:p>
    <w:p w:rsidR="00565A0D" w:rsidRPr="00565A0D" w:rsidRDefault="00565A0D" w:rsidP="00565A0D">
      <w:pPr>
        <w:pStyle w:val="SingleTxtG"/>
        <w:suppressAutoHyphens/>
        <w:spacing w:before="240" w:after="0" w:line="240" w:lineRule="atLeast"/>
        <w:jc w:val="center"/>
        <w:rPr>
          <w:u w:val="single"/>
        </w:rPr>
      </w:pPr>
      <w:r>
        <w:rPr>
          <w:u w:val="single"/>
        </w:rPr>
        <w:tab/>
      </w:r>
      <w:r>
        <w:rPr>
          <w:u w:val="single"/>
        </w:rPr>
        <w:tab/>
      </w:r>
      <w:r>
        <w:rPr>
          <w:u w:val="single"/>
        </w:rPr>
        <w:tab/>
      </w:r>
    </w:p>
    <w:sectPr w:rsidR="00565A0D" w:rsidRPr="00565A0D"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0D" w:rsidRDefault="00565A0D"/>
  </w:endnote>
  <w:endnote w:type="continuationSeparator" w:id="0">
    <w:p w:rsidR="00565A0D" w:rsidRDefault="00565A0D"/>
  </w:endnote>
  <w:endnote w:type="continuationNotice" w:id="1">
    <w:p w:rsidR="00565A0D" w:rsidRDefault="00565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D" w:rsidRPr="003B3A7E" w:rsidRDefault="00565A0D" w:rsidP="003B3A7E">
    <w:pPr>
      <w:pStyle w:val="Footer"/>
    </w:pPr>
    <w:r>
      <w:rPr>
        <w:rStyle w:val="PageNumber"/>
      </w:rPr>
      <w:fldChar w:fldCharType="begin"/>
    </w:r>
    <w:r>
      <w:rPr>
        <w:rStyle w:val="PageNumber"/>
      </w:rPr>
      <w:instrText xml:space="preserve"> PAGE </w:instrText>
    </w:r>
    <w:r>
      <w:rPr>
        <w:rStyle w:val="PageNumber"/>
      </w:rPr>
      <w:fldChar w:fldCharType="separate"/>
    </w:r>
    <w:r w:rsidR="00AE343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D" w:rsidRDefault="00565A0D"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D" w:rsidRDefault="00565A0D">
    <w:pPr>
      <w:pStyle w:val="Footer"/>
    </w:pPr>
    <w:r>
      <w:rPr>
        <w:noProof/>
        <w:lang w:eastAsia="en-GB"/>
      </w:rPr>
      <w:drawing>
        <wp:anchor distT="0" distB="0" distL="114300" distR="114300" simplePos="0" relativeHeight="251657728" behindDoc="0" locked="1" layoutInCell="1" allowOverlap="1" wp14:anchorId="000E98A8" wp14:editId="4B030254">
          <wp:simplePos x="0" y="0"/>
          <wp:positionH relativeFrom="column">
            <wp:posOffset>5148580</wp:posOffset>
          </wp:positionH>
          <wp:positionV relativeFrom="paragraph">
            <wp:posOffset>43815</wp:posOffset>
          </wp:positionV>
          <wp:extent cx="930275" cy="230505"/>
          <wp:effectExtent l="19050" t="0" r="3175"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0D" w:rsidRPr="000B175B" w:rsidRDefault="00565A0D" w:rsidP="000B175B">
      <w:pPr>
        <w:tabs>
          <w:tab w:val="right" w:pos="2155"/>
        </w:tabs>
        <w:spacing w:after="80"/>
        <w:ind w:left="680"/>
        <w:rPr>
          <w:u w:val="single"/>
        </w:rPr>
      </w:pPr>
      <w:r>
        <w:rPr>
          <w:u w:val="single"/>
        </w:rPr>
        <w:tab/>
      </w:r>
    </w:p>
  </w:footnote>
  <w:footnote w:type="continuationSeparator" w:id="0">
    <w:p w:rsidR="00565A0D" w:rsidRPr="00FC68B7" w:rsidRDefault="00565A0D" w:rsidP="00FC68B7">
      <w:pPr>
        <w:tabs>
          <w:tab w:val="left" w:pos="2155"/>
        </w:tabs>
        <w:spacing w:after="80"/>
        <w:ind w:left="680"/>
        <w:rPr>
          <w:u w:val="single"/>
        </w:rPr>
      </w:pPr>
      <w:r>
        <w:rPr>
          <w:u w:val="single"/>
        </w:rPr>
        <w:tab/>
      </w:r>
    </w:p>
  </w:footnote>
  <w:footnote w:type="continuationNotice" w:id="1">
    <w:p w:rsidR="00565A0D" w:rsidRDefault="00565A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D" w:rsidRPr="0009455D" w:rsidRDefault="00565A0D">
    <w:pPr>
      <w:pStyle w:val="Header"/>
      <w:rPr>
        <w:lang w:val="fr-CH"/>
      </w:rPr>
    </w:pPr>
    <w:r>
      <w:rPr>
        <w:lang w:val="fr-CH"/>
      </w:rPr>
      <w:t>INF.7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D" w:rsidRPr="00073BC9" w:rsidRDefault="00565A0D" w:rsidP="0009455D">
    <w:pPr>
      <w:pStyle w:val="Header"/>
      <w:jc w:val="right"/>
    </w:pPr>
    <w:r>
      <w:t>INF.7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D" w:rsidRPr="00560572" w:rsidRDefault="00565A0D" w:rsidP="00E37495">
    <w:pPr>
      <w:pStyle w:val="Header"/>
      <w:pBdr>
        <w:bottom w:val="single" w:sz="4" w:space="1" w:color="auto"/>
      </w:pBdr>
      <w:jc w:val="right"/>
      <w:rPr>
        <w:sz w:val="28"/>
        <w:szCs w:val="28"/>
      </w:rPr>
    </w:pPr>
    <w:r w:rsidRPr="00560572">
      <w:rPr>
        <w:sz w:val="28"/>
        <w:szCs w:val="28"/>
      </w:rPr>
      <w:t>INF.</w:t>
    </w:r>
    <w:r>
      <w:rPr>
        <w:sz w:val="28"/>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nsid w:val="368D7425"/>
    <w:multiLevelType w:val="hybridMultilevel"/>
    <w:tmpl w:val="35AA17C0"/>
    <w:lvl w:ilvl="0" w:tplc="FF90E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7541416"/>
    <w:multiLevelType w:val="hybridMultilevel"/>
    <w:tmpl w:val="9CC6C7D8"/>
    <w:lvl w:ilvl="0" w:tplc="3C2E135A">
      <w:start w:val="15"/>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3"/>
  </w:num>
  <w:num w:numId="18">
    <w:abstractNumId w:val="25"/>
  </w:num>
  <w:num w:numId="19">
    <w:abstractNumId w:val="22"/>
  </w:num>
  <w:num w:numId="20">
    <w:abstractNumId w:val="12"/>
  </w:num>
  <w:num w:numId="21">
    <w:abstractNumId w:val="19"/>
  </w:num>
  <w:num w:numId="22">
    <w:abstractNumId w:val="27"/>
  </w:num>
  <w:num w:numId="23">
    <w:abstractNumId w:val="17"/>
  </w:num>
  <w:num w:numId="24">
    <w:abstractNumId w:val="21"/>
  </w:num>
  <w:num w:numId="25">
    <w:abstractNumId w:val="24"/>
  </w:num>
  <w:num w:numId="26">
    <w:abstractNumId w:val="20"/>
  </w:num>
  <w:num w:numId="27">
    <w:abstractNumId w:val="18"/>
  </w:num>
  <w:num w:numId="2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27624"/>
    <w:rsid w:val="00050F6B"/>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D0B6F"/>
    <w:rsid w:val="000E0415"/>
    <w:rsid w:val="000E233A"/>
    <w:rsid w:val="000E7EB0"/>
    <w:rsid w:val="000F7715"/>
    <w:rsid w:val="001022EF"/>
    <w:rsid w:val="00103E6E"/>
    <w:rsid w:val="00103E99"/>
    <w:rsid w:val="00140040"/>
    <w:rsid w:val="0014401A"/>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3481"/>
    <w:rsid w:val="001A5F15"/>
    <w:rsid w:val="001B4B04"/>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24814"/>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400C"/>
    <w:rsid w:val="002C1973"/>
    <w:rsid w:val="002C3A37"/>
    <w:rsid w:val="002C4661"/>
    <w:rsid w:val="002C57D6"/>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45B0"/>
    <w:rsid w:val="004B7EA2"/>
    <w:rsid w:val="004C55B0"/>
    <w:rsid w:val="004D51F6"/>
    <w:rsid w:val="004D63B1"/>
    <w:rsid w:val="004E4179"/>
    <w:rsid w:val="004E7160"/>
    <w:rsid w:val="004F3F8F"/>
    <w:rsid w:val="004F6BA0"/>
    <w:rsid w:val="00503BEA"/>
    <w:rsid w:val="005206A7"/>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5A0D"/>
    <w:rsid w:val="00573297"/>
    <w:rsid w:val="00584173"/>
    <w:rsid w:val="005850DE"/>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4017F"/>
    <w:rsid w:val="00640B26"/>
    <w:rsid w:val="00642312"/>
    <w:rsid w:val="00642502"/>
    <w:rsid w:val="00651A29"/>
    <w:rsid w:val="006643C6"/>
    <w:rsid w:val="00667D6B"/>
    <w:rsid w:val="006770B2"/>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533B"/>
    <w:rsid w:val="00762EA6"/>
    <w:rsid w:val="0076432E"/>
    <w:rsid w:val="007643BC"/>
    <w:rsid w:val="00764F01"/>
    <w:rsid w:val="00770846"/>
    <w:rsid w:val="00773DB3"/>
    <w:rsid w:val="007810E1"/>
    <w:rsid w:val="00781D93"/>
    <w:rsid w:val="00790877"/>
    <w:rsid w:val="007959FE"/>
    <w:rsid w:val="00795E37"/>
    <w:rsid w:val="007A0CF1"/>
    <w:rsid w:val="007A38B0"/>
    <w:rsid w:val="007A7CC0"/>
    <w:rsid w:val="007B614B"/>
    <w:rsid w:val="007B6A61"/>
    <w:rsid w:val="007B6BA5"/>
    <w:rsid w:val="007C3390"/>
    <w:rsid w:val="007C42D8"/>
    <w:rsid w:val="007C4F4B"/>
    <w:rsid w:val="007C68C8"/>
    <w:rsid w:val="007C70B8"/>
    <w:rsid w:val="007D5759"/>
    <w:rsid w:val="007D6D44"/>
    <w:rsid w:val="007D7362"/>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5F6B"/>
    <w:rsid w:val="008A6792"/>
    <w:rsid w:val="008A6B25"/>
    <w:rsid w:val="008A6C4F"/>
    <w:rsid w:val="008A7787"/>
    <w:rsid w:val="008B389E"/>
    <w:rsid w:val="008B41F4"/>
    <w:rsid w:val="008B59E3"/>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4D63"/>
    <w:rsid w:val="00906BFE"/>
    <w:rsid w:val="00914DC3"/>
    <w:rsid w:val="00915C95"/>
    <w:rsid w:val="00916B9C"/>
    <w:rsid w:val="00924CF0"/>
    <w:rsid w:val="00926E47"/>
    <w:rsid w:val="009324AE"/>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41BB8"/>
    <w:rsid w:val="00A425EB"/>
    <w:rsid w:val="00A45CB7"/>
    <w:rsid w:val="00A47439"/>
    <w:rsid w:val="00A72F22"/>
    <w:rsid w:val="00A733BC"/>
    <w:rsid w:val="00A748A6"/>
    <w:rsid w:val="00A749C1"/>
    <w:rsid w:val="00A76A69"/>
    <w:rsid w:val="00A77D0C"/>
    <w:rsid w:val="00A824E7"/>
    <w:rsid w:val="00A879A4"/>
    <w:rsid w:val="00A96696"/>
    <w:rsid w:val="00A976DD"/>
    <w:rsid w:val="00AA0FF8"/>
    <w:rsid w:val="00AA3567"/>
    <w:rsid w:val="00AB2CE7"/>
    <w:rsid w:val="00AC0F2C"/>
    <w:rsid w:val="00AC502A"/>
    <w:rsid w:val="00AC7298"/>
    <w:rsid w:val="00AE3437"/>
    <w:rsid w:val="00AF3A98"/>
    <w:rsid w:val="00AF58C1"/>
    <w:rsid w:val="00B03E68"/>
    <w:rsid w:val="00B05D2C"/>
    <w:rsid w:val="00B06643"/>
    <w:rsid w:val="00B15055"/>
    <w:rsid w:val="00B17FC5"/>
    <w:rsid w:val="00B2175D"/>
    <w:rsid w:val="00B30179"/>
    <w:rsid w:val="00B37B15"/>
    <w:rsid w:val="00B4482F"/>
    <w:rsid w:val="00B45C02"/>
    <w:rsid w:val="00B4691D"/>
    <w:rsid w:val="00B609E7"/>
    <w:rsid w:val="00B628EC"/>
    <w:rsid w:val="00B62A2E"/>
    <w:rsid w:val="00B63F27"/>
    <w:rsid w:val="00B70F5A"/>
    <w:rsid w:val="00B72A1E"/>
    <w:rsid w:val="00B81E12"/>
    <w:rsid w:val="00B8509D"/>
    <w:rsid w:val="00BA339B"/>
    <w:rsid w:val="00BC1E7E"/>
    <w:rsid w:val="00BC2E45"/>
    <w:rsid w:val="00BC3E26"/>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46F5"/>
    <w:rsid w:val="00CD58A9"/>
    <w:rsid w:val="00CD6883"/>
    <w:rsid w:val="00CD6C29"/>
    <w:rsid w:val="00CE2428"/>
    <w:rsid w:val="00CE4A8F"/>
    <w:rsid w:val="00CE52ED"/>
    <w:rsid w:val="00CF071D"/>
    <w:rsid w:val="00CF116C"/>
    <w:rsid w:val="00D00745"/>
    <w:rsid w:val="00D03595"/>
    <w:rsid w:val="00D15B04"/>
    <w:rsid w:val="00D2031B"/>
    <w:rsid w:val="00D22806"/>
    <w:rsid w:val="00D23EAC"/>
    <w:rsid w:val="00D25EC1"/>
    <w:rsid w:val="00D25FE2"/>
    <w:rsid w:val="00D37DA9"/>
    <w:rsid w:val="00D406A7"/>
    <w:rsid w:val="00D43252"/>
    <w:rsid w:val="00D44D86"/>
    <w:rsid w:val="00D4540B"/>
    <w:rsid w:val="00D50B7D"/>
    <w:rsid w:val="00D52012"/>
    <w:rsid w:val="00D52588"/>
    <w:rsid w:val="00D57536"/>
    <w:rsid w:val="00D662CD"/>
    <w:rsid w:val="00D704E5"/>
    <w:rsid w:val="00D72727"/>
    <w:rsid w:val="00D731DD"/>
    <w:rsid w:val="00D73D7E"/>
    <w:rsid w:val="00D871AC"/>
    <w:rsid w:val="00D90395"/>
    <w:rsid w:val="00D90415"/>
    <w:rsid w:val="00D917F9"/>
    <w:rsid w:val="00D978C6"/>
    <w:rsid w:val="00DA0956"/>
    <w:rsid w:val="00DA121A"/>
    <w:rsid w:val="00DA357F"/>
    <w:rsid w:val="00DA3E12"/>
    <w:rsid w:val="00DB5900"/>
    <w:rsid w:val="00DB66FA"/>
    <w:rsid w:val="00DC18AD"/>
    <w:rsid w:val="00DC36B8"/>
    <w:rsid w:val="00DC584A"/>
    <w:rsid w:val="00DD3FE8"/>
    <w:rsid w:val="00DE0CB9"/>
    <w:rsid w:val="00DE178B"/>
    <w:rsid w:val="00DE5105"/>
    <w:rsid w:val="00DF1147"/>
    <w:rsid w:val="00DF1A1E"/>
    <w:rsid w:val="00DF4518"/>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12E7"/>
    <w:rsid w:val="00F5337D"/>
    <w:rsid w:val="00F5390C"/>
    <w:rsid w:val="00F56D63"/>
    <w:rsid w:val="00F609A9"/>
    <w:rsid w:val="00F6280E"/>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uiPriority w:val="99"/>
    <w:rsid w:val="00050F6B"/>
    <w:pPr>
      <w:pBdr>
        <w:bottom w:val="single" w:sz="4" w:space="4" w:color="auto"/>
      </w:pBdr>
    </w:pPr>
    <w:rPr>
      <w:b/>
      <w:sz w:val="18"/>
    </w:rPr>
  </w:style>
  <w:style w:type="character" w:customStyle="1" w:styleId="HeaderChar">
    <w:name w:val="Header Char"/>
    <w:aliases w:val="6_G Char"/>
    <w:link w:val="Header"/>
    <w:uiPriority w:val="99"/>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paragraph" w:styleId="ListParagraph">
    <w:name w:val="List Paragraph"/>
    <w:aliases w:val="Heading table"/>
    <w:basedOn w:val="Normal"/>
    <w:uiPriority w:val="34"/>
    <w:qFormat/>
    <w:rsid w:val="00B62A2E"/>
    <w:pPr>
      <w:spacing w:after="200" w:line="276" w:lineRule="auto"/>
      <w:ind w:left="720"/>
      <w:contextualSpacing/>
    </w:pPr>
    <w:rPr>
      <w:rFonts w:asciiTheme="minorHAnsi" w:eastAsiaTheme="minorHAnsi" w:hAnsiTheme="minorHAnsi" w:cstheme="minorBidi"/>
      <w:i/>
      <w:color w:val="0C4DA2"/>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uiPriority w:val="99"/>
    <w:rsid w:val="00050F6B"/>
    <w:pPr>
      <w:pBdr>
        <w:bottom w:val="single" w:sz="4" w:space="4" w:color="auto"/>
      </w:pBdr>
    </w:pPr>
    <w:rPr>
      <w:b/>
      <w:sz w:val="18"/>
    </w:rPr>
  </w:style>
  <w:style w:type="character" w:customStyle="1" w:styleId="HeaderChar">
    <w:name w:val="Header Char"/>
    <w:aliases w:val="6_G Char"/>
    <w:link w:val="Header"/>
    <w:uiPriority w:val="99"/>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paragraph" w:styleId="ListParagraph">
    <w:name w:val="List Paragraph"/>
    <w:aliases w:val="Heading table"/>
    <w:basedOn w:val="Normal"/>
    <w:uiPriority w:val="34"/>
    <w:qFormat/>
    <w:rsid w:val="00B62A2E"/>
    <w:pPr>
      <w:spacing w:after="200" w:line="276" w:lineRule="auto"/>
      <w:ind w:left="720"/>
      <w:contextualSpacing/>
    </w:pPr>
    <w:rPr>
      <w:rFonts w:asciiTheme="minorHAnsi" w:eastAsiaTheme="minorHAnsi" w:hAnsiTheme="minorHAnsi" w:cstheme="minorBidi"/>
      <w:i/>
      <w:color w:val="0C4DA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A4E6-4BE5-46F3-B536-61064202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757</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4</cp:revision>
  <cp:lastPrinted>2015-07-08T12:43:00Z</cp:lastPrinted>
  <dcterms:created xsi:type="dcterms:W3CDTF">2015-07-08T12:28:00Z</dcterms:created>
  <dcterms:modified xsi:type="dcterms:W3CDTF">2015-07-08T12:51:00Z</dcterms:modified>
</cp:coreProperties>
</file>