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7" w:rsidRPr="00A62F57" w:rsidRDefault="00A62F57" w:rsidP="00A62F57">
      <w:pPr>
        <w:pStyle w:val="H1G"/>
        <w:spacing w:before="240" w:after="120" w:line="223" w:lineRule="auto"/>
        <w:ind w:right="-6"/>
        <w:rPr>
          <w:sz w:val="28"/>
          <w:szCs w:val="28"/>
        </w:rPr>
      </w:pPr>
      <w:r w:rsidRPr="00A62F57">
        <w:rPr>
          <w:sz w:val="28"/>
          <w:szCs w:val="28"/>
        </w:rPr>
        <w:t>Economic Commission for Europe</w:t>
      </w:r>
    </w:p>
    <w:p w:rsidR="00A62F57" w:rsidRPr="00B22FCB" w:rsidRDefault="00A62F57" w:rsidP="00A62F57">
      <w:pPr>
        <w:pStyle w:val="H1G"/>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B22FCB">
      <w:pPr>
        <w:pStyle w:val="H1G"/>
        <w:tabs>
          <w:tab w:val="left" w:pos="7938"/>
        </w:tabs>
        <w:spacing w:before="120" w:after="0" w:line="223" w:lineRule="auto"/>
        <w:ind w:right="-6"/>
        <w:rPr>
          <w:sz w:val="20"/>
        </w:rPr>
      </w:pPr>
      <w:r w:rsidRPr="00B22FCB">
        <w:rPr>
          <w:sz w:val="20"/>
        </w:rPr>
        <w:t>Working Party on the Transport of Dangerous Goods</w:t>
      </w:r>
      <w:r w:rsidR="00B22FCB">
        <w:rPr>
          <w:sz w:val="20"/>
        </w:rPr>
        <w:tab/>
      </w:r>
      <w:r w:rsidR="00914514">
        <w:rPr>
          <w:sz w:val="20"/>
        </w:rPr>
        <w:t>11 September</w:t>
      </w:r>
      <w:r w:rsidR="00D92E8B">
        <w:rPr>
          <w:sz w:val="20"/>
        </w:rPr>
        <w:t xml:space="preserve"> 2015</w:t>
      </w:r>
    </w:p>
    <w:p w:rsidR="00A62F57" w:rsidRPr="00B22FCB" w:rsidRDefault="00A62F57" w:rsidP="00B22FCB">
      <w:pPr>
        <w:pStyle w:val="H1G"/>
        <w:spacing w:before="120" w:after="120" w:line="223" w:lineRule="auto"/>
        <w:ind w:left="0" w:right="-6" w:firstLine="0"/>
        <w:rPr>
          <w:sz w:val="20"/>
        </w:rPr>
      </w:pPr>
      <w:r w:rsidRPr="00B22FCB">
        <w:rPr>
          <w:sz w:val="20"/>
        </w:rPr>
        <w:t>Joint Meeting of the RID Committee of Experts and the</w:t>
      </w:r>
      <w:r w:rsidR="00B22FCB" w:rsidRPr="00B22FCB">
        <w:rPr>
          <w:sz w:val="20"/>
        </w:rPr>
        <w:br/>
      </w: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D3425">
      <w:pPr>
        <w:spacing w:after="0"/>
      </w:pPr>
      <w:r w:rsidRPr="00B22FCB">
        <w:t>Geneva, 15–25 September 2015</w:t>
      </w:r>
    </w:p>
    <w:p w:rsidR="00A62F57" w:rsidRPr="00B22FCB" w:rsidRDefault="00A62F57" w:rsidP="00CD3425">
      <w:pPr>
        <w:spacing w:after="0"/>
      </w:pPr>
      <w:r w:rsidRPr="00B22FCB">
        <w:t xml:space="preserve">Item </w:t>
      </w:r>
      <w:r w:rsidR="00EB3706">
        <w:t>6</w:t>
      </w:r>
      <w:r w:rsidRPr="00B22FCB">
        <w:t xml:space="preserve"> of the provisional agenda</w:t>
      </w:r>
    </w:p>
    <w:p w:rsidR="00A62F57" w:rsidRPr="004F3580" w:rsidRDefault="00EB3706" w:rsidP="00CD3425">
      <w:pPr>
        <w:spacing w:after="0"/>
        <w:rPr>
          <w:b/>
        </w:rPr>
      </w:pPr>
      <w:r>
        <w:rPr>
          <w:b/>
        </w:rPr>
        <w:t>Tanks</w:t>
      </w:r>
    </w:p>
    <w:p w:rsidR="00EB3706" w:rsidRDefault="002C4E51" w:rsidP="00EB3706">
      <w:pPr>
        <w:pStyle w:val="HChG"/>
      </w:pPr>
      <w:r>
        <w:tab/>
      </w:r>
      <w:r>
        <w:tab/>
      </w:r>
      <w:r w:rsidR="00EB3706">
        <w:t>Tanks: Pressure test using gas</w:t>
      </w:r>
    </w:p>
    <w:p w:rsidR="00EB3706" w:rsidRPr="005124CC" w:rsidRDefault="00EB3706" w:rsidP="00EB3706">
      <w:pPr>
        <w:pStyle w:val="H1G"/>
      </w:pPr>
      <w:r>
        <w:tab/>
      </w:r>
      <w:r>
        <w:tab/>
      </w:r>
      <w:r w:rsidRPr="00A66E8A">
        <w:t xml:space="preserve">Transmitted by the </w:t>
      </w:r>
      <w:r>
        <w:t xml:space="preserve">Government of </w:t>
      </w:r>
      <w:r w:rsidRPr="00A66E8A">
        <w:t>the United Kingdom</w:t>
      </w:r>
    </w:p>
    <w:p w:rsidR="00EB3706" w:rsidRPr="00EB3706" w:rsidRDefault="00EB3706" w:rsidP="00EB3706">
      <w:pPr>
        <w:pStyle w:val="SingleTxtG"/>
      </w:pPr>
      <w:r w:rsidRPr="00EB3706">
        <w:t>1.</w:t>
      </w:r>
      <w:r w:rsidRPr="00EB3706">
        <w:tab/>
        <w:t xml:space="preserve">A footnote in RID and ADR 6.8.2.4.1 6.8.2.4.2 and 6.8.3.4.11 says </w:t>
      </w:r>
      <w:r w:rsidRPr="00EB3706">
        <w:rPr>
          <w:i/>
        </w:rPr>
        <w:t>that in special cases and with the agreement of the expert approved by the competent authority, the hydraulic pressure test may be replaced by a pressure test using gas, where such an operation does not present any danger</w:t>
      </w:r>
      <w:r w:rsidRPr="00EB3706">
        <w:t>. No definition is provided for “special cases” but could include such diverse circumstances as environmental concerns, health and safety issues, technological developments, product contamination and design limitations.</w:t>
      </w:r>
    </w:p>
    <w:p w:rsidR="00EB3706" w:rsidRPr="00EB3706" w:rsidRDefault="00EB3706" w:rsidP="00EB3706">
      <w:pPr>
        <w:pStyle w:val="SingleTxtG"/>
      </w:pPr>
      <w:r w:rsidRPr="00EB3706">
        <w:t>2.</w:t>
      </w:r>
      <w:r w:rsidRPr="00EB3706">
        <w:tab/>
        <w:t>At the meeting of CEN/TC 296/WG 5 “Testing, inspection and marking” held on 30 June and 1 July in Berlin (Germany) it was decided, during discussion on the possible revision of EN 12972:2015, that the United Kingdom should ask the Joint Meeting of the RID Committee of Experts and the Working Party on the Transport of Dangerous Goods for clarification on “special cases” and whether it would be possible to describe a test using gas so that such a test does not present an additional danger compared to the hydraulic test.</w:t>
      </w:r>
    </w:p>
    <w:p w:rsidR="00EB3706" w:rsidRPr="00EB3706" w:rsidRDefault="00EB3706" w:rsidP="00EB3706">
      <w:pPr>
        <w:pStyle w:val="SingleTxtG"/>
      </w:pPr>
      <w:r w:rsidRPr="00EB3706">
        <w:t>3.</w:t>
      </w:r>
      <w:r w:rsidRPr="00EB3706">
        <w:tab/>
        <w:t xml:space="preserve">To assist the Joint Meeting, the United Kingdom has undertaken a review of RID and ADR and found that only in the case of fixed tanks (ADR 6.8) is a pressure test using gas confined to “special cases”. Elsewhere, such as for pressure receptacles (ADR 6.2) and portable tanks (ADR 6.7), provided the competent authority agrees, and an equivalent level of safety is ensured which does not entail any danger, the circumstance under which a pressure test using gas may replace the hydraulic pressure test does not need to be a special case. For these vessels it is simply the norm that </w:t>
      </w:r>
      <w:r w:rsidRPr="00EB3706">
        <w:rPr>
          <w:i/>
        </w:rPr>
        <w:t>with the agreement of the competent authority, the hydraulic pressure test may be replaced by a test using gas, where such an operation does not entail any danger or the pressure test may be performed as a hydraulic test or by using gas with the agreement of the competent authority or its authorised body</w:t>
      </w:r>
      <w:r w:rsidRPr="00EB3706">
        <w:t>.</w:t>
      </w:r>
    </w:p>
    <w:p w:rsidR="00EB3706" w:rsidRDefault="00EB3706" w:rsidP="00EB3706">
      <w:pPr>
        <w:pStyle w:val="SingleTxtG"/>
      </w:pPr>
      <w:r w:rsidRPr="00EB3706">
        <w:t>4.</w:t>
      </w:r>
      <w:r w:rsidRPr="00EB3706">
        <w:tab/>
        <w:t>On this basis, with the consent of the Joint Meeting, and after due consideration by the Working Group on Tanks, the United Kingdom will submit a formal paper to the spring 2016 session with a proposal to remove the term “special cases” and align RID and ADR 6.8.2.4.1 6.8.2.4.2 and 6.8.3.4.11 with the above provisions for pressure receptacles (ADR 6.2) and portable tanks (ADR 6.7) which do not stipulate the need for the circumstance to be a special case before the hydraulic test may be replaced by a test using gas.</w:t>
      </w:r>
    </w:p>
    <w:p w:rsidR="00EB3706" w:rsidRPr="00EB3706" w:rsidRDefault="00EB3706" w:rsidP="00EB3706">
      <w:pPr>
        <w:pStyle w:val="SingleTxtG"/>
        <w:suppressAutoHyphens/>
        <w:spacing w:before="240" w:after="0" w:line="240" w:lineRule="atLeast"/>
        <w:jc w:val="center"/>
        <w:rPr>
          <w:u w:val="single"/>
        </w:rPr>
      </w:pPr>
      <w:r>
        <w:rPr>
          <w:u w:val="single"/>
        </w:rPr>
        <w:tab/>
      </w:r>
      <w:r>
        <w:rPr>
          <w:u w:val="single"/>
        </w:rPr>
        <w:tab/>
      </w:r>
      <w:r>
        <w:rPr>
          <w:u w:val="single"/>
        </w:rPr>
        <w:tab/>
      </w:r>
      <w:bookmarkStart w:id="0" w:name="_GoBack"/>
      <w:bookmarkEnd w:id="0"/>
    </w:p>
    <w:sectPr w:rsidR="00EB3706" w:rsidRPr="00EB3706"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7C" w:rsidRDefault="00EA547C"/>
  </w:endnote>
  <w:endnote w:type="continuationSeparator" w:id="0">
    <w:p w:rsidR="00EA547C" w:rsidRDefault="00EA547C"/>
  </w:endnote>
  <w:endnote w:type="continuationNotice" w:id="1">
    <w:p w:rsidR="00EA547C" w:rsidRDefault="00EA5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3B3A7E" w:rsidRDefault="00472BC5" w:rsidP="003B3A7E">
    <w:pPr>
      <w:pStyle w:val="Footer"/>
    </w:pPr>
    <w:r>
      <w:rPr>
        <w:rStyle w:val="PageNumber"/>
      </w:rPr>
      <w:fldChar w:fldCharType="begin"/>
    </w:r>
    <w:r w:rsidR="00265DB7">
      <w:rPr>
        <w:rStyle w:val="PageNumber"/>
      </w:rPr>
      <w:instrText xml:space="preserve"> PAGE </w:instrText>
    </w:r>
    <w:r>
      <w:rPr>
        <w:rStyle w:val="PageNumber"/>
      </w:rPr>
      <w:fldChar w:fldCharType="separate"/>
    </w:r>
    <w:r w:rsidR="00EB370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472BC5" w:rsidP="003B3A7E">
    <w:pPr>
      <w:pStyle w:val="Footer"/>
      <w:jc w:val="right"/>
    </w:pPr>
    <w:r>
      <w:rPr>
        <w:rStyle w:val="PageNumber"/>
      </w:rPr>
      <w:fldChar w:fldCharType="begin"/>
    </w:r>
    <w:r w:rsidR="00265DB7">
      <w:rPr>
        <w:rStyle w:val="PageNumber"/>
      </w:rPr>
      <w:instrText xml:space="preserve"> PAGE </w:instrText>
    </w:r>
    <w:r>
      <w:rPr>
        <w:rStyle w:val="PageNumber"/>
      </w:rPr>
      <w:fldChar w:fldCharType="separate"/>
    </w:r>
    <w:r w:rsidR="00A228A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7A5310">
    <w:pPr>
      <w:pStyle w:val="Footer"/>
    </w:pPr>
    <w:r>
      <w:rPr>
        <w:noProof/>
        <w:lang w:eastAsia="en-GB"/>
      </w:rPr>
      <w:drawing>
        <wp:anchor distT="0" distB="0" distL="114300" distR="114300" simplePos="0" relativeHeight="251657728" behindDoc="0" locked="1" layoutInCell="1" allowOverlap="1" wp14:anchorId="229C0933" wp14:editId="5719BD72">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7C" w:rsidRPr="000B175B" w:rsidRDefault="00EA547C" w:rsidP="000B175B">
      <w:pPr>
        <w:tabs>
          <w:tab w:val="right" w:pos="2155"/>
        </w:tabs>
        <w:spacing w:after="80"/>
        <w:ind w:left="680"/>
        <w:rPr>
          <w:u w:val="single"/>
        </w:rPr>
      </w:pPr>
      <w:r>
        <w:rPr>
          <w:u w:val="single"/>
        </w:rPr>
        <w:tab/>
      </w:r>
    </w:p>
  </w:footnote>
  <w:footnote w:type="continuationSeparator" w:id="0">
    <w:p w:rsidR="00EA547C" w:rsidRPr="00FC68B7" w:rsidRDefault="00EA547C" w:rsidP="00FC68B7">
      <w:pPr>
        <w:tabs>
          <w:tab w:val="left" w:pos="2155"/>
        </w:tabs>
        <w:spacing w:after="80"/>
        <w:ind w:left="680"/>
        <w:rPr>
          <w:u w:val="single"/>
        </w:rPr>
      </w:pPr>
      <w:r>
        <w:rPr>
          <w:u w:val="single"/>
        </w:rPr>
        <w:tab/>
      </w:r>
    </w:p>
  </w:footnote>
  <w:footnote w:type="continuationNotice" w:id="1">
    <w:p w:rsidR="00EA547C" w:rsidRDefault="00EA54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9455D" w:rsidRDefault="007A7FFE">
    <w:pPr>
      <w:pStyle w:val="Header"/>
      <w:rPr>
        <w:lang w:val="fr-CH"/>
      </w:rPr>
    </w:pPr>
    <w:r>
      <w:rPr>
        <w:lang w:val="fr-CH"/>
      </w:rPr>
      <w:t>INF.</w:t>
    </w:r>
    <w:r w:rsidR="00914514">
      <w:rPr>
        <w:lang w:val="fr-CH"/>
      </w:rPr>
      <w:t>2</w:t>
    </w:r>
    <w:r w:rsidR="00EB3706">
      <w:rPr>
        <w:lang w:val="fr-CH"/>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73BC9" w:rsidRDefault="00265DB7" w:rsidP="0009455D">
    <w:pPr>
      <w:pStyle w:val="Header"/>
      <w:jc w:val="right"/>
    </w:pPr>
    <w:r>
      <w:t>INF.</w:t>
    </w:r>
    <w:r w:rsidR="00741ACF">
      <w:t>1</w:t>
    </w:r>
    <w:r w:rsidR="000D407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560572" w:rsidRDefault="00265DB7" w:rsidP="00E37495">
    <w:pPr>
      <w:pStyle w:val="Header"/>
      <w:pBdr>
        <w:bottom w:val="single" w:sz="4" w:space="1" w:color="auto"/>
      </w:pBdr>
      <w:jc w:val="right"/>
      <w:rPr>
        <w:sz w:val="28"/>
        <w:szCs w:val="28"/>
      </w:rPr>
    </w:pPr>
    <w:r w:rsidRPr="00560572">
      <w:rPr>
        <w:sz w:val="28"/>
        <w:szCs w:val="28"/>
      </w:rPr>
      <w:t>INF.</w:t>
    </w:r>
    <w:r w:rsidR="00914514">
      <w:rPr>
        <w:sz w:val="28"/>
        <w:szCs w:val="28"/>
      </w:rPr>
      <w:t>2</w:t>
    </w:r>
    <w:r w:rsidR="00EB3706">
      <w:rPr>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EA08F7"/>
    <w:multiLevelType w:val="hybridMultilevel"/>
    <w:tmpl w:val="442A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7"/>
  </w:num>
  <w:num w:numId="13">
    <w:abstractNumId w:val="12"/>
  </w:num>
  <w:num w:numId="14">
    <w:abstractNumId w:val="14"/>
  </w:num>
  <w:num w:numId="15">
    <w:abstractNumId w:val="20"/>
  </w:num>
  <w:num w:numId="16">
    <w:abstractNumId w:val="16"/>
  </w:num>
  <w:num w:numId="17">
    <w:abstractNumId w:val="26"/>
  </w:num>
  <w:num w:numId="18">
    <w:abstractNumId w:val="29"/>
  </w:num>
  <w:num w:numId="19">
    <w:abstractNumId w:val="25"/>
  </w:num>
  <w:num w:numId="20">
    <w:abstractNumId w:val="15"/>
  </w:num>
  <w:num w:numId="21">
    <w:abstractNumId w:val="22"/>
  </w:num>
  <w:num w:numId="22">
    <w:abstractNumId w:val="30"/>
  </w:num>
  <w:num w:numId="23">
    <w:abstractNumId w:val="21"/>
  </w:num>
  <w:num w:numId="24">
    <w:abstractNumId w:val="24"/>
  </w:num>
  <w:num w:numId="25">
    <w:abstractNumId w:val="28"/>
  </w:num>
  <w:num w:numId="26">
    <w:abstractNumId w:val="23"/>
  </w:num>
  <w:num w:numId="27">
    <w:abstractNumId w:val="0"/>
  </w:num>
  <w:num w:numId="28">
    <w:abstractNumId w:val="13"/>
  </w:num>
  <w:num w:numId="29">
    <w:abstractNumId w:val="11"/>
  </w:num>
  <w:num w:numId="30">
    <w:abstractNumId w:val="18"/>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138FA"/>
    <w:rsid w:val="00020DCC"/>
    <w:rsid w:val="00027624"/>
    <w:rsid w:val="0004360B"/>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D407E"/>
    <w:rsid w:val="000E0415"/>
    <w:rsid w:val="000E233A"/>
    <w:rsid w:val="000E63CB"/>
    <w:rsid w:val="000E7EB0"/>
    <w:rsid w:val="000F7715"/>
    <w:rsid w:val="001022EF"/>
    <w:rsid w:val="00103E99"/>
    <w:rsid w:val="00123B34"/>
    <w:rsid w:val="00140040"/>
    <w:rsid w:val="0014401A"/>
    <w:rsid w:val="0015404D"/>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13B5"/>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38C1"/>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112D"/>
    <w:rsid w:val="002634EA"/>
    <w:rsid w:val="00264807"/>
    <w:rsid w:val="00265DB7"/>
    <w:rsid w:val="00280375"/>
    <w:rsid w:val="002815FC"/>
    <w:rsid w:val="00294621"/>
    <w:rsid w:val="00295F1A"/>
    <w:rsid w:val="002974E9"/>
    <w:rsid w:val="002A214F"/>
    <w:rsid w:val="002A3359"/>
    <w:rsid w:val="002A6D75"/>
    <w:rsid w:val="002A7F94"/>
    <w:rsid w:val="002B109A"/>
    <w:rsid w:val="002B400C"/>
    <w:rsid w:val="002C1973"/>
    <w:rsid w:val="002C3A37"/>
    <w:rsid w:val="002C4661"/>
    <w:rsid w:val="002C4E5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1E6E"/>
    <w:rsid w:val="003346C2"/>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85549"/>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663A5"/>
    <w:rsid w:val="0047298C"/>
    <w:rsid w:val="00472BC5"/>
    <w:rsid w:val="0047429E"/>
    <w:rsid w:val="00476F24"/>
    <w:rsid w:val="0048402E"/>
    <w:rsid w:val="004909E7"/>
    <w:rsid w:val="0049311D"/>
    <w:rsid w:val="00497B46"/>
    <w:rsid w:val="004B45B0"/>
    <w:rsid w:val="004B4BFA"/>
    <w:rsid w:val="004B7EA2"/>
    <w:rsid w:val="004C55B0"/>
    <w:rsid w:val="004D4D13"/>
    <w:rsid w:val="004D51F6"/>
    <w:rsid w:val="004D63B1"/>
    <w:rsid w:val="004E4179"/>
    <w:rsid w:val="004E7160"/>
    <w:rsid w:val="004F3580"/>
    <w:rsid w:val="004F3BBF"/>
    <w:rsid w:val="004F3F8F"/>
    <w:rsid w:val="004F6BA0"/>
    <w:rsid w:val="00503BEA"/>
    <w:rsid w:val="005206A7"/>
    <w:rsid w:val="005250A0"/>
    <w:rsid w:val="00530289"/>
    <w:rsid w:val="00533616"/>
    <w:rsid w:val="00533D9B"/>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5CD"/>
    <w:rsid w:val="005D390C"/>
    <w:rsid w:val="005D3DF2"/>
    <w:rsid w:val="005E6AAF"/>
    <w:rsid w:val="005F0494"/>
    <w:rsid w:val="005F3066"/>
    <w:rsid w:val="005F3E61"/>
    <w:rsid w:val="005F51F6"/>
    <w:rsid w:val="005F69C7"/>
    <w:rsid w:val="005F7732"/>
    <w:rsid w:val="00601F32"/>
    <w:rsid w:val="00604DDD"/>
    <w:rsid w:val="006115CC"/>
    <w:rsid w:val="00611FC4"/>
    <w:rsid w:val="00613302"/>
    <w:rsid w:val="006176FB"/>
    <w:rsid w:val="0062380F"/>
    <w:rsid w:val="0062564C"/>
    <w:rsid w:val="00630FCB"/>
    <w:rsid w:val="00632F10"/>
    <w:rsid w:val="006368BF"/>
    <w:rsid w:val="0064017F"/>
    <w:rsid w:val="00640B26"/>
    <w:rsid w:val="00642312"/>
    <w:rsid w:val="00642502"/>
    <w:rsid w:val="00651A29"/>
    <w:rsid w:val="006643C6"/>
    <w:rsid w:val="00665C39"/>
    <w:rsid w:val="00667D6B"/>
    <w:rsid w:val="006770B2"/>
    <w:rsid w:val="006853B3"/>
    <w:rsid w:val="006920E3"/>
    <w:rsid w:val="006940E1"/>
    <w:rsid w:val="006A1D39"/>
    <w:rsid w:val="006A3C72"/>
    <w:rsid w:val="006A7392"/>
    <w:rsid w:val="006B03A1"/>
    <w:rsid w:val="006B67D9"/>
    <w:rsid w:val="006B6FE3"/>
    <w:rsid w:val="006C5535"/>
    <w:rsid w:val="006C698D"/>
    <w:rsid w:val="006D0589"/>
    <w:rsid w:val="006D513E"/>
    <w:rsid w:val="006E564B"/>
    <w:rsid w:val="006E7154"/>
    <w:rsid w:val="006F0884"/>
    <w:rsid w:val="007003CD"/>
    <w:rsid w:val="00703A6D"/>
    <w:rsid w:val="0070701E"/>
    <w:rsid w:val="0070702F"/>
    <w:rsid w:val="00713288"/>
    <w:rsid w:val="0071447C"/>
    <w:rsid w:val="00714B5C"/>
    <w:rsid w:val="00715BE5"/>
    <w:rsid w:val="0072632A"/>
    <w:rsid w:val="007358E8"/>
    <w:rsid w:val="00736ECE"/>
    <w:rsid w:val="00741ACF"/>
    <w:rsid w:val="00742F4C"/>
    <w:rsid w:val="0074533B"/>
    <w:rsid w:val="00762EA6"/>
    <w:rsid w:val="0076432E"/>
    <w:rsid w:val="007643BC"/>
    <w:rsid w:val="00764F01"/>
    <w:rsid w:val="00770846"/>
    <w:rsid w:val="00773DB3"/>
    <w:rsid w:val="007810E1"/>
    <w:rsid w:val="00781D93"/>
    <w:rsid w:val="007865A5"/>
    <w:rsid w:val="00790877"/>
    <w:rsid w:val="007959FE"/>
    <w:rsid w:val="00795E37"/>
    <w:rsid w:val="007A0CF1"/>
    <w:rsid w:val="007A38B0"/>
    <w:rsid w:val="007A5310"/>
    <w:rsid w:val="007A7CC0"/>
    <w:rsid w:val="007A7FFE"/>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2A1C"/>
    <w:rsid w:val="00897132"/>
    <w:rsid w:val="008979B1"/>
    <w:rsid w:val="008A57C8"/>
    <w:rsid w:val="008A6792"/>
    <w:rsid w:val="008A6B25"/>
    <w:rsid w:val="008A6C4F"/>
    <w:rsid w:val="008A7787"/>
    <w:rsid w:val="008B389E"/>
    <w:rsid w:val="008B41F4"/>
    <w:rsid w:val="008B59E3"/>
    <w:rsid w:val="008C1480"/>
    <w:rsid w:val="008C5B2D"/>
    <w:rsid w:val="008C5BCB"/>
    <w:rsid w:val="008D045E"/>
    <w:rsid w:val="008D3F25"/>
    <w:rsid w:val="008D4D82"/>
    <w:rsid w:val="008E0E09"/>
    <w:rsid w:val="008E0E46"/>
    <w:rsid w:val="008E5A5D"/>
    <w:rsid w:val="008E7116"/>
    <w:rsid w:val="008F143B"/>
    <w:rsid w:val="008F2352"/>
    <w:rsid w:val="008F33C4"/>
    <w:rsid w:val="008F3882"/>
    <w:rsid w:val="008F3C40"/>
    <w:rsid w:val="008F4B7C"/>
    <w:rsid w:val="00901BC2"/>
    <w:rsid w:val="00904D63"/>
    <w:rsid w:val="00906BFE"/>
    <w:rsid w:val="00914514"/>
    <w:rsid w:val="00914DC3"/>
    <w:rsid w:val="00915C95"/>
    <w:rsid w:val="00916B9C"/>
    <w:rsid w:val="00924CF0"/>
    <w:rsid w:val="00926E47"/>
    <w:rsid w:val="009324AE"/>
    <w:rsid w:val="00935F5E"/>
    <w:rsid w:val="00937C30"/>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10E"/>
    <w:rsid w:val="0098592B"/>
    <w:rsid w:val="00985FC4"/>
    <w:rsid w:val="00986DFE"/>
    <w:rsid w:val="00990766"/>
    <w:rsid w:val="00991261"/>
    <w:rsid w:val="0099198F"/>
    <w:rsid w:val="00992C68"/>
    <w:rsid w:val="0099552C"/>
    <w:rsid w:val="00995FA1"/>
    <w:rsid w:val="009964C4"/>
    <w:rsid w:val="009A75C8"/>
    <w:rsid w:val="009A7B81"/>
    <w:rsid w:val="009B787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28A3"/>
    <w:rsid w:val="00A23E9E"/>
    <w:rsid w:val="00A41BB8"/>
    <w:rsid w:val="00A425EB"/>
    <w:rsid w:val="00A45CB7"/>
    <w:rsid w:val="00A47439"/>
    <w:rsid w:val="00A62F57"/>
    <w:rsid w:val="00A6454D"/>
    <w:rsid w:val="00A72F22"/>
    <w:rsid w:val="00A733BC"/>
    <w:rsid w:val="00A748A6"/>
    <w:rsid w:val="00A749C1"/>
    <w:rsid w:val="00A76A69"/>
    <w:rsid w:val="00A77D0C"/>
    <w:rsid w:val="00A824E7"/>
    <w:rsid w:val="00A86F87"/>
    <w:rsid w:val="00A879A4"/>
    <w:rsid w:val="00A96696"/>
    <w:rsid w:val="00A976DD"/>
    <w:rsid w:val="00AA0FF8"/>
    <w:rsid w:val="00AA3567"/>
    <w:rsid w:val="00AB2CE7"/>
    <w:rsid w:val="00AC0F2C"/>
    <w:rsid w:val="00AC502A"/>
    <w:rsid w:val="00AC7298"/>
    <w:rsid w:val="00AF0401"/>
    <w:rsid w:val="00AF3A98"/>
    <w:rsid w:val="00AF58C1"/>
    <w:rsid w:val="00AF746A"/>
    <w:rsid w:val="00B0138F"/>
    <w:rsid w:val="00B03E68"/>
    <w:rsid w:val="00B05D2C"/>
    <w:rsid w:val="00B06643"/>
    <w:rsid w:val="00B15055"/>
    <w:rsid w:val="00B17FC5"/>
    <w:rsid w:val="00B2175D"/>
    <w:rsid w:val="00B22FCB"/>
    <w:rsid w:val="00B30179"/>
    <w:rsid w:val="00B37B15"/>
    <w:rsid w:val="00B4482F"/>
    <w:rsid w:val="00B45C02"/>
    <w:rsid w:val="00B4691D"/>
    <w:rsid w:val="00B53402"/>
    <w:rsid w:val="00B609E7"/>
    <w:rsid w:val="00B628EC"/>
    <w:rsid w:val="00B636FF"/>
    <w:rsid w:val="00B63F27"/>
    <w:rsid w:val="00B70F5A"/>
    <w:rsid w:val="00B72A1E"/>
    <w:rsid w:val="00B81E12"/>
    <w:rsid w:val="00B8509D"/>
    <w:rsid w:val="00B94EAD"/>
    <w:rsid w:val="00BA339B"/>
    <w:rsid w:val="00BA7C8E"/>
    <w:rsid w:val="00BB3978"/>
    <w:rsid w:val="00BC1E7E"/>
    <w:rsid w:val="00BC2E45"/>
    <w:rsid w:val="00BC3E26"/>
    <w:rsid w:val="00BC6B2B"/>
    <w:rsid w:val="00BC74E9"/>
    <w:rsid w:val="00BD4868"/>
    <w:rsid w:val="00BE36A9"/>
    <w:rsid w:val="00BE618E"/>
    <w:rsid w:val="00BE7BEC"/>
    <w:rsid w:val="00BF0A5A"/>
    <w:rsid w:val="00BF0E63"/>
    <w:rsid w:val="00BF103C"/>
    <w:rsid w:val="00BF12A3"/>
    <w:rsid w:val="00BF16D7"/>
    <w:rsid w:val="00BF218C"/>
    <w:rsid w:val="00BF2373"/>
    <w:rsid w:val="00BF5B6B"/>
    <w:rsid w:val="00C013B0"/>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0FD7"/>
    <w:rsid w:val="00D03595"/>
    <w:rsid w:val="00D15B04"/>
    <w:rsid w:val="00D161C1"/>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49A0"/>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6DB"/>
    <w:rsid w:val="00DA3E12"/>
    <w:rsid w:val="00DB5900"/>
    <w:rsid w:val="00DB66FA"/>
    <w:rsid w:val="00DC18AD"/>
    <w:rsid w:val="00DC2396"/>
    <w:rsid w:val="00DC36B8"/>
    <w:rsid w:val="00DC584A"/>
    <w:rsid w:val="00DD3FE8"/>
    <w:rsid w:val="00DD6C2E"/>
    <w:rsid w:val="00DE0CB9"/>
    <w:rsid w:val="00DE178B"/>
    <w:rsid w:val="00DE5105"/>
    <w:rsid w:val="00DF1147"/>
    <w:rsid w:val="00DF1A1E"/>
    <w:rsid w:val="00DF4518"/>
    <w:rsid w:val="00DF6A82"/>
    <w:rsid w:val="00DF7CAE"/>
    <w:rsid w:val="00E02011"/>
    <w:rsid w:val="00E1773B"/>
    <w:rsid w:val="00E324A0"/>
    <w:rsid w:val="00E37495"/>
    <w:rsid w:val="00E41329"/>
    <w:rsid w:val="00E423C0"/>
    <w:rsid w:val="00E50BC6"/>
    <w:rsid w:val="00E52ECA"/>
    <w:rsid w:val="00E53624"/>
    <w:rsid w:val="00E550E7"/>
    <w:rsid w:val="00E57974"/>
    <w:rsid w:val="00E62965"/>
    <w:rsid w:val="00E6414C"/>
    <w:rsid w:val="00E65354"/>
    <w:rsid w:val="00E672F0"/>
    <w:rsid w:val="00E7260F"/>
    <w:rsid w:val="00E82C50"/>
    <w:rsid w:val="00E86772"/>
    <w:rsid w:val="00E8702D"/>
    <w:rsid w:val="00E87C7D"/>
    <w:rsid w:val="00E916A9"/>
    <w:rsid w:val="00E916DE"/>
    <w:rsid w:val="00E96630"/>
    <w:rsid w:val="00EA547C"/>
    <w:rsid w:val="00EA586A"/>
    <w:rsid w:val="00EB3706"/>
    <w:rsid w:val="00EB5B1B"/>
    <w:rsid w:val="00EB7168"/>
    <w:rsid w:val="00EC0962"/>
    <w:rsid w:val="00EC10B9"/>
    <w:rsid w:val="00ED18DC"/>
    <w:rsid w:val="00ED6201"/>
    <w:rsid w:val="00ED7A2A"/>
    <w:rsid w:val="00ED7F40"/>
    <w:rsid w:val="00EE4832"/>
    <w:rsid w:val="00EF1D7F"/>
    <w:rsid w:val="00EF4426"/>
    <w:rsid w:val="00F0137E"/>
    <w:rsid w:val="00F0148F"/>
    <w:rsid w:val="00F21786"/>
    <w:rsid w:val="00F237F4"/>
    <w:rsid w:val="00F3258A"/>
    <w:rsid w:val="00F341B6"/>
    <w:rsid w:val="00F347BC"/>
    <w:rsid w:val="00F3742B"/>
    <w:rsid w:val="00F40CCF"/>
    <w:rsid w:val="00F41FDB"/>
    <w:rsid w:val="00F512E7"/>
    <w:rsid w:val="00F5337D"/>
    <w:rsid w:val="00F5390C"/>
    <w:rsid w:val="00F56D63"/>
    <w:rsid w:val="00F609A9"/>
    <w:rsid w:val="00F6280E"/>
    <w:rsid w:val="00F701AA"/>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character" w:customStyle="1" w:styleId="H23GChar">
    <w:name w:val="_ H_2/3_G Char"/>
    <w:link w:val="H23G"/>
    <w:rsid w:val="00331E6E"/>
    <w:rPr>
      <w:b/>
      <w:lang w:val="en-GB" w:eastAsia="en-US"/>
    </w:rPr>
  </w:style>
  <w:style w:type="character" w:customStyle="1" w:styleId="FootnoteTextChar">
    <w:name w:val="Footnote Text Char"/>
    <w:aliases w:val="5_G Char"/>
    <w:link w:val="FootnoteText"/>
    <w:rsid w:val="00331E6E"/>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character" w:customStyle="1" w:styleId="H23GChar">
    <w:name w:val="_ H_2/3_G Char"/>
    <w:link w:val="H23G"/>
    <w:rsid w:val="00331E6E"/>
    <w:rPr>
      <w:b/>
      <w:lang w:val="en-GB" w:eastAsia="en-US"/>
    </w:rPr>
  </w:style>
  <w:style w:type="character" w:customStyle="1" w:styleId="FootnoteTextChar">
    <w:name w:val="Footnote Text Char"/>
    <w:aliases w:val="5_G Char"/>
    <w:link w:val="FootnoteText"/>
    <w:rsid w:val="00331E6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09DE-3437-4E87-BE02-AC0F0259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3</cp:revision>
  <cp:lastPrinted>2015-09-11T06:43:00Z</cp:lastPrinted>
  <dcterms:created xsi:type="dcterms:W3CDTF">2015-09-11T07:48:00Z</dcterms:created>
  <dcterms:modified xsi:type="dcterms:W3CDTF">2015-09-11T07:52:00Z</dcterms:modified>
</cp:coreProperties>
</file>