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6" w:rsidRPr="00D64A06" w:rsidRDefault="00D64A06" w:rsidP="00D64A06">
      <w:pPr>
        <w:spacing w:line="240" w:lineRule="auto"/>
        <w:rPr>
          <w:sz w:val="2"/>
        </w:rPr>
        <w:sectPr w:rsidR="00D64A06" w:rsidRPr="00D64A06" w:rsidSect="00D64A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D64A06" w:rsidRDefault="00D64A06" w:rsidP="00D64A06">
      <w:pPr>
        <w:pStyle w:val="H1"/>
        <w:spacing w:before="120"/>
        <w:rPr>
          <w:sz w:val="28"/>
        </w:rPr>
      </w:pPr>
      <w:r>
        <w:rPr>
          <w:sz w:val="28"/>
        </w:rPr>
        <w:lastRenderedPageBreak/>
        <w:t>Economic Commission for Europe</w:t>
      </w:r>
    </w:p>
    <w:p w:rsidR="00D64A06" w:rsidRPr="00D64A06" w:rsidRDefault="00D64A06" w:rsidP="00D64A06">
      <w:pPr>
        <w:pStyle w:val="H1"/>
        <w:spacing w:line="120" w:lineRule="exact"/>
        <w:rPr>
          <w:sz w:val="10"/>
        </w:rPr>
      </w:pPr>
    </w:p>
    <w:p w:rsidR="00D64A06" w:rsidRDefault="00D64A06" w:rsidP="00D64A06">
      <w:pPr>
        <w:pStyle w:val="H1"/>
        <w:rPr>
          <w:b w:val="0"/>
          <w:sz w:val="28"/>
        </w:rPr>
      </w:pPr>
      <w:r>
        <w:rPr>
          <w:b w:val="0"/>
          <w:sz w:val="28"/>
        </w:rPr>
        <w:t>Inland Transport Committee</w:t>
      </w:r>
    </w:p>
    <w:p w:rsidR="00D64A06" w:rsidRPr="00D64A06" w:rsidRDefault="00D64A06" w:rsidP="00D64A06">
      <w:pPr>
        <w:pStyle w:val="H1"/>
        <w:spacing w:line="120" w:lineRule="exact"/>
        <w:rPr>
          <w:b w:val="0"/>
          <w:sz w:val="10"/>
        </w:rPr>
      </w:pPr>
    </w:p>
    <w:p w:rsidR="00D64A06" w:rsidRDefault="00D64A06" w:rsidP="00055A03">
      <w:pPr>
        <w:pStyle w:val="H23"/>
        <w:rPr>
          <w:sz w:val="24"/>
        </w:rPr>
      </w:pPr>
      <w:r>
        <w:rPr>
          <w:sz w:val="24"/>
        </w:rPr>
        <w:t xml:space="preserve">Working Party on the Transport of </w:t>
      </w:r>
      <w:r w:rsidR="00055A03">
        <w:rPr>
          <w:sz w:val="24"/>
        </w:rPr>
        <w:t>Dangerous Goods</w:t>
      </w:r>
    </w:p>
    <w:p w:rsidR="008C0BA1" w:rsidRPr="008C0BA1" w:rsidRDefault="008C0BA1" w:rsidP="008C0BA1">
      <w:pPr>
        <w:rPr>
          <w:b/>
          <w:bCs/>
        </w:rPr>
      </w:pPr>
      <w:r w:rsidRPr="008C0BA1">
        <w:rPr>
          <w:b/>
          <w:bCs/>
        </w:rPr>
        <w:t>Joint Meeting of the RID Committee of Experts and the</w:t>
      </w:r>
    </w:p>
    <w:p w:rsidR="008C0BA1" w:rsidRPr="008C0BA1" w:rsidRDefault="008C0BA1" w:rsidP="008C0BA1">
      <w:pPr>
        <w:rPr>
          <w:b/>
          <w:bCs/>
        </w:rPr>
      </w:pPr>
      <w:r w:rsidRPr="008C0BA1">
        <w:rPr>
          <w:b/>
          <w:bCs/>
        </w:rPr>
        <w:t>Working Party on the Transport of Dangerous Goods</w:t>
      </w:r>
    </w:p>
    <w:p w:rsidR="008C0BA1" w:rsidRPr="00337674" w:rsidRDefault="008C0BA1" w:rsidP="008C0BA1">
      <w:r w:rsidRPr="00337674">
        <w:t>Geneva, 15–25 September 2015</w:t>
      </w:r>
    </w:p>
    <w:p w:rsidR="008C0BA1" w:rsidRPr="00337674" w:rsidRDefault="008C0BA1" w:rsidP="008C0BA1">
      <w:r w:rsidRPr="00337674">
        <w:t>Item 3 (b) of the provisional agenda</w:t>
      </w:r>
    </w:p>
    <w:p w:rsidR="008C0BA1" w:rsidRPr="008C0BA1" w:rsidRDefault="008C0BA1" w:rsidP="008C0BA1">
      <w:pPr>
        <w:rPr>
          <w:b/>
          <w:bCs/>
        </w:rPr>
      </w:pPr>
      <w:r w:rsidRPr="008C0BA1">
        <w:rPr>
          <w:b/>
          <w:bCs/>
        </w:rPr>
        <w:t>Proposals for amendments to RID/ADR/ADN:</w:t>
      </w:r>
    </w:p>
    <w:p w:rsidR="008C0BA1" w:rsidRPr="008C0BA1" w:rsidRDefault="008C0BA1" w:rsidP="008C0BA1">
      <w:pPr>
        <w:rPr>
          <w:b/>
          <w:bCs/>
        </w:rPr>
      </w:pPr>
      <w:proofErr w:type="gramStart"/>
      <w:r>
        <w:rPr>
          <w:b/>
          <w:bCs/>
        </w:rPr>
        <w:t>new</w:t>
      </w:r>
      <w:proofErr w:type="gramEnd"/>
      <w:r>
        <w:rPr>
          <w:b/>
          <w:bCs/>
        </w:rPr>
        <w:t xml:space="preserve"> proposals</w:t>
      </w:r>
    </w:p>
    <w:p w:rsidR="008C0BA1" w:rsidRPr="008C0BA1" w:rsidRDefault="008C0BA1" w:rsidP="008C0BA1">
      <w:pPr>
        <w:pStyle w:val="HCh"/>
        <w:tabs>
          <w:tab w:val="clear" w:pos="1742"/>
        </w:tabs>
        <w:spacing w:line="120" w:lineRule="exact"/>
        <w:rPr>
          <w:sz w:val="10"/>
        </w:rPr>
      </w:pPr>
    </w:p>
    <w:p w:rsidR="008C0BA1" w:rsidRPr="008C0BA1" w:rsidRDefault="008C0BA1" w:rsidP="008C0BA1">
      <w:pPr>
        <w:pStyle w:val="HCh"/>
        <w:tabs>
          <w:tab w:val="clear" w:pos="1742"/>
        </w:tabs>
        <w:spacing w:line="120" w:lineRule="exact"/>
        <w:rPr>
          <w:sz w:val="10"/>
        </w:rPr>
      </w:pPr>
    </w:p>
    <w:p w:rsidR="008C0BA1" w:rsidRPr="00337674" w:rsidRDefault="008C0BA1" w:rsidP="008C0BA1">
      <w:pPr>
        <w:pStyle w:val="HCh"/>
        <w:tabs>
          <w:tab w:val="clear" w:pos="1742"/>
        </w:tabs>
        <w:rPr>
          <w:rFonts w:eastAsia="Arial"/>
        </w:rPr>
      </w:pPr>
      <w:r w:rsidRPr="00337674">
        <w:tab/>
      </w:r>
      <w:r w:rsidRPr="00337674">
        <w:tab/>
        <w:t>Exemption under 1.1.3.3</w:t>
      </w:r>
    </w:p>
    <w:p w:rsidR="008C0BA1" w:rsidRPr="008C0BA1" w:rsidRDefault="008C0BA1" w:rsidP="008C0BA1">
      <w:pPr>
        <w:spacing w:line="120" w:lineRule="exact"/>
        <w:rPr>
          <w:rFonts w:eastAsia="Arial"/>
          <w:sz w:val="10"/>
        </w:rPr>
      </w:pPr>
    </w:p>
    <w:p w:rsidR="008C0BA1" w:rsidRPr="008C0BA1" w:rsidRDefault="008C0BA1" w:rsidP="008C0BA1">
      <w:pPr>
        <w:spacing w:line="120" w:lineRule="exact"/>
        <w:rPr>
          <w:rFonts w:eastAsia="Arial"/>
          <w:sz w:val="10"/>
        </w:rPr>
      </w:pPr>
    </w:p>
    <w:p w:rsidR="008C0BA1" w:rsidRDefault="008C0BA1" w:rsidP="008C0BA1">
      <w:pPr>
        <w:pStyle w:val="H1"/>
        <w:tabs>
          <w:tab w:val="clear" w:pos="1742"/>
        </w:tabs>
        <w:ind w:left="0" w:right="0"/>
        <w:rPr>
          <w:sz w:val="18"/>
          <w:szCs w:val="18"/>
          <w:vertAlign w:val="superscript"/>
        </w:rPr>
      </w:pPr>
      <w:r w:rsidRPr="00337674">
        <w:tab/>
      </w:r>
      <w:r w:rsidRPr="00337674">
        <w:tab/>
      </w:r>
      <w:r>
        <w:tab/>
      </w:r>
      <w:r w:rsidRPr="00337674">
        <w:t>Transmitted by the Government of Switzerland</w:t>
      </w:r>
      <w:r w:rsidRPr="00B558FA">
        <w:rPr>
          <w:sz w:val="18"/>
          <w:szCs w:val="18"/>
          <w:vertAlign w:val="superscript"/>
        </w:rPr>
        <w:footnoteReference w:id="1"/>
      </w:r>
      <w:r w:rsidRPr="00B558FA">
        <w:rPr>
          <w:sz w:val="18"/>
          <w:szCs w:val="18"/>
          <w:vertAlign w:val="superscript"/>
        </w:rPr>
        <w:t xml:space="preserve">, </w:t>
      </w:r>
      <w:r w:rsidRPr="00B558FA">
        <w:rPr>
          <w:sz w:val="18"/>
          <w:szCs w:val="18"/>
          <w:vertAlign w:val="superscript"/>
        </w:rPr>
        <w:footnoteReference w:id="2"/>
      </w:r>
    </w:p>
    <w:p w:rsidR="007A3EBB" w:rsidRPr="007A3EBB" w:rsidRDefault="007A3EBB" w:rsidP="007A3EBB">
      <w:pPr>
        <w:spacing w:line="120" w:lineRule="exact"/>
        <w:rPr>
          <w:sz w:val="10"/>
        </w:rPr>
      </w:pPr>
    </w:p>
    <w:p w:rsidR="007A3EBB" w:rsidRPr="007A3EBB" w:rsidRDefault="007A3EBB" w:rsidP="007A3EBB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8C0BA1" w:rsidTr="008C0BA1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8C0BA1" w:rsidRPr="008C0BA1" w:rsidRDefault="008C0BA1" w:rsidP="008C0BA1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Summary</w:t>
            </w:r>
          </w:p>
        </w:tc>
      </w:tr>
      <w:tr w:rsidR="008C0BA1" w:rsidTr="008C0BA1">
        <w:tc>
          <w:tcPr>
            <w:tcW w:w="10051" w:type="dxa"/>
            <w:shd w:val="clear" w:color="auto" w:fill="auto"/>
          </w:tcPr>
          <w:p w:rsidR="008C0BA1" w:rsidRPr="008C0BA1" w:rsidRDefault="008C0BA1" w:rsidP="00F26B84">
            <w:pPr>
              <w:pStyle w:val="SingleTxtG"/>
              <w:spacing w:after="60"/>
              <w:ind w:left="2552" w:hanging="2268"/>
            </w:pPr>
            <w:r w:rsidRPr="00F26B84">
              <w:rPr>
                <w:b/>
                <w:bCs/>
              </w:rPr>
              <w:t>Executive summary:</w:t>
            </w:r>
            <w:r w:rsidRPr="00337674">
              <w:tab/>
              <w:t>The English version of 1.1.3.3 of RID/ADR establishes an exemption for liquid fuels (</w:t>
            </w:r>
            <w:r w:rsidR="00C169AC">
              <w:t>“</w:t>
            </w:r>
            <w:r w:rsidRPr="00F26B84">
              <w:rPr>
                <w:i/>
                <w:iCs/>
              </w:rPr>
              <w:t>combustibles</w:t>
            </w:r>
            <w:r w:rsidR="00C169AC">
              <w:t>”</w:t>
            </w:r>
            <w:r w:rsidRPr="00337674">
              <w:t xml:space="preserve"> in French)</w:t>
            </w:r>
            <w:proofErr w:type="gramStart"/>
            <w:r w:rsidRPr="00337674">
              <w:t>,</w:t>
            </w:r>
            <w:proofErr w:type="gramEnd"/>
            <w:r w:rsidRPr="00337674">
              <w:t xml:space="preserve"> whereas the French and German versions refer to liquid motor fuels (</w:t>
            </w:r>
            <w:r w:rsidR="00C169AC">
              <w:t>“</w:t>
            </w:r>
            <w:proofErr w:type="spellStart"/>
            <w:r w:rsidRPr="00F26B84">
              <w:rPr>
                <w:i/>
                <w:iCs/>
              </w:rPr>
              <w:t>carburants</w:t>
            </w:r>
            <w:proofErr w:type="spellEnd"/>
            <w:r w:rsidR="00C169AC">
              <w:t>”</w:t>
            </w:r>
            <w:r w:rsidRPr="00337674">
              <w:t xml:space="preserve"> in French).</w:t>
            </w:r>
          </w:p>
        </w:tc>
      </w:tr>
      <w:tr w:rsidR="008C0BA1" w:rsidTr="008C0BA1">
        <w:tc>
          <w:tcPr>
            <w:tcW w:w="10051" w:type="dxa"/>
            <w:shd w:val="clear" w:color="auto" w:fill="auto"/>
          </w:tcPr>
          <w:p w:rsidR="008C0BA1" w:rsidRPr="008C0BA1" w:rsidRDefault="008C0BA1" w:rsidP="00F26B84">
            <w:pPr>
              <w:pStyle w:val="SingleTxtG"/>
              <w:spacing w:after="60"/>
              <w:ind w:left="2552" w:hanging="2268"/>
            </w:pPr>
            <w:r w:rsidRPr="00F26B84">
              <w:rPr>
                <w:b/>
                <w:bCs/>
              </w:rPr>
              <w:t>Action to be taken:</w:t>
            </w:r>
            <w:r w:rsidRPr="00F26B84">
              <w:rPr>
                <w:b/>
                <w:bCs/>
              </w:rPr>
              <w:tab/>
            </w:r>
            <w:r w:rsidRPr="00F26B84">
              <w:t xml:space="preserve">In the French and (for RID) German versions of 1.1.3.3, replace the term </w:t>
            </w:r>
            <w:r w:rsidR="00C169AC">
              <w:t>“</w:t>
            </w:r>
            <w:r w:rsidRPr="00C169AC">
              <w:rPr>
                <w:i/>
                <w:iCs/>
              </w:rPr>
              <w:t>carburant</w:t>
            </w:r>
            <w:r w:rsidR="00C169AC">
              <w:t>”</w:t>
            </w:r>
            <w:r w:rsidRPr="00F26B84">
              <w:t xml:space="preserve"> (motor fuel) with </w:t>
            </w:r>
            <w:r w:rsidR="00C169AC">
              <w:t>“</w:t>
            </w:r>
            <w:r w:rsidRPr="00C169AC">
              <w:rPr>
                <w:i/>
                <w:iCs/>
              </w:rPr>
              <w:t>combustible</w:t>
            </w:r>
            <w:r w:rsidR="00C169AC">
              <w:t>”</w:t>
            </w:r>
            <w:r w:rsidRPr="00F26B84">
              <w:t xml:space="preserve"> (fuel).</w:t>
            </w:r>
          </w:p>
        </w:tc>
      </w:tr>
      <w:tr w:rsidR="008C0BA1" w:rsidTr="008C0BA1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8C0BA1" w:rsidRPr="008C0BA1" w:rsidRDefault="008C0BA1" w:rsidP="00F26B84">
            <w:pPr>
              <w:pStyle w:val="SingleTxtG"/>
              <w:spacing w:after="60"/>
              <w:ind w:left="2552" w:hanging="2268"/>
            </w:pPr>
            <w:r w:rsidRPr="00F26B84">
              <w:rPr>
                <w:b/>
                <w:bCs/>
              </w:rPr>
              <w:t>Related documents:</w:t>
            </w:r>
            <w:r w:rsidRPr="00F26B84">
              <w:rPr>
                <w:b/>
                <w:bCs/>
              </w:rPr>
              <w:tab/>
            </w:r>
            <w:r w:rsidRPr="00F26B84">
              <w:t>ECE/TRANS/WP.15/AC.1/2014/38; ECE/TRANS/WP.15/AC.1/136, paras. 41 and 42; ST/SG/AC.10/42/Add.1</w:t>
            </w:r>
          </w:p>
        </w:tc>
      </w:tr>
      <w:tr w:rsidR="008C0BA1" w:rsidTr="008C0BA1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8C0BA1" w:rsidRPr="008C0BA1" w:rsidRDefault="008C0BA1" w:rsidP="008C0BA1">
            <w:pPr>
              <w:pStyle w:val="SingleTxt"/>
            </w:pPr>
          </w:p>
        </w:tc>
      </w:tr>
    </w:tbl>
    <w:p w:rsidR="008C0BA1" w:rsidRDefault="008C0BA1">
      <w:pPr>
        <w:suppressAutoHyphens w:val="0"/>
        <w:spacing w:line="240" w:lineRule="auto"/>
      </w:pPr>
      <w:r>
        <w:br w:type="page"/>
      </w:r>
    </w:p>
    <w:p w:rsidR="00F26B84" w:rsidRPr="00F26B84" w:rsidRDefault="00F26B84" w:rsidP="00F26B84">
      <w:pPr>
        <w:pStyle w:val="HCh"/>
        <w:spacing w:line="120" w:lineRule="exact"/>
        <w:ind w:left="1267" w:right="1260" w:hanging="1267"/>
        <w:rPr>
          <w:sz w:val="10"/>
        </w:rPr>
      </w:pPr>
    </w:p>
    <w:p w:rsidR="00F26B84" w:rsidRPr="00F26B84" w:rsidRDefault="00F26B84" w:rsidP="00F26B84">
      <w:pPr>
        <w:pStyle w:val="SingleTxt"/>
        <w:spacing w:after="0" w:line="120" w:lineRule="exact"/>
        <w:rPr>
          <w:sz w:val="10"/>
        </w:rPr>
      </w:pPr>
    </w:p>
    <w:p w:rsidR="008C0BA1" w:rsidRPr="00337674" w:rsidRDefault="008C0BA1" w:rsidP="00F26B84">
      <w:pPr>
        <w:pStyle w:val="HCh"/>
        <w:ind w:left="1267" w:right="1260" w:hanging="1267"/>
      </w:pPr>
      <w:r w:rsidRPr="00337674">
        <w:tab/>
        <w:t>I.</w:t>
      </w:r>
      <w:r w:rsidRPr="00337674">
        <w:tab/>
        <w:t>Introduction</w:t>
      </w:r>
    </w:p>
    <w:p w:rsidR="00F26B84" w:rsidRPr="00F26B84" w:rsidRDefault="00F26B84" w:rsidP="00F26B84">
      <w:pPr>
        <w:pStyle w:val="SingleTxt"/>
        <w:spacing w:after="0" w:line="120" w:lineRule="exact"/>
        <w:rPr>
          <w:sz w:val="10"/>
        </w:rPr>
      </w:pPr>
    </w:p>
    <w:p w:rsidR="00F26B84" w:rsidRPr="00F26B84" w:rsidRDefault="00F26B84" w:rsidP="00F26B84">
      <w:pPr>
        <w:pStyle w:val="SingleTxt"/>
        <w:spacing w:after="0" w:line="120" w:lineRule="exact"/>
        <w:rPr>
          <w:sz w:val="10"/>
        </w:rPr>
      </w:pPr>
    </w:p>
    <w:p w:rsidR="008C0BA1" w:rsidRPr="00337674" w:rsidRDefault="008C0BA1" w:rsidP="00F26B84">
      <w:pPr>
        <w:pStyle w:val="SingleTxt"/>
      </w:pPr>
      <w:r w:rsidRPr="00337674">
        <w:t>1.</w:t>
      </w:r>
      <w:r w:rsidRPr="00337674">
        <w:tab/>
        <w:t xml:space="preserve">The principle set out in ECE/TRANS/WP.15/AC.1/2014/38, submitted in September 2014, was supported by the Joint Meeting, which agreed with the Government of Switzerland that the exemptions under 1.1.3.3 should not be restricted, in the French, to </w:t>
      </w:r>
      <w:r w:rsidR="00C169AC">
        <w:t>“</w:t>
      </w:r>
      <w:proofErr w:type="spellStart"/>
      <w:r w:rsidRPr="00C169AC">
        <w:rPr>
          <w:i/>
          <w:iCs/>
        </w:rPr>
        <w:t>carburants</w:t>
      </w:r>
      <w:proofErr w:type="spellEnd"/>
      <w:r w:rsidR="00C169AC">
        <w:t>”</w:t>
      </w:r>
      <w:r w:rsidRPr="00337674">
        <w:t xml:space="preserve"> (motor fuels) (which by definition power internal combustion engines) and should cover other liquid fuels used to operate equipment other than internal combustion engines. The proposal to replace the term </w:t>
      </w:r>
      <w:r w:rsidR="00C169AC">
        <w:t>“</w:t>
      </w:r>
      <w:r w:rsidRPr="00C169AC">
        <w:rPr>
          <w:i/>
          <w:iCs/>
        </w:rPr>
        <w:t>carburant</w:t>
      </w:r>
      <w:r w:rsidR="00C169AC">
        <w:t>”</w:t>
      </w:r>
      <w:r w:rsidRPr="00337674">
        <w:t xml:space="preserve"> with </w:t>
      </w:r>
      <w:r w:rsidR="00C169AC">
        <w:t>“</w:t>
      </w:r>
      <w:r w:rsidRPr="00C169AC">
        <w:rPr>
          <w:i/>
          <w:iCs/>
        </w:rPr>
        <w:t>combustible</w:t>
      </w:r>
      <w:r w:rsidR="00C169AC">
        <w:t>”</w:t>
      </w:r>
      <w:r w:rsidRPr="00337674">
        <w:t xml:space="preserve"> in the French version of subsection 1.1.3.3 of RID/ADR was nonetheless not adopted, pending the decisions to be made by the United Nations Sub-Committee of Experts in December 2014 (ECE/TRANS/WP.15/AC.1/136, pa</w:t>
      </w:r>
      <w:r w:rsidR="00707E9F">
        <w:t>ras. 41 and 42).</w:t>
      </w:r>
    </w:p>
    <w:p w:rsidR="008C0BA1" w:rsidRPr="00337674" w:rsidRDefault="008C0BA1" w:rsidP="00F26B84">
      <w:pPr>
        <w:pStyle w:val="SingleTxt"/>
      </w:pPr>
      <w:r w:rsidRPr="00337674">
        <w:t>2.</w:t>
      </w:r>
      <w:r w:rsidRPr="00337674">
        <w:tab/>
        <w:t>The amendments adopted by the United Nations Sub-Committee of Experts (ST/SG/AC.10/42/Add.1) and also proposed by the Ad Hoc Working Group on the Harmonization of RID/ADR/ADN with the UN Recommendations on the Transport of Dangerous Goods in May 2015 (ECE/TRANS/WP.15/AC.1/2015/23/Add.1) have no impact on the exemption under 1.1.3.3. The entry for UN No. 3166 will still be eligible for the existing exemption in RID/ADR/ADN. Consequently, we wish to resubmit our proposal.</w:t>
      </w:r>
    </w:p>
    <w:p w:rsidR="008C0BA1" w:rsidRPr="00337674" w:rsidRDefault="008C0BA1" w:rsidP="00F26B84">
      <w:pPr>
        <w:pStyle w:val="SingleTxt"/>
      </w:pPr>
      <w:r w:rsidRPr="00337674">
        <w:t>3.</w:t>
      </w:r>
      <w:r w:rsidRPr="00337674">
        <w:tab/>
        <w:t>As a reminder, 1.1.3.3 (a) applies to the fuel (</w:t>
      </w:r>
      <w:r w:rsidR="00C169AC">
        <w:t>“</w:t>
      </w:r>
      <w:r w:rsidRPr="00C169AC">
        <w:rPr>
          <w:i/>
          <w:iCs/>
        </w:rPr>
        <w:t>carburant</w:t>
      </w:r>
      <w:r w:rsidR="00C169AC">
        <w:t>”</w:t>
      </w:r>
      <w:r w:rsidRPr="00337674">
        <w:t xml:space="preserve"> in French) contained in the tanks of a vehicle performing a transport operation and destined for its propulsion or for the operation of any of its equipment used or intended for use during carriage.</w:t>
      </w:r>
    </w:p>
    <w:p w:rsidR="008C0BA1" w:rsidRPr="00337674" w:rsidRDefault="008C0BA1" w:rsidP="00707E9F">
      <w:pPr>
        <w:pStyle w:val="SingleTxt"/>
      </w:pPr>
      <w:r w:rsidRPr="00337674">
        <w:t>4.</w:t>
      </w:r>
      <w:r w:rsidRPr="00337674">
        <w:tab/>
        <w:t xml:space="preserve">However, the term </w:t>
      </w:r>
      <w:r w:rsidR="00C169AC">
        <w:t>“</w:t>
      </w:r>
      <w:r w:rsidRPr="00C169AC">
        <w:rPr>
          <w:i/>
          <w:iCs/>
        </w:rPr>
        <w:t>carburant</w:t>
      </w:r>
      <w:r w:rsidR="00C169AC">
        <w:t>”</w:t>
      </w:r>
      <w:r w:rsidRPr="00337674">
        <w:t xml:space="preserve"> used in the French version of subsection 1.1.3.3 is restrictive, since it refers to internal combustion engines. For some equipment </w:t>
      </w:r>
      <w:r w:rsidR="00707E9F">
        <w:t>—</w:t>
      </w:r>
      <w:r w:rsidRPr="00337674">
        <w:t xml:space="preserve"> heaters, for instance </w:t>
      </w:r>
      <w:r w:rsidR="00707E9F">
        <w:t>—</w:t>
      </w:r>
      <w:r w:rsidRPr="00337674">
        <w:t xml:space="preserve"> the proper term in French is </w:t>
      </w:r>
      <w:r w:rsidR="00C169AC">
        <w:t>“</w:t>
      </w:r>
      <w:r w:rsidRPr="00C169AC">
        <w:rPr>
          <w:i/>
          <w:iCs/>
        </w:rPr>
        <w:t>combustible</w:t>
      </w:r>
      <w:r w:rsidR="00C169AC">
        <w:t>”</w:t>
      </w:r>
      <w:r w:rsidRPr="00337674">
        <w:t>, which is, incidentally, the term used in French in the current version of special provision 363 (</w:t>
      </w:r>
      <w:r w:rsidR="00C169AC">
        <w:t>“</w:t>
      </w:r>
      <w:proofErr w:type="spellStart"/>
      <w:r w:rsidRPr="00C169AC">
        <w:rPr>
          <w:i/>
          <w:iCs/>
        </w:rPr>
        <w:t>Cette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rubrique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s</w:t>
      </w:r>
      <w:r w:rsidR="00C169AC">
        <w:rPr>
          <w:i/>
          <w:iCs/>
        </w:rPr>
        <w:t>’</w:t>
      </w:r>
      <w:r w:rsidRPr="00C169AC">
        <w:rPr>
          <w:i/>
          <w:iCs/>
        </w:rPr>
        <w:t>applique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également</w:t>
      </w:r>
      <w:proofErr w:type="spellEnd"/>
      <w:r w:rsidRPr="00C169AC">
        <w:rPr>
          <w:i/>
          <w:iCs/>
        </w:rPr>
        <w:t xml:space="preserve"> aux combustibles </w:t>
      </w:r>
      <w:proofErr w:type="spellStart"/>
      <w:r w:rsidRPr="00C169AC">
        <w:rPr>
          <w:i/>
          <w:iCs/>
        </w:rPr>
        <w:t>liquides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autres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que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ceux</w:t>
      </w:r>
      <w:proofErr w:type="spellEnd"/>
      <w:r w:rsidRPr="00C169AC">
        <w:rPr>
          <w:i/>
          <w:iCs/>
        </w:rPr>
        <w:t xml:space="preserve"> </w:t>
      </w:r>
      <w:proofErr w:type="spellStart"/>
      <w:r w:rsidRPr="00C169AC">
        <w:rPr>
          <w:i/>
          <w:iCs/>
        </w:rPr>
        <w:t>exemptés</w:t>
      </w:r>
      <w:proofErr w:type="spellEnd"/>
      <w:r w:rsidRPr="00C169AC">
        <w:rPr>
          <w:i/>
          <w:iCs/>
        </w:rPr>
        <w:t xml:space="preserve"> en </w:t>
      </w:r>
      <w:proofErr w:type="spellStart"/>
      <w:r w:rsidRPr="00C169AC">
        <w:rPr>
          <w:i/>
          <w:iCs/>
        </w:rPr>
        <w:t>vertu</w:t>
      </w:r>
      <w:proofErr w:type="spellEnd"/>
      <w:r w:rsidRPr="00C169AC">
        <w:rPr>
          <w:i/>
          <w:iCs/>
        </w:rPr>
        <w:t xml:space="preserve"> du 1.1.3.3</w:t>
      </w:r>
      <w:r w:rsidR="00C169AC">
        <w:t>”</w:t>
      </w:r>
      <w:r w:rsidRPr="00337674">
        <w:t>).</w:t>
      </w:r>
    </w:p>
    <w:p w:rsidR="008C0BA1" w:rsidRPr="00337674" w:rsidRDefault="008C0BA1" w:rsidP="00F26B84">
      <w:pPr>
        <w:pStyle w:val="SingleTxt"/>
      </w:pPr>
      <w:r w:rsidRPr="00337674">
        <w:t>5.</w:t>
      </w:r>
      <w:r w:rsidRPr="00337674">
        <w:tab/>
        <w:t>To illustrate this issue, we present in the annex an example of a heating system intended to prevent snow and ice from accumulating on the roof of a vehicle.</w:t>
      </w:r>
    </w:p>
    <w:p w:rsidR="00C169AC" w:rsidRPr="00C169AC" w:rsidRDefault="00C169AC" w:rsidP="00C169AC">
      <w:pPr>
        <w:pStyle w:val="HCh"/>
        <w:spacing w:line="120" w:lineRule="exact"/>
        <w:ind w:left="1267" w:right="1260" w:hanging="1267"/>
        <w:rPr>
          <w:sz w:val="10"/>
        </w:rPr>
      </w:pPr>
    </w:p>
    <w:p w:rsidR="00C169AC" w:rsidRPr="00C169AC" w:rsidRDefault="00C169AC" w:rsidP="00C169AC">
      <w:pPr>
        <w:pStyle w:val="HCh"/>
        <w:spacing w:line="120" w:lineRule="exact"/>
        <w:ind w:left="1267" w:right="1260" w:hanging="1267"/>
        <w:rPr>
          <w:sz w:val="10"/>
        </w:rPr>
      </w:pPr>
    </w:p>
    <w:p w:rsidR="008C0BA1" w:rsidRPr="00337674" w:rsidRDefault="008C0BA1" w:rsidP="00C169AC">
      <w:pPr>
        <w:pStyle w:val="HCh"/>
        <w:ind w:left="1267" w:right="1260" w:hanging="1267"/>
      </w:pPr>
      <w:r w:rsidRPr="00337674">
        <w:tab/>
        <w:t>II.</w:t>
      </w:r>
      <w:r w:rsidRPr="00337674">
        <w:tab/>
        <w:t>Proposal</w:t>
      </w:r>
    </w:p>
    <w:p w:rsidR="00C169AC" w:rsidRPr="00C169AC" w:rsidRDefault="00C169AC" w:rsidP="00C169AC">
      <w:pPr>
        <w:pStyle w:val="SingleTxt"/>
        <w:spacing w:after="0" w:line="120" w:lineRule="exact"/>
        <w:rPr>
          <w:sz w:val="10"/>
        </w:rPr>
      </w:pPr>
    </w:p>
    <w:p w:rsidR="00C169AC" w:rsidRPr="00C169AC" w:rsidRDefault="00C169AC" w:rsidP="00C169AC">
      <w:pPr>
        <w:pStyle w:val="SingleTxt"/>
        <w:spacing w:after="0" w:line="120" w:lineRule="exact"/>
        <w:rPr>
          <w:sz w:val="10"/>
        </w:rPr>
      </w:pPr>
    </w:p>
    <w:p w:rsidR="008C0BA1" w:rsidRPr="00337674" w:rsidRDefault="008C0BA1" w:rsidP="00F26B84">
      <w:pPr>
        <w:pStyle w:val="SingleTxt"/>
      </w:pPr>
      <w:r w:rsidRPr="00337674">
        <w:t>6.</w:t>
      </w:r>
      <w:r w:rsidRPr="00337674">
        <w:tab/>
        <w:t xml:space="preserve">(This proposal does not apply to the English version.) In the French version of 1.1.3.3, replace </w:t>
      </w:r>
      <w:r w:rsidR="00C169AC">
        <w:t>“</w:t>
      </w:r>
      <w:proofErr w:type="spellStart"/>
      <w:r w:rsidRPr="00C169AC">
        <w:rPr>
          <w:i/>
          <w:iCs/>
        </w:rPr>
        <w:t>carburants</w:t>
      </w:r>
      <w:proofErr w:type="spellEnd"/>
      <w:r w:rsidR="00C169AC">
        <w:t>”</w:t>
      </w:r>
      <w:r w:rsidRPr="00337674">
        <w:t xml:space="preserve"> with </w:t>
      </w:r>
      <w:r w:rsidR="00C169AC">
        <w:t>“</w:t>
      </w:r>
      <w:r w:rsidRPr="00C169AC">
        <w:rPr>
          <w:i/>
          <w:iCs/>
        </w:rPr>
        <w:t>combustibles</w:t>
      </w:r>
      <w:r w:rsidR="00C169AC">
        <w:t>”</w:t>
      </w:r>
      <w:r w:rsidRPr="00337674">
        <w:t xml:space="preserve"> in the title and </w:t>
      </w:r>
      <w:r w:rsidR="00C169AC">
        <w:t>“</w:t>
      </w:r>
      <w:r w:rsidRPr="00C169AC">
        <w:rPr>
          <w:i/>
          <w:iCs/>
        </w:rPr>
        <w:t>carburant</w:t>
      </w:r>
      <w:r w:rsidR="00C169AC">
        <w:t>”</w:t>
      </w:r>
      <w:r w:rsidRPr="00337674">
        <w:t xml:space="preserve"> with </w:t>
      </w:r>
      <w:r w:rsidR="00C169AC">
        <w:t>“</w:t>
      </w:r>
      <w:r w:rsidRPr="00C169AC">
        <w:rPr>
          <w:i/>
          <w:iCs/>
        </w:rPr>
        <w:t>combustible</w:t>
      </w:r>
      <w:r w:rsidR="00C169AC">
        <w:t>”</w:t>
      </w:r>
      <w:r w:rsidRPr="00337674">
        <w:t xml:space="preserve"> each time it appears in the text (five times in RID, nine times in ADR).</w:t>
      </w:r>
    </w:p>
    <w:p w:rsidR="008C0BA1" w:rsidRPr="00337674" w:rsidRDefault="008C0BA1" w:rsidP="008C0BA1"/>
    <w:p w:rsidR="00071A30" w:rsidRDefault="008C0BA1" w:rsidP="00071A30">
      <w:pPr>
        <w:pStyle w:val="HCh"/>
        <w:tabs>
          <w:tab w:val="clear" w:pos="1742"/>
        </w:tabs>
      </w:pPr>
      <w:r w:rsidRPr="00337674">
        <w:br w:type="page"/>
      </w:r>
    </w:p>
    <w:p w:rsidR="00071A30" w:rsidRPr="00071A30" w:rsidRDefault="00071A30" w:rsidP="00071A30">
      <w:pPr>
        <w:pStyle w:val="HCh"/>
        <w:tabs>
          <w:tab w:val="clear" w:pos="1742"/>
        </w:tabs>
        <w:spacing w:line="120" w:lineRule="exact"/>
        <w:rPr>
          <w:sz w:val="10"/>
        </w:rPr>
      </w:pPr>
    </w:p>
    <w:p w:rsidR="00071A30" w:rsidRPr="00071A30" w:rsidRDefault="00071A30" w:rsidP="00071A30">
      <w:pPr>
        <w:pStyle w:val="HCh"/>
        <w:tabs>
          <w:tab w:val="clear" w:pos="1742"/>
        </w:tabs>
        <w:spacing w:line="120" w:lineRule="exact"/>
        <w:rPr>
          <w:sz w:val="10"/>
        </w:rPr>
      </w:pPr>
    </w:p>
    <w:p w:rsidR="008C0BA1" w:rsidRDefault="008C0BA1" w:rsidP="00071A30">
      <w:pPr>
        <w:pStyle w:val="HCh"/>
        <w:tabs>
          <w:tab w:val="clear" w:pos="1742"/>
        </w:tabs>
      </w:pPr>
      <w:r w:rsidRPr="00337674">
        <w:t>Annex</w:t>
      </w:r>
    </w:p>
    <w:p w:rsidR="008C0BA1" w:rsidRPr="00337674" w:rsidRDefault="00206582" w:rsidP="00071A30">
      <w:r w:rsidRPr="00206582">
        <w:rPr>
          <w:noProof/>
          <w:w w:val="100"/>
          <w:lang w:eastAsia="en-GB"/>
        </w:rPr>
        <w:pict>
          <v:group id="Group 12" o:spid="_x0000_s1026" style="position:absolute;margin-left:6.2pt;margin-top:19.05pt;width:495.15pt;height:281.2pt;z-index:251667456" coordsize="62886,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43304;height:6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<v:textbox inset="0,0,0,0">
                <w:txbxContent>
                  <w:p w:rsidR="00605D71" w:rsidRDefault="00D830FF" w:rsidP="00605D71">
                    <w:pPr>
                      <w:snapToGrid w:val="0"/>
                      <w:spacing w:line="240" w:lineRule="auto"/>
                      <w:rPr>
                        <w:sz w:val="40"/>
                        <w:szCs w:val="40"/>
                      </w:rPr>
                    </w:pPr>
                    <w:r w:rsidRPr="00AD15EA">
                      <w:rPr>
                        <w:sz w:val="40"/>
                        <w:szCs w:val="40"/>
                      </w:rPr>
                      <w:t xml:space="preserve">Example of a heating system for the </w:t>
                    </w:r>
                  </w:p>
                  <w:p w:rsidR="00D830FF" w:rsidRPr="00AD15EA" w:rsidRDefault="00D830FF" w:rsidP="00605D71">
                    <w:pPr>
                      <w:snapToGrid w:val="0"/>
                      <w:spacing w:line="240" w:lineRule="auto"/>
                      <w:rPr>
                        <w:sz w:val="40"/>
                        <w:szCs w:val="40"/>
                      </w:rPr>
                    </w:pPr>
                    <w:r w:rsidRPr="00AD15EA">
                      <w:rPr>
                        <w:sz w:val="40"/>
                        <w:szCs w:val="40"/>
                      </w:rPr>
                      <w:t>vehicle sheets</w:t>
                    </w:r>
                  </w:p>
                </w:txbxContent>
              </v:textbox>
            </v:shape>
            <v:group id="Group 11" o:spid="_x0000_s1028" style="position:absolute;left:1466;top:1466;width:61420;height:34246" coordsize="61420,3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Text Box 2" o:spid="_x0000_s1029" type="#_x0000_t202" style="position:absolute;left:41838;width:19582;height:29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943558" w:rsidRPr="008D6995" w:rsidRDefault="00943558" w:rsidP="00F53BAD">
                      <w:r w:rsidRPr="008D6995">
                        <w:t>1.</w:t>
                      </w:r>
                      <w:r w:rsidRPr="008D6995">
                        <w:tab/>
                        <w:t>Fuel for towing vehicle</w:t>
                      </w:r>
                    </w:p>
                    <w:p w:rsidR="004B02CE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Pr="008D6995">
                        <w:t>No external use, use only</w:t>
                      </w:r>
                      <w:r w:rsidR="00FA5A4E" w:rsidRPr="008D6995">
                        <w:t xml:space="preserve"> </w:t>
                      </w:r>
                      <w:r w:rsidRPr="008D6995">
                        <w:t>during carriage</w:t>
                      </w:r>
                    </w:p>
                    <w:p w:rsidR="004B02CE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Pr="008D6995">
                        <w:t>Vehicle tank for propulsion and</w:t>
                      </w:r>
                      <w:r w:rsidR="00FA5A4E" w:rsidRPr="008D6995">
                        <w:t xml:space="preserve"> </w:t>
                      </w:r>
                      <w:r w:rsidRPr="008D6995">
                        <w:t>use of resultant heat for heating</w:t>
                      </w:r>
                    </w:p>
                    <w:p w:rsidR="00943558" w:rsidRPr="008D6995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Pr="008D6995">
                        <w:t>ADR does not provide for this combination of uses</w:t>
                      </w:r>
                    </w:p>
                    <w:p w:rsidR="00943558" w:rsidRPr="008D6995" w:rsidRDefault="00943558" w:rsidP="00943558">
                      <w:r w:rsidRPr="008D6995">
                        <w:t>2.</w:t>
                      </w:r>
                      <w:r w:rsidRPr="008D6995">
                        <w:tab/>
                        <w:t>Trailer heating tank</w:t>
                      </w:r>
                    </w:p>
                    <w:p w:rsidR="00943558" w:rsidRPr="008D6995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="00FA5A4E" w:rsidRPr="008D6995">
                        <w:t xml:space="preserve">No external use, use only </w:t>
                      </w:r>
                      <w:r w:rsidRPr="008D6995">
                        <w:t>during carriage</w:t>
                      </w:r>
                    </w:p>
                    <w:p w:rsidR="00943558" w:rsidRPr="008D6995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Pr="008D6995">
                        <w:t>Diesel, but used only as heating fuel, not as motor fuel</w:t>
                      </w:r>
                    </w:p>
                    <w:p w:rsidR="00943558" w:rsidRPr="008D6995" w:rsidRDefault="00943558" w:rsidP="004B02CE">
                      <w:pPr>
                        <w:ind w:left="504" w:hanging="144"/>
                      </w:pPr>
                      <w:r w:rsidRPr="008D6995">
                        <w:t>•</w:t>
                      </w:r>
                      <w:r w:rsidR="00071A30" w:rsidRPr="008D6995">
                        <w:tab/>
                      </w:r>
                      <w:r w:rsidRPr="008D6995">
                        <w:t>25-litre tank</w:t>
                      </w:r>
                    </w:p>
                    <w:p w:rsidR="00943558" w:rsidRPr="008D6995" w:rsidRDefault="00943558" w:rsidP="00943558">
                      <w:r w:rsidRPr="008D6995">
                        <w:t>3.</w:t>
                      </w:r>
                      <w:r w:rsidRPr="008D6995">
                        <w:tab/>
                        <w:t>Heater</w:t>
                      </w:r>
                    </w:p>
                  </w:txbxContent>
                </v:textbox>
              </v:shape>
              <v:shape id="Text Box 2" o:spid="_x0000_s1030" type="#_x0000_t202" style="position:absolute;top:30537;width:2199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4SsMA&#10;AADaAAAADwAAAGRycy9kb3ducmV2LnhtbESP0WrCQBRE3wv9h+UWfKsbC0qJrsEKgrEUmsQPuGSv&#10;SUj2bsiuJv59VxD6OMzMGWaTTKYTNxpcY1nBYh6BIC6tbrhScC4O758gnEfW2FkmBXdykGxfXzYY&#10;aztyRrfcVyJA2MWooPa+j6V0ZU0G3dz2xMG72MGgD3KopB5wDHDTyY8oWkmDDYeFGnva11S2+dUo&#10;OB1+i+/9V7VI0zzrLz9RsWxdodTsbdqtQXia/H/42T5qBSt4XA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4SsMAAADaAAAADwAAAAAAAAAAAAAAAACYAgAAZHJzL2Rv&#10;d25yZXYueG1sUEsFBgAAAAAEAAQA9QAAAIgDAAAAAA==&#10;" fillcolor="#ff6">
                <v:textbox>
                  <w:txbxContent>
                    <w:p w:rsidR="00071A30" w:rsidRPr="006C4FD7" w:rsidRDefault="00071A30" w:rsidP="00071A30">
                      <w:pPr>
                        <w:rPr>
                          <w:sz w:val="26"/>
                          <w:szCs w:val="26"/>
                        </w:rPr>
                      </w:pPr>
                      <w:r w:rsidRPr="006C4FD7">
                        <w:rPr>
                          <w:sz w:val="26"/>
                          <w:szCs w:val="26"/>
                        </w:rPr>
                        <w:t>Exemption under 1.1.3.3 (a)</w:t>
                      </w:r>
                    </w:p>
                  </w:txbxContent>
                </v:textbox>
              </v:shape>
              <v:shape id="Text Box 2" o:spid="_x0000_s1031" type="#_x0000_t202" style="position:absolute;left:24844;top:29502;width:2871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d0cMA&#10;AADaAAAADwAAAGRycy9kb3ducmV2LnhtbESP3YrCMBSE74V9h3AWvNNUwR+6prIKwqoI2voAh+bY&#10;ljYnpclq9+03guDlMDPfMKt1bxpxp85VlhVMxhEI4tzqigsF12w3WoJwHlljY5kU/JGDdfIxWGGs&#10;7YMvdE99IQKEXYwKSu/bWEqXl2TQjW1LHLyb7Qz6ILtC6g4fAW4aOY2iuTRYcVgosaVtSXmd/hoF&#10;h905O243xWS/Ty/t7RRls9plSg0/++8vEJ56/w6/2j9awQKe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9d0cMAAADaAAAADwAAAAAAAAAAAAAAAACYAgAAZHJzL2Rv&#10;d25yZXYueG1sUEsFBgAAAAAEAAQA9QAAAIgDAAAAAA==&#10;" fillcolor="#ff6">
                <v:textbox>
                  <w:txbxContent>
                    <w:p w:rsidR="006C4FD7" w:rsidRPr="006C4FD7" w:rsidRDefault="008D6995" w:rsidP="008D6995">
                      <w:pPr>
                        <w:rPr>
                          <w:sz w:val="26"/>
                          <w:szCs w:val="26"/>
                        </w:rPr>
                      </w:pPr>
                      <w:r w:rsidRPr="006C4FD7">
                        <w:rPr>
                          <w:sz w:val="26"/>
                          <w:szCs w:val="26"/>
                        </w:rPr>
                        <w:t>Exemption under special provision</w:t>
                      </w:r>
                    </w:p>
                    <w:p w:rsidR="008D6995" w:rsidRPr="006C4FD7" w:rsidRDefault="008D6995" w:rsidP="008D6995">
                      <w:pPr>
                        <w:rPr>
                          <w:sz w:val="26"/>
                          <w:szCs w:val="26"/>
                        </w:rPr>
                      </w:pPr>
                      <w:r w:rsidRPr="006C4FD7">
                        <w:rPr>
                          <w:sz w:val="26"/>
                          <w:szCs w:val="26"/>
                        </w:rPr>
                        <w:t>363 (no marking)</w:t>
                      </w:r>
                    </w:p>
                  </w:txbxContent>
                </v:textbox>
              </v:shape>
              <v:line id="Straight Connector 8" o:spid="_x0000_s1032" style="position:absolute;flip:y;visibility:visible;mso-wrap-style:square" from="24844,29847" to="53552,3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X2ncEAAADaAAAADwAAAGRycy9kb3ducmV2LnhtbERPS07DMBDdV+IO1iB11zqNVIrSOFGE&#10;AHVBFw09wDSefNR4HGKTppweL5BYPr1/ms+mFxONrrOsYLOOQBBXVnfcKDh/vq2eQTiPrLG3TAru&#10;5CDPHhYpJtre+ERT6RsRQtglqKD1fkikdFVLBt3aDsSBq+1o0Ac4NlKPeAvhppdxFD1Jgx2HhhYH&#10;emmpupbfRsHw8f4zlce4P35h/bpz2wv74qLU8nEu9iA8zf5f/Oc+aAVha7gSbo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9fadwQAAANoAAAAPAAAAAAAAAAAAAAAA&#10;AKECAABkcnMvZG93bnJldi54bWxQSwUGAAAAAAQABAD5AAAAjwMAAAAA&#10;" strokecolor="red" strokeweight="4pt"/>
            </v:group>
          </v:group>
        </w:pict>
      </w:r>
      <w:r w:rsidR="00605D71">
        <w:rPr>
          <w:noProof/>
          <w:lang w:val="fr-FR"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167005</wp:posOffset>
            </wp:positionV>
            <wp:extent cx="6366510" cy="3717925"/>
            <wp:effectExtent l="0" t="0" r="0" b="0"/>
            <wp:wrapSquare wrapText="bothSides"/>
            <wp:docPr id="4" name="Picture 4" descr="C:\Users\Vitirol\Pictures\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irol\Pictures\E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FD7" w:rsidRDefault="006C4FD7" w:rsidP="00071A30"/>
    <w:p w:rsidR="008C0BA1" w:rsidRPr="00337674" w:rsidRDefault="00206582" w:rsidP="00071A30">
      <w:r w:rsidRPr="00206582">
        <w:rPr>
          <w:noProof/>
          <w:w w:val="100"/>
          <w:lang w:eastAsia="en-GB"/>
        </w:rPr>
        <w:pict>
          <v:line id="Straight Connector 10" o:spid="_x0000_s103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bDz0mNoBAAAOBAAADgAAAAAAAAAAAAAAAAAuAgAAZHJzL2Uyb0RvYy54bWxQSwECLQAUAAYACAAA&#10;ACEAhaB4gt8AAAAJAQAADwAAAAAAAAAAAAAAAAA0BAAAZHJzL2Rvd25yZXYueG1sUEsFBgAAAAAE&#10;AAQA8wAAAEAFAAAAAA==&#10;" strokecolor="#010000" strokeweight=".25pt"/>
        </w:pict>
      </w:r>
    </w:p>
    <w:sectPr w:rsidR="008C0BA1" w:rsidRPr="00337674" w:rsidSect="00D64A06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6B" w:rsidRDefault="00310B6B">
      <w:r>
        <w:separator/>
      </w:r>
    </w:p>
  </w:endnote>
  <w:endnote w:type="continuationSeparator" w:id="0">
    <w:p w:rsidR="00310B6B" w:rsidRDefault="0031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D64A06" w:rsidTr="00D64A06">
      <w:trPr>
        <w:jc w:val="center"/>
      </w:trPr>
      <w:tc>
        <w:tcPr>
          <w:tcW w:w="5126" w:type="dxa"/>
          <w:shd w:val="clear" w:color="auto" w:fill="auto"/>
        </w:tcPr>
        <w:p w:rsidR="00D64A06" w:rsidRPr="00D64A06" w:rsidRDefault="00206582" w:rsidP="00D64A06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4575A3">
              <w:rPr>
                <w:b w:val="0"/>
                <w:w w:val="103"/>
                <w:sz w:val="14"/>
              </w:rPr>
              <w:t>GE. 15-10762</w:t>
            </w:r>
          </w:fldSimple>
        </w:p>
      </w:tc>
      <w:tc>
        <w:tcPr>
          <w:tcW w:w="5127" w:type="dxa"/>
          <w:shd w:val="clear" w:color="auto" w:fill="auto"/>
        </w:tcPr>
        <w:p w:rsidR="00D64A06" w:rsidRPr="00D64A06" w:rsidRDefault="00206582" w:rsidP="00D64A06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D64A06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6347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 w:rsidR="00D64A06">
            <w:rPr>
              <w:w w:val="103"/>
            </w:rPr>
            <w:t>/</w:t>
          </w:r>
          <w:fldSimple w:instr=" NUMPAGES  \* Arabic  \* MERGEFORMAT ">
            <w:r w:rsidR="00EC6347">
              <w:rPr>
                <w:w w:val="103"/>
              </w:rPr>
              <w:t>3</w:t>
            </w:r>
          </w:fldSimple>
        </w:p>
      </w:tc>
    </w:tr>
  </w:tbl>
  <w:p w:rsidR="00D64A06" w:rsidRPr="00D64A06" w:rsidRDefault="00D64A06" w:rsidP="00D64A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D64A06" w:rsidTr="00D64A06">
      <w:trPr>
        <w:jc w:val="center"/>
      </w:trPr>
      <w:tc>
        <w:tcPr>
          <w:tcW w:w="5126" w:type="dxa"/>
          <w:shd w:val="clear" w:color="auto" w:fill="auto"/>
        </w:tcPr>
        <w:p w:rsidR="00D64A06" w:rsidRPr="00D64A06" w:rsidRDefault="00206582" w:rsidP="00D64A06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D64A06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6347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 w:rsidR="00D64A06">
            <w:rPr>
              <w:w w:val="103"/>
            </w:rPr>
            <w:t>/</w:t>
          </w:r>
          <w:fldSimple w:instr=" NUMPAGES  \* Arabic  \* MERGEFORMAT ">
            <w:r w:rsidR="00EC6347">
              <w:rPr>
                <w:w w:val="103"/>
              </w:rPr>
              <w:t>3</w:t>
            </w:r>
          </w:fldSimple>
        </w:p>
      </w:tc>
      <w:tc>
        <w:tcPr>
          <w:tcW w:w="5127" w:type="dxa"/>
          <w:shd w:val="clear" w:color="auto" w:fill="auto"/>
        </w:tcPr>
        <w:p w:rsidR="00D64A06" w:rsidRPr="00D64A06" w:rsidRDefault="00206582" w:rsidP="00D64A06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4575A3">
              <w:rPr>
                <w:b w:val="0"/>
                <w:w w:val="103"/>
                <w:sz w:val="14"/>
              </w:rPr>
              <w:t>GE. 15-10762</w:t>
            </w:r>
          </w:fldSimple>
        </w:p>
      </w:tc>
    </w:tr>
  </w:tbl>
  <w:p w:rsidR="00D64A06" w:rsidRPr="00D64A06" w:rsidRDefault="00D64A06" w:rsidP="00D64A0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59"/>
      <w:gridCol w:w="5127"/>
    </w:tblGrid>
    <w:tr w:rsidR="00D64A06" w:rsidTr="00D64A06">
      <w:tc>
        <w:tcPr>
          <w:tcW w:w="3859" w:type="dxa"/>
        </w:tcPr>
        <w:p w:rsidR="00D64A06" w:rsidRDefault="00D64A06" w:rsidP="00D64A06">
          <w:pPr>
            <w:pStyle w:val="ReleaseDa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</wp:anchor>
            </w:drawing>
          </w:r>
          <w:r>
            <w:t>GE.15-10762 (E)    080715    080715</w:t>
          </w:r>
        </w:p>
        <w:p w:rsidR="00D64A06" w:rsidRPr="00D64A06" w:rsidRDefault="00D64A06" w:rsidP="00D64A06">
          <w:pPr>
            <w:pStyle w:val="Pieddepage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*1510762*</w:t>
          </w:r>
        </w:p>
      </w:tc>
      <w:tc>
        <w:tcPr>
          <w:tcW w:w="5127" w:type="dxa"/>
        </w:tcPr>
        <w:p w:rsidR="00D64A06" w:rsidRDefault="00D64A06" w:rsidP="00D64A06">
          <w:pPr>
            <w:pStyle w:val="Pieddepage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4A06" w:rsidRPr="00D64A06" w:rsidRDefault="00D64A06" w:rsidP="00D64A06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6B" w:rsidRPr="00F26B84" w:rsidRDefault="00F26B84" w:rsidP="00F26B84">
      <w:pPr>
        <w:pStyle w:val="Pieddepage"/>
        <w:spacing w:after="80"/>
        <w:ind w:left="792"/>
        <w:rPr>
          <w:sz w:val="16"/>
        </w:rPr>
      </w:pPr>
      <w:r w:rsidRPr="00F26B84">
        <w:rPr>
          <w:sz w:val="16"/>
        </w:rPr>
        <w:t>__________________</w:t>
      </w:r>
    </w:p>
  </w:footnote>
  <w:footnote w:type="continuationSeparator" w:id="0">
    <w:p w:rsidR="00310B6B" w:rsidRPr="00F26B84" w:rsidRDefault="00F26B84" w:rsidP="00F26B84">
      <w:pPr>
        <w:pStyle w:val="Pieddepage"/>
        <w:spacing w:after="80"/>
        <w:ind w:left="792"/>
        <w:rPr>
          <w:sz w:val="16"/>
        </w:rPr>
      </w:pPr>
      <w:r w:rsidRPr="00F26B84">
        <w:rPr>
          <w:sz w:val="16"/>
        </w:rPr>
        <w:t>__________________</w:t>
      </w:r>
    </w:p>
  </w:footnote>
  <w:footnote w:id="1">
    <w:p w:rsidR="008C0BA1" w:rsidRPr="00C94581" w:rsidRDefault="008C0BA1" w:rsidP="00F26B84">
      <w:pPr>
        <w:pStyle w:val="Notedebasdepage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94581">
        <w:tab/>
      </w:r>
      <w:r w:rsidRPr="00C94581">
        <w:rPr>
          <w:rStyle w:val="Appelnotedebasdep"/>
        </w:rPr>
        <w:footnoteRef/>
      </w:r>
      <w:r w:rsidRPr="00C94581">
        <w:tab/>
      </w:r>
      <w:proofErr w:type="gramStart"/>
      <w:r w:rsidRPr="00C94581">
        <w:t>In accordance with the programme of work of the Inland Transport Committee for 2014</w:t>
      </w:r>
      <w:r>
        <w:t>–2015 (ECE/TRANS/240, para. 100;</w:t>
      </w:r>
      <w:r w:rsidRPr="00C94581">
        <w:t xml:space="preserve"> ECE/TRANS/2014/23, cluster 9, para. 9.2).</w:t>
      </w:r>
      <w:proofErr w:type="gramEnd"/>
    </w:p>
  </w:footnote>
  <w:footnote w:id="2">
    <w:p w:rsidR="008C0BA1" w:rsidRPr="00C94581" w:rsidRDefault="008C0BA1" w:rsidP="00F26B84">
      <w:pPr>
        <w:pStyle w:val="Notedebasdepage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94581">
        <w:tab/>
      </w:r>
      <w:r w:rsidRPr="00C94581">
        <w:rPr>
          <w:rStyle w:val="Appelnotedebasdep"/>
        </w:rPr>
        <w:footnoteRef/>
      </w:r>
      <w:r w:rsidRPr="00C94581">
        <w:tab/>
      </w:r>
      <w:proofErr w:type="gramStart"/>
      <w:r w:rsidRPr="00C94581">
        <w:t>Circulated by the Intergovernmental Organisation for International Carriage by Rail (OTIF) under the symbol OTIF/RID/RC/2015</w:t>
      </w:r>
      <w:r>
        <w:t>/40.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64A06" w:rsidTr="00D64A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64A06" w:rsidRPr="00D64A06" w:rsidRDefault="00206582" w:rsidP="00D64A06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4575A3">
              <w:rPr>
                <w:b/>
              </w:rPr>
              <w:t>ECE/TRANS/WP.15/AC.1/2015/40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64A06" w:rsidRDefault="00D64A06" w:rsidP="00D64A06">
          <w:pPr>
            <w:pStyle w:val="En-tte"/>
          </w:pPr>
        </w:p>
      </w:tc>
    </w:tr>
  </w:tbl>
  <w:p w:rsidR="00D64A06" w:rsidRPr="00D64A06" w:rsidRDefault="00D64A06" w:rsidP="00D64A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64A06" w:rsidTr="00D64A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64A06" w:rsidRDefault="00D64A06" w:rsidP="00D64A06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64A06" w:rsidRPr="00D64A06" w:rsidRDefault="00206582" w:rsidP="00D64A06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4575A3">
              <w:rPr>
                <w:b/>
              </w:rPr>
              <w:t>ECE/TRANS/WP.15/AC.1/2015/40</w:t>
            </w:r>
          </w:fldSimple>
        </w:p>
      </w:tc>
    </w:tr>
  </w:tbl>
  <w:p w:rsidR="00D64A06" w:rsidRPr="00D64A06" w:rsidRDefault="00D64A06" w:rsidP="00D64A0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D64A06" w:rsidTr="00D64A0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64A06" w:rsidRDefault="00D64A06" w:rsidP="00D64A06">
          <w:pPr>
            <w:pStyle w:val="En-tte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64A06" w:rsidRPr="00D64A06" w:rsidRDefault="00D64A06" w:rsidP="00D64A0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64A06" w:rsidRDefault="00D64A06" w:rsidP="00D64A06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64A06" w:rsidRPr="00D64A06" w:rsidRDefault="00D64A06" w:rsidP="00D64A0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/TRANS/WP.15/AC.1/2015/40</w:t>
          </w:r>
        </w:p>
      </w:tc>
    </w:tr>
    <w:tr w:rsidR="00D64A06" w:rsidRPr="00D64A06" w:rsidTr="00D64A0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4A06" w:rsidRPr="00D64A06" w:rsidRDefault="00D64A06" w:rsidP="00D64A06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4A06" w:rsidRPr="00D64A06" w:rsidRDefault="00D64A06" w:rsidP="00D64A06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4A06" w:rsidRPr="00D64A06" w:rsidRDefault="00D64A06" w:rsidP="00D64A06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64A06" w:rsidRDefault="00D64A06" w:rsidP="00D64A06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D64A06" w:rsidRDefault="00D64A06" w:rsidP="00D64A06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29 June 2015</w:t>
          </w:r>
        </w:p>
        <w:p w:rsidR="00D64A06" w:rsidRDefault="00D64A06" w:rsidP="00D64A06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D64A06" w:rsidRDefault="00D64A06" w:rsidP="00D64A06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D64A06" w:rsidRPr="00D64A06" w:rsidRDefault="00D64A06" w:rsidP="00D64A06"/>
      </w:tc>
    </w:tr>
  </w:tbl>
  <w:p w:rsidR="00D64A06" w:rsidRPr="00D64A06" w:rsidRDefault="00D64A06" w:rsidP="00D64A06">
    <w:pPr>
      <w:pStyle w:val="En-tt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360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</w:compat>
  <w:docVars>
    <w:docVar w:name="Barcode" w:val="*1510762*"/>
    <w:docVar w:name="CreationDt" w:val="08/07/2015 17:07:14"/>
    <w:docVar w:name="DocCategory" w:val="Doc"/>
    <w:docVar w:name="DocType" w:val="Final"/>
    <w:docVar w:name="DutyStation" w:val="Geneva"/>
    <w:docVar w:name="FooterJN" w:val="GE. 15-10762"/>
    <w:docVar w:name="jobn" w:val="GE. 15-10762 (E)"/>
    <w:docVar w:name="jobnDT" w:val="GE. 15-10762 (E)   080715"/>
    <w:docVar w:name="jobnDTDT" w:val="GE. 15-10762 (E)   080715   080715"/>
    <w:docVar w:name="JobNo" w:val="GE. 1510762E"/>
    <w:docVar w:name="JobNo2" w:val="1513728E"/>
    <w:docVar w:name="LocalDrive" w:val="0"/>
    <w:docVar w:name="OandT" w:val="AVT"/>
    <w:docVar w:name="PaperSize" w:val="A4"/>
    <w:docVar w:name="sss1" w:val="ECE/TRANS/WP.15/AC.1/2015/40"/>
    <w:docVar w:name="sss2" w:val="-"/>
    <w:docVar w:name="Symbol1" w:val="ECE/TRANS/WP.15/AC.1/2015/40"/>
    <w:docVar w:name="Symbol2" w:val="-"/>
  </w:docVars>
  <w:rsids>
    <w:rsidRoot w:val="00310B6B"/>
    <w:rsid w:val="0000301C"/>
    <w:rsid w:val="000044BD"/>
    <w:rsid w:val="00010CB2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2100"/>
    <w:rsid w:val="0003242E"/>
    <w:rsid w:val="00041CAB"/>
    <w:rsid w:val="00051981"/>
    <w:rsid w:val="00051D6F"/>
    <w:rsid w:val="00054828"/>
    <w:rsid w:val="00055A03"/>
    <w:rsid w:val="00057FD3"/>
    <w:rsid w:val="00060FB4"/>
    <w:rsid w:val="00062E0F"/>
    <w:rsid w:val="00071A30"/>
    <w:rsid w:val="00073B00"/>
    <w:rsid w:val="00077C68"/>
    <w:rsid w:val="00077DB0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C30BC"/>
    <w:rsid w:val="000C676D"/>
    <w:rsid w:val="000E3E97"/>
    <w:rsid w:val="000E4DB4"/>
    <w:rsid w:val="000E578F"/>
    <w:rsid w:val="000E6736"/>
    <w:rsid w:val="000E7174"/>
    <w:rsid w:val="000E7902"/>
    <w:rsid w:val="000F0681"/>
    <w:rsid w:val="000F6E1A"/>
    <w:rsid w:val="00100B22"/>
    <w:rsid w:val="00104C2F"/>
    <w:rsid w:val="00105C9B"/>
    <w:rsid w:val="00107D5F"/>
    <w:rsid w:val="0011241F"/>
    <w:rsid w:val="00113764"/>
    <w:rsid w:val="00114F9E"/>
    <w:rsid w:val="0011565A"/>
    <w:rsid w:val="0012032E"/>
    <w:rsid w:val="001208CF"/>
    <w:rsid w:val="0012652C"/>
    <w:rsid w:val="00132F77"/>
    <w:rsid w:val="00135DA1"/>
    <w:rsid w:val="00136ECF"/>
    <w:rsid w:val="00146E4B"/>
    <w:rsid w:val="001505B6"/>
    <w:rsid w:val="00152C51"/>
    <w:rsid w:val="00154A7D"/>
    <w:rsid w:val="00163673"/>
    <w:rsid w:val="00164BCE"/>
    <w:rsid w:val="001652E9"/>
    <w:rsid w:val="001653FB"/>
    <w:rsid w:val="0017380E"/>
    <w:rsid w:val="001745C0"/>
    <w:rsid w:val="001809B5"/>
    <w:rsid w:val="00182B15"/>
    <w:rsid w:val="00184193"/>
    <w:rsid w:val="001917A6"/>
    <w:rsid w:val="0019245C"/>
    <w:rsid w:val="00192845"/>
    <w:rsid w:val="001936F0"/>
    <w:rsid w:val="001947AD"/>
    <w:rsid w:val="00196A9E"/>
    <w:rsid w:val="00197346"/>
    <w:rsid w:val="001A077F"/>
    <w:rsid w:val="001A5D2D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7E54"/>
    <w:rsid w:val="001D1F8D"/>
    <w:rsid w:val="001D4790"/>
    <w:rsid w:val="001D7216"/>
    <w:rsid w:val="001E077C"/>
    <w:rsid w:val="001E0B55"/>
    <w:rsid w:val="001E4D56"/>
    <w:rsid w:val="001E5AE9"/>
    <w:rsid w:val="001E6CDB"/>
    <w:rsid w:val="001F2BDA"/>
    <w:rsid w:val="001F5923"/>
    <w:rsid w:val="001F5FE7"/>
    <w:rsid w:val="001F670D"/>
    <w:rsid w:val="001F6818"/>
    <w:rsid w:val="001F6E66"/>
    <w:rsid w:val="001F78BC"/>
    <w:rsid w:val="001F7C50"/>
    <w:rsid w:val="001F7CCF"/>
    <w:rsid w:val="00206582"/>
    <w:rsid w:val="00211F3F"/>
    <w:rsid w:val="00213104"/>
    <w:rsid w:val="002141E3"/>
    <w:rsid w:val="00217D97"/>
    <w:rsid w:val="00221573"/>
    <w:rsid w:val="00222D9B"/>
    <w:rsid w:val="00223E81"/>
    <w:rsid w:val="00225B63"/>
    <w:rsid w:val="00232F19"/>
    <w:rsid w:val="002346A6"/>
    <w:rsid w:val="00234C5B"/>
    <w:rsid w:val="00236DA6"/>
    <w:rsid w:val="00236E6D"/>
    <w:rsid w:val="00243655"/>
    <w:rsid w:val="002453F5"/>
    <w:rsid w:val="002508E9"/>
    <w:rsid w:val="00251A44"/>
    <w:rsid w:val="00254277"/>
    <w:rsid w:val="00256A49"/>
    <w:rsid w:val="0025759D"/>
    <w:rsid w:val="00261FDB"/>
    <w:rsid w:val="00264279"/>
    <w:rsid w:val="002713B7"/>
    <w:rsid w:val="0027290F"/>
    <w:rsid w:val="00274B66"/>
    <w:rsid w:val="00275106"/>
    <w:rsid w:val="00275598"/>
    <w:rsid w:val="00276B79"/>
    <w:rsid w:val="00281885"/>
    <w:rsid w:val="00284AF2"/>
    <w:rsid w:val="002877DA"/>
    <w:rsid w:val="00290C42"/>
    <w:rsid w:val="00291547"/>
    <w:rsid w:val="00296E6C"/>
    <w:rsid w:val="002A2A24"/>
    <w:rsid w:val="002A5739"/>
    <w:rsid w:val="002A5DBE"/>
    <w:rsid w:val="002B0DEC"/>
    <w:rsid w:val="002B4B8E"/>
    <w:rsid w:val="002B649C"/>
    <w:rsid w:val="002B77DF"/>
    <w:rsid w:val="002C0552"/>
    <w:rsid w:val="002C12A1"/>
    <w:rsid w:val="002C69A3"/>
    <w:rsid w:val="002D0A3F"/>
    <w:rsid w:val="002D25CC"/>
    <w:rsid w:val="002D3E80"/>
    <w:rsid w:val="002D4228"/>
    <w:rsid w:val="002D4776"/>
    <w:rsid w:val="002E1C17"/>
    <w:rsid w:val="002F0531"/>
    <w:rsid w:val="002F5FAC"/>
    <w:rsid w:val="00300297"/>
    <w:rsid w:val="00303242"/>
    <w:rsid w:val="00310B6B"/>
    <w:rsid w:val="00312D4B"/>
    <w:rsid w:val="00314F83"/>
    <w:rsid w:val="00316C23"/>
    <w:rsid w:val="00321A47"/>
    <w:rsid w:val="003245CB"/>
    <w:rsid w:val="003268E2"/>
    <w:rsid w:val="00326A29"/>
    <w:rsid w:val="0032749A"/>
    <w:rsid w:val="00327EBA"/>
    <w:rsid w:val="003302D1"/>
    <w:rsid w:val="00332088"/>
    <w:rsid w:val="003345CC"/>
    <w:rsid w:val="00341AF8"/>
    <w:rsid w:val="003466DC"/>
    <w:rsid w:val="00347DD3"/>
    <w:rsid w:val="00350876"/>
    <w:rsid w:val="00351F34"/>
    <w:rsid w:val="00357AA1"/>
    <w:rsid w:val="00365017"/>
    <w:rsid w:val="003769DF"/>
    <w:rsid w:val="0037786A"/>
    <w:rsid w:val="00383922"/>
    <w:rsid w:val="00387FE0"/>
    <w:rsid w:val="003928D1"/>
    <w:rsid w:val="003A5087"/>
    <w:rsid w:val="003B0C3B"/>
    <w:rsid w:val="003B0DE7"/>
    <w:rsid w:val="003B102B"/>
    <w:rsid w:val="003C05E2"/>
    <w:rsid w:val="003C0D55"/>
    <w:rsid w:val="003C3A7D"/>
    <w:rsid w:val="003C43F7"/>
    <w:rsid w:val="003D5797"/>
    <w:rsid w:val="003D7F08"/>
    <w:rsid w:val="003E0D98"/>
    <w:rsid w:val="003E72BD"/>
    <w:rsid w:val="003E78BF"/>
    <w:rsid w:val="003F1E2B"/>
    <w:rsid w:val="003F49AB"/>
    <w:rsid w:val="003F4EDB"/>
    <w:rsid w:val="00401E19"/>
    <w:rsid w:val="0040560E"/>
    <w:rsid w:val="00407301"/>
    <w:rsid w:val="00410A02"/>
    <w:rsid w:val="004125C5"/>
    <w:rsid w:val="00412ACF"/>
    <w:rsid w:val="00414F44"/>
    <w:rsid w:val="0041500E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5397A"/>
    <w:rsid w:val="00453E64"/>
    <w:rsid w:val="00454D53"/>
    <w:rsid w:val="00455CD0"/>
    <w:rsid w:val="004575A3"/>
    <w:rsid w:val="00457ADA"/>
    <w:rsid w:val="004677E2"/>
    <w:rsid w:val="00470EE0"/>
    <w:rsid w:val="0047572C"/>
    <w:rsid w:val="004774B3"/>
    <w:rsid w:val="00477F9F"/>
    <w:rsid w:val="004818A0"/>
    <w:rsid w:val="004831A5"/>
    <w:rsid w:val="00485B77"/>
    <w:rsid w:val="00487D0A"/>
    <w:rsid w:val="004907C3"/>
    <w:rsid w:val="00491E78"/>
    <w:rsid w:val="00492648"/>
    <w:rsid w:val="00494C70"/>
    <w:rsid w:val="00496B26"/>
    <w:rsid w:val="00497BF5"/>
    <w:rsid w:val="004A06AE"/>
    <w:rsid w:val="004A36EA"/>
    <w:rsid w:val="004A5068"/>
    <w:rsid w:val="004A635B"/>
    <w:rsid w:val="004A6F00"/>
    <w:rsid w:val="004B02CE"/>
    <w:rsid w:val="004B6AB6"/>
    <w:rsid w:val="004B732D"/>
    <w:rsid w:val="004C0A4B"/>
    <w:rsid w:val="004C599F"/>
    <w:rsid w:val="004C7A38"/>
    <w:rsid w:val="004C7E05"/>
    <w:rsid w:val="004D0839"/>
    <w:rsid w:val="004D0C85"/>
    <w:rsid w:val="004D2970"/>
    <w:rsid w:val="004D3027"/>
    <w:rsid w:val="004D580C"/>
    <w:rsid w:val="004D5846"/>
    <w:rsid w:val="004D70CD"/>
    <w:rsid w:val="004D7A08"/>
    <w:rsid w:val="004E669B"/>
    <w:rsid w:val="004F09C3"/>
    <w:rsid w:val="004F269C"/>
    <w:rsid w:val="004F2B25"/>
    <w:rsid w:val="004F4085"/>
    <w:rsid w:val="004F4AA8"/>
    <w:rsid w:val="004F71A8"/>
    <w:rsid w:val="00502499"/>
    <w:rsid w:val="00511E5A"/>
    <w:rsid w:val="00514854"/>
    <w:rsid w:val="005200EA"/>
    <w:rsid w:val="005300F6"/>
    <w:rsid w:val="00534D74"/>
    <w:rsid w:val="00537D2B"/>
    <w:rsid w:val="00541089"/>
    <w:rsid w:val="00542A9C"/>
    <w:rsid w:val="00542FE7"/>
    <w:rsid w:val="00543905"/>
    <w:rsid w:val="00546F5D"/>
    <w:rsid w:val="005513EE"/>
    <w:rsid w:val="0055474C"/>
    <w:rsid w:val="00554CEC"/>
    <w:rsid w:val="0055753C"/>
    <w:rsid w:val="005607F2"/>
    <w:rsid w:val="005619C0"/>
    <w:rsid w:val="00566B69"/>
    <w:rsid w:val="00567F84"/>
    <w:rsid w:val="005729BA"/>
    <w:rsid w:val="0057512C"/>
    <w:rsid w:val="005827E6"/>
    <w:rsid w:val="00583963"/>
    <w:rsid w:val="00585641"/>
    <w:rsid w:val="00586902"/>
    <w:rsid w:val="00586986"/>
    <w:rsid w:val="00591C19"/>
    <w:rsid w:val="00594A53"/>
    <w:rsid w:val="00595BC5"/>
    <w:rsid w:val="005A3D90"/>
    <w:rsid w:val="005B0B96"/>
    <w:rsid w:val="005B426E"/>
    <w:rsid w:val="005B500B"/>
    <w:rsid w:val="005B5694"/>
    <w:rsid w:val="005B6B7F"/>
    <w:rsid w:val="005C2441"/>
    <w:rsid w:val="005C394D"/>
    <w:rsid w:val="005C639D"/>
    <w:rsid w:val="005C76B7"/>
    <w:rsid w:val="005D0BE5"/>
    <w:rsid w:val="005D1ECE"/>
    <w:rsid w:val="005D3D41"/>
    <w:rsid w:val="005E0744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5495"/>
    <w:rsid w:val="00605D71"/>
    <w:rsid w:val="00610819"/>
    <w:rsid w:val="00610AC8"/>
    <w:rsid w:val="0061160A"/>
    <w:rsid w:val="006208E6"/>
    <w:rsid w:val="0062207B"/>
    <w:rsid w:val="006242A5"/>
    <w:rsid w:val="006246A9"/>
    <w:rsid w:val="0062527E"/>
    <w:rsid w:val="006300B5"/>
    <w:rsid w:val="00634617"/>
    <w:rsid w:val="00634FA8"/>
    <w:rsid w:val="00637C67"/>
    <w:rsid w:val="00640002"/>
    <w:rsid w:val="00645A2F"/>
    <w:rsid w:val="006520C7"/>
    <w:rsid w:val="00653B25"/>
    <w:rsid w:val="00656459"/>
    <w:rsid w:val="0066134F"/>
    <w:rsid w:val="0066368E"/>
    <w:rsid w:val="00665391"/>
    <w:rsid w:val="0067014A"/>
    <w:rsid w:val="00673A86"/>
    <w:rsid w:val="00673D70"/>
    <w:rsid w:val="00677C8D"/>
    <w:rsid w:val="006845F9"/>
    <w:rsid w:val="006904DC"/>
    <w:rsid w:val="00694DAB"/>
    <w:rsid w:val="006964B0"/>
    <w:rsid w:val="00696C4F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B2F19"/>
    <w:rsid w:val="006B4FAA"/>
    <w:rsid w:val="006B513C"/>
    <w:rsid w:val="006B6458"/>
    <w:rsid w:val="006B6CD0"/>
    <w:rsid w:val="006B6EDE"/>
    <w:rsid w:val="006C3723"/>
    <w:rsid w:val="006C4FD7"/>
    <w:rsid w:val="006D0C8A"/>
    <w:rsid w:val="006D42DA"/>
    <w:rsid w:val="006D74B5"/>
    <w:rsid w:val="006D766E"/>
    <w:rsid w:val="006E0E18"/>
    <w:rsid w:val="006E5457"/>
    <w:rsid w:val="006F40EA"/>
    <w:rsid w:val="006F6266"/>
    <w:rsid w:val="00702C5A"/>
    <w:rsid w:val="00704652"/>
    <w:rsid w:val="00707E9F"/>
    <w:rsid w:val="007222CF"/>
    <w:rsid w:val="0072272F"/>
    <w:rsid w:val="00724074"/>
    <w:rsid w:val="00730B23"/>
    <w:rsid w:val="007417DD"/>
    <w:rsid w:val="007608D8"/>
    <w:rsid w:val="0076482E"/>
    <w:rsid w:val="00764C2B"/>
    <w:rsid w:val="007669B0"/>
    <w:rsid w:val="0078007F"/>
    <w:rsid w:val="00780BE7"/>
    <w:rsid w:val="00783F24"/>
    <w:rsid w:val="0078480B"/>
    <w:rsid w:val="00787D22"/>
    <w:rsid w:val="007932C1"/>
    <w:rsid w:val="0079386A"/>
    <w:rsid w:val="00795305"/>
    <w:rsid w:val="00796A8E"/>
    <w:rsid w:val="007A196D"/>
    <w:rsid w:val="007A3EBB"/>
    <w:rsid w:val="007A4518"/>
    <w:rsid w:val="007A4F17"/>
    <w:rsid w:val="007A5254"/>
    <w:rsid w:val="007A6F6C"/>
    <w:rsid w:val="007B3AC6"/>
    <w:rsid w:val="007B6885"/>
    <w:rsid w:val="007C29F7"/>
    <w:rsid w:val="007C3EEC"/>
    <w:rsid w:val="007C5499"/>
    <w:rsid w:val="007C78B7"/>
    <w:rsid w:val="007D2E6A"/>
    <w:rsid w:val="007D586B"/>
    <w:rsid w:val="007D5E0A"/>
    <w:rsid w:val="007D7C7B"/>
    <w:rsid w:val="007E3D89"/>
    <w:rsid w:val="007E46AE"/>
    <w:rsid w:val="007E5210"/>
    <w:rsid w:val="007E7AFA"/>
    <w:rsid w:val="007F23CE"/>
    <w:rsid w:val="007F3C8D"/>
    <w:rsid w:val="007F4A1D"/>
    <w:rsid w:val="007F621D"/>
    <w:rsid w:val="007F6537"/>
    <w:rsid w:val="00802C43"/>
    <w:rsid w:val="00810F2C"/>
    <w:rsid w:val="00826ECD"/>
    <w:rsid w:val="00835605"/>
    <w:rsid w:val="00835A0F"/>
    <w:rsid w:val="00836679"/>
    <w:rsid w:val="00837F18"/>
    <w:rsid w:val="008446CE"/>
    <w:rsid w:val="00844846"/>
    <w:rsid w:val="008470B8"/>
    <w:rsid w:val="0084786F"/>
    <w:rsid w:val="00852178"/>
    <w:rsid w:val="00853FF3"/>
    <w:rsid w:val="0085451D"/>
    <w:rsid w:val="00854EC8"/>
    <w:rsid w:val="008603B4"/>
    <w:rsid w:val="008640BE"/>
    <w:rsid w:val="008642D7"/>
    <w:rsid w:val="0086531E"/>
    <w:rsid w:val="00865C17"/>
    <w:rsid w:val="00867748"/>
    <w:rsid w:val="00874731"/>
    <w:rsid w:val="00875D2D"/>
    <w:rsid w:val="00876991"/>
    <w:rsid w:val="0088069E"/>
    <w:rsid w:val="00880CB5"/>
    <w:rsid w:val="00882652"/>
    <w:rsid w:val="00884D77"/>
    <w:rsid w:val="008858E6"/>
    <w:rsid w:val="00885F41"/>
    <w:rsid w:val="008915FF"/>
    <w:rsid w:val="00896C72"/>
    <w:rsid w:val="008971FD"/>
    <w:rsid w:val="008A7260"/>
    <w:rsid w:val="008A7B66"/>
    <w:rsid w:val="008B026E"/>
    <w:rsid w:val="008B22EF"/>
    <w:rsid w:val="008B38BA"/>
    <w:rsid w:val="008C0422"/>
    <w:rsid w:val="008C04D4"/>
    <w:rsid w:val="008C0BA1"/>
    <w:rsid w:val="008C3E90"/>
    <w:rsid w:val="008C4CE3"/>
    <w:rsid w:val="008C7168"/>
    <w:rsid w:val="008D006F"/>
    <w:rsid w:val="008D2798"/>
    <w:rsid w:val="008D6995"/>
    <w:rsid w:val="008E2435"/>
    <w:rsid w:val="008E2700"/>
    <w:rsid w:val="008E4C20"/>
    <w:rsid w:val="008F3AD2"/>
    <w:rsid w:val="008F78FD"/>
    <w:rsid w:val="00902473"/>
    <w:rsid w:val="00902D37"/>
    <w:rsid w:val="00902F4F"/>
    <w:rsid w:val="00902F7B"/>
    <w:rsid w:val="009117E9"/>
    <w:rsid w:val="00916EBB"/>
    <w:rsid w:val="00917137"/>
    <w:rsid w:val="00920276"/>
    <w:rsid w:val="0092264E"/>
    <w:rsid w:val="00923057"/>
    <w:rsid w:val="00923331"/>
    <w:rsid w:val="00924CEA"/>
    <w:rsid w:val="00926CD2"/>
    <w:rsid w:val="00927DEE"/>
    <w:rsid w:val="00930C56"/>
    <w:rsid w:val="00933F9A"/>
    <w:rsid w:val="00934AED"/>
    <w:rsid w:val="00935F51"/>
    <w:rsid w:val="00936E96"/>
    <w:rsid w:val="00941EDA"/>
    <w:rsid w:val="00943558"/>
    <w:rsid w:val="00945C9B"/>
    <w:rsid w:val="00955C4C"/>
    <w:rsid w:val="009567F0"/>
    <w:rsid w:val="00956D53"/>
    <w:rsid w:val="00956E53"/>
    <w:rsid w:val="00961D71"/>
    <w:rsid w:val="00961E03"/>
    <w:rsid w:val="00963A67"/>
    <w:rsid w:val="009642DF"/>
    <w:rsid w:val="00966166"/>
    <w:rsid w:val="00966C76"/>
    <w:rsid w:val="00974073"/>
    <w:rsid w:val="00976852"/>
    <w:rsid w:val="009824C8"/>
    <w:rsid w:val="00987852"/>
    <w:rsid w:val="00993D85"/>
    <w:rsid w:val="009946BE"/>
    <w:rsid w:val="0099600D"/>
    <w:rsid w:val="009A08DF"/>
    <w:rsid w:val="009A64C4"/>
    <w:rsid w:val="009C20D0"/>
    <w:rsid w:val="009C219D"/>
    <w:rsid w:val="009C4614"/>
    <w:rsid w:val="009D23EF"/>
    <w:rsid w:val="009D7F7A"/>
    <w:rsid w:val="009E1D8F"/>
    <w:rsid w:val="009E1EC0"/>
    <w:rsid w:val="009E6C4F"/>
    <w:rsid w:val="009E70E6"/>
    <w:rsid w:val="009F0EFA"/>
    <w:rsid w:val="009F11CF"/>
    <w:rsid w:val="009F1279"/>
    <w:rsid w:val="009F68B5"/>
    <w:rsid w:val="00A0449E"/>
    <w:rsid w:val="00A05B1C"/>
    <w:rsid w:val="00A07847"/>
    <w:rsid w:val="00A12857"/>
    <w:rsid w:val="00A16DCD"/>
    <w:rsid w:val="00A24811"/>
    <w:rsid w:val="00A251C7"/>
    <w:rsid w:val="00A26996"/>
    <w:rsid w:val="00A274FC"/>
    <w:rsid w:val="00A309AC"/>
    <w:rsid w:val="00A33C7F"/>
    <w:rsid w:val="00A35945"/>
    <w:rsid w:val="00A4014F"/>
    <w:rsid w:val="00A42868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719F9"/>
    <w:rsid w:val="00A71BB0"/>
    <w:rsid w:val="00A74979"/>
    <w:rsid w:val="00A7696A"/>
    <w:rsid w:val="00A769C4"/>
    <w:rsid w:val="00A77FFB"/>
    <w:rsid w:val="00A81690"/>
    <w:rsid w:val="00A83C88"/>
    <w:rsid w:val="00A90C30"/>
    <w:rsid w:val="00AA4BEA"/>
    <w:rsid w:val="00AA5215"/>
    <w:rsid w:val="00AA7474"/>
    <w:rsid w:val="00AB2280"/>
    <w:rsid w:val="00AB546D"/>
    <w:rsid w:val="00AC1F01"/>
    <w:rsid w:val="00AC3BFA"/>
    <w:rsid w:val="00AD15EA"/>
    <w:rsid w:val="00AD4C00"/>
    <w:rsid w:val="00AD4D03"/>
    <w:rsid w:val="00AD64D8"/>
    <w:rsid w:val="00AD7301"/>
    <w:rsid w:val="00AE00C7"/>
    <w:rsid w:val="00AE1D5D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434BE"/>
    <w:rsid w:val="00B44C9A"/>
    <w:rsid w:val="00B4752D"/>
    <w:rsid w:val="00B518D4"/>
    <w:rsid w:val="00B51E41"/>
    <w:rsid w:val="00B52F52"/>
    <w:rsid w:val="00B53945"/>
    <w:rsid w:val="00B558FA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E9A"/>
    <w:rsid w:val="00BA0F90"/>
    <w:rsid w:val="00BA4E0D"/>
    <w:rsid w:val="00BB1AD4"/>
    <w:rsid w:val="00BB3145"/>
    <w:rsid w:val="00BC0C1B"/>
    <w:rsid w:val="00BC44EE"/>
    <w:rsid w:val="00BD0908"/>
    <w:rsid w:val="00BD0DCE"/>
    <w:rsid w:val="00BD2782"/>
    <w:rsid w:val="00BD33F2"/>
    <w:rsid w:val="00BD54BF"/>
    <w:rsid w:val="00BD7175"/>
    <w:rsid w:val="00BE0DC8"/>
    <w:rsid w:val="00BE3CAB"/>
    <w:rsid w:val="00BE79D1"/>
    <w:rsid w:val="00BF13A7"/>
    <w:rsid w:val="00BF4169"/>
    <w:rsid w:val="00BF472E"/>
    <w:rsid w:val="00BF7DFA"/>
    <w:rsid w:val="00C03CD1"/>
    <w:rsid w:val="00C07058"/>
    <w:rsid w:val="00C11584"/>
    <w:rsid w:val="00C12789"/>
    <w:rsid w:val="00C15933"/>
    <w:rsid w:val="00C167E7"/>
    <w:rsid w:val="00C169AC"/>
    <w:rsid w:val="00C20B4C"/>
    <w:rsid w:val="00C2494E"/>
    <w:rsid w:val="00C24D28"/>
    <w:rsid w:val="00C27D47"/>
    <w:rsid w:val="00C307BD"/>
    <w:rsid w:val="00C35789"/>
    <w:rsid w:val="00C42166"/>
    <w:rsid w:val="00C421CA"/>
    <w:rsid w:val="00C433B8"/>
    <w:rsid w:val="00C4446E"/>
    <w:rsid w:val="00C51E36"/>
    <w:rsid w:val="00C61226"/>
    <w:rsid w:val="00C643AB"/>
    <w:rsid w:val="00C64C5A"/>
    <w:rsid w:val="00C65EDC"/>
    <w:rsid w:val="00C72EF9"/>
    <w:rsid w:val="00C819A4"/>
    <w:rsid w:val="00C84B2D"/>
    <w:rsid w:val="00C85CCE"/>
    <w:rsid w:val="00C870AF"/>
    <w:rsid w:val="00C903D3"/>
    <w:rsid w:val="00C91CCF"/>
    <w:rsid w:val="00C926AF"/>
    <w:rsid w:val="00CA07E4"/>
    <w:rsid w:val="00CA605D"/>
    <w:rsid w:val="00CA72F7"/>
    <w:rsid w:val="00CB0E45"/>
    <w:rsid w:val="00CB1B5C"/>
    <w:rsid w:val="00CB2F01"/>
    <w:rsid w:val="00CC1C6D"/>
    <w:rsid w:val="00CC4AF3"/>
    <w:rsid w:val="00CC5B87"/>
    <w:rsid w:val="00CD2501"/>
    <w:rsid w:val="00CD362B"/>
    <w:rsid w:val="00CD39B2"/>
    <w:rsid w:val="00CD3B11"/>
    <w:rsid w:val="00CD5CFD"/>
    <w:rsid w:val="00CD5D29"/>
    <w:rsid w:val="00CD7F8F"/>
    <w:rsid w:val="00CE1B29"/>
    <w:rsid w:val="00CF08B0"/>
    <w:rsid w:val="00CF2576"/>
    <w:rsid w:val="00CF734C"/>
    <w:rsid w:val="00D048A7"/>
    <w:rsid w:val="00D05C08"/>
    <w:rsid w:val="00D151CD"/>
    <w:rsid w:val="00D20003"/>
    <w:rsid w:val="00D244DC"/>
    <w:rsid w:val="00D269E0"/>
    <w:rsid w:val="00D379B4"/>
    <w:rsid w:val="00D40316"/>
    <w:rsid w:val="00D413BF"/>
    <w:rsid w:val="00D426B1"/>
    <w:rsid w:val="00D43BD4"/>
    <w:rsid w:val="00D44AD6"/>
    <w:rsid w:val="00D513B3"/>
    <w:rsid w:val="00D5404C"/>
    <w:rsid w:val="00D54B65"/>
    <w:rsid w:val="00D64A06"/>
    <w:rsid w:val="00D703FE"/>
    <w:rsid w:val="00D7165F"/>
    <w:rsid w:val="00D750EB"/>
    <w:rsid w:val="00D77BBA"/>
    <w:rsid w:val="00D830FF"/>
    <w:rsid w:val="00D84F53"/>
    <w:rsid w:val="00D86EAE"/>
    <w:rsid w:val="00D936C9"/>
    <w:rsid w:val="00D94AF5"/>
    <w:rsid w:val="00DA18F0"/>
    <w:rsid w:val="00DA26DF"/>
    <w:rsid w:val="00DA2FC4"/>
    <w:rsid w:val="00DA58BE"/>
    <w:rsid w:val="00DA6EC8"/>
    <w:rsid w:val="00DA7E22"/>
    <w:rsid w:val="00DB0521"/>
    <w:rsid w:val="00DB32C6"/>
    <w:rsid w:val="00DB537B"/>
    <w:rsid w:val="00DC15F1"/>
    <w:rsid w:val="00DC220C"/>
    <w:rsid w:val="00DD0473"/>
    <w:rsid w:val="00DD0B1F"/>
    <w:rsid w:val="00DD281C"/>
    <w:rsid w:val="00DD47D4"/>
    <w:rsid w:val="00DD53BD"/>
    <w:rsid w:val="00DE0C29"/>
    <w:rsid w:val="00E02BE4"/>
    <w:rsid w:val="00E049B4"/>
    <w:rsid w:val="00E0514B"/>
    <w:rsid w:val="00E05A3F"/>
    <w:rsid w:val="00E05FB1"/>
    <w:rsid w:val="00E06DAD"/>
    <w:rsid w:val="00E103B0"/>
    <w:rsid w:val="00E1107B"/>
    <w:rsid w:val="00E2569F"/>
    <w:rsid w:val="00E34A2A"/>
    <w:rsid w:val="00E35AF0"/>
    <w:rsid w:val="00E362B3"/>
    <w:rsid w:val="00E37EE7"/>
    <w:rsid w:val="00E422E3"/>
    <w:rsid w:val="00E43688"/>
    <w:rsid w:val="00E456C6"/>
    <w:rsid w:val="00E47B5C"/>
    <w:rsid w:val="00E5289B"/>
    <w:rsid w:val="00E535FA"/>
    <w:rsid w:val="00E56BA7"/>
    <w:rsid w:val="00E5771D"/>
    <w:rsid w:val="00E63FCD"/>
    <w:rsid w:val="00E64F8A"/>
    <w:rsid w:val="00E67750"/>
    <w:rsid w:val="00E677E7"/>
    <w:rsid w:val="00E75CA7"/>
    <w:rsid w:val="00E763F4"/>
    <w:rsid w:val="00E76523"/>
    <w:rsid w:val="00E76A46"/>
    <w:rsid w:val="00E76B5C"/>
    <w:rsid w:val="00E836AF"/>
    <w:rsid w:val="00E85601"/>
    <w:rsid w:val="00E85EF4"/>
    <w:rsid w:val="00E86E91"/>
    <w:rsid w:val="00E90336"/>
    <w:rsid w:val="00E94566"/>
    <w:rsid w:val="00E94860"/>
    <w:rsid w:val="00EA19C9"/>
    <w:rsid w:val="00EA63A7"/>
    <w:rsid w:val="00EA659F"/>
    <w:rsid w:val="00EB0984"/>
    <w:rsid w:val="00EB1E10"/>
    <w:rsid w:val="00EB7547"/>
    <w:rsid w:val="00EB7684"/>
    <w:rsid w:val="00EC008D"/>
    <w:rsid w:val="00EC2B23"/>
    <w:rsid w:val="00EC4A17"/>
    <w:rsid w:val="00EC6347"/>
    <w:rsid w:val="00EC744D"/>
    <w:rsid w:val="00ED1D3A"/>
    <w:rsid w:val="00ED256B"/>
    <w:rsid w:val="00EE0440"/>
    <w:rsid w:val="00EE08E8"/>
    <w:rsid w:val="00EE6196"/>
    <w:rsid w:val="00EE77A2"/>
    <w:rsid w:val="00EF31CF"/>
    <w:rsid w:val="00EF478C"/>
    <w:rsid w:val="00EF4C0F"/>
    <w:rsid w:val="00EF63BE"/>
    <w:rsid w:val="00EF7692"/>
    <w:rsid w:val="00F12DCE"/>
    <w:rsid w:val="00F12FAD"/>
    <w:rsid w:val="00F13B57"/>
    <w:rsid w:val="00F142CB"/>
    <w:rsid w:val="00F16A17"/>
    <w:rsid w:val="00F17594"/>
    <w:rsid w:val="00F20E96"/>
    <w:rsid w:val="00F260C9"/>
    <w:rsid w:val="00F26B84"/>
    <w:rsid w:val="00F272B2"/>
    <w:rsid w:val="00F30B11"/>
    <w:rsid w:val="00F31418"/>
    <w:rsid w:val="00F32DEE"/>
    <w:rsid w:val="00F34519"/>
    <w:rsid w:val="00F35998"/>
    <w:rsid w:val="00F37C3E"/>
    <w:rsid w:val="00F44F26"/>
    <w:rsid w:val="00F455C2"/>
    <w:rsid w:val="00F45C7C"/>
    <w:rsid w:val="00F5385D"/>
    <w:rsid w:val="00F53BAD"/>
    <w:rsid w:val="00F573A4"/>
    <w:rsid w:val="00F67DD9"/>
    <w:rsid w:val="00F7009B"/>
    <w:rsid w:val="00F70C0E"/>
    <w:rsid w:val="00F7137F"/>
    <w:rsid w:val="00F724E2"/>
    <w:rsid w:val="00F73835"/>
    <w:rsid w:val="00F742F9"/>
    <w:rsid w:val="00F819EA"/>
    <w:rsid w:val="00F82744"/>
    <w:rsid w:val="00F828C2"/>
    <w:rsid w:val="00F8507F"/>
    <w:rsid w:val="00F864B6"/>
    <w:rsid w:val="00F90544"/>
    <w:rsid w:val="00F9421B"/>
    <w:rsid w:val="00F94FF9"/>
    <w:rsid w:val="00F95D36"/>
    <w:rsid w:val="00F9791A"/>
    <w:rsid w:val="00FA02D8"/>
    <w:rsid w:val="00FA2355"/>
    <w:rsid w:val="00FA2933"/>
    <w:rsid w:val="00FA5A4E"/>
    <w:rsid w:val="00FB05EA"/>
    <w:rsid w:val="00FB2AE2"/>
    <w:rsid w:val="00FC3370"/>
    <w:rsid w:val="00FC3C0B"/>
    <w:rsid w:val="00FC43F4"/>
    <w:rsid w:val="00FC527B"/>
    <w:rsid w:val="00FC62E0"/>
    <w:rsid w:val="00FD4657"/>
    <w:rsid w:val="00FD78CF"/>
    <w:rsid w:val="00FE0CE3"/>
    <w:rsid w:val="00FE49B3"/>
    <w:rsid w:val="00FE6063"/>
    <w:rsid w:val="00FF1C46"/>
    <w:rsid w:val="00FF5537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BFA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Textedebulles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6F5D"/>
    <w:rPr>
      <w:sz w:val="6"/>
    </w:rPr>
  </w:style>
  <w:style w:type="character" w:styleId="Appelnotedebasdep">
    <w:name w:val="footnote reference"/>
    <w:aliases w:val="4_G,Footnote Reference/"/>
    <w:qFormat/>
    <w:rsid w:val="00546F5D"/>
    <w:rPr>
      <w:spacing w:val="-5"/>
      <w:w w:val="130"/>
      <w:position w:val="-4"/>
      <w:vertAlign w:val="superscript"/>
    </w:rPr>
  </w:style>
  <w:style w:type="character" w:styleId="Appeldenotedefin">
    <w:name w:val="endnote reference"/>
    <w:semiHidden/>
    <w:rsid w:val="00546F5D"/>
    <w:rPr>
      <w:spacing w:val="-5"/>
      <w:w w:val="130"/>
      <w:position w:val="-4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Notedefin">
    <w:name w:val="endnote text"/>
    <w:basedOn w:val="Notedebasdepage"/>
    <w:semiHidden/>
    <w:rsid w:val="00546F5D"/>
  </w:style>
  <w:style w:type="paragraph" w:styleId="Pieddepage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En-tte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Numrodeligne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Textebru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Grilledutableau">
    <w:name w:val="Table Grid"/>
    <w:basedOn w:val="Tableau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Pieddepage"/>
    <w:rsid w:val="009F0EFA"/>
    <w:rPr>
      <w:spacing w:val="4"/>
      <w:w w:val="103"/>
      <w:kern w:val="14"/>
      <w:lang w:val="en-GB"/>
    </w:rPr>
  </w:style>
  <w:style w:type="character" w:styleId="Lienhypertexte">
    <w:name w:val="Hyperlink"/>
    <w:basedOn w:val="Policepardfau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586986"/>
    <w:pPr>
      <w:numPr>
        <w:numId w:val="2"/>
      </w:numPr>
      <w:tabs>
        <w:tab w:val="left" w:pos="2217"/>
      </w:tabs>
      <w:spacing w:after="120"/>
      <w:ind w:left="1746" w:right="1264" w:hanging="130"/>
      <w:mirrorIndents/>
      <w:jc w:val="both"/>
    </w:pPr>
  </w:style>
  <w:style w:type="paragraph" w:customStyle="1" w:styleId="Bullet2">
    <w:name w:val="Bullet 2"/>
    <w:basedOn w:val="Normal"/>
    <w:qFormat/>
    <w:rsid w:val="00586986"/>
    <w:pPr>
      <w:numPr>
        <w:numId w:val="1"/>
      </w:numPr>
      <w:tabs>
        <w:tab w:val="left" w:pos="2217"/>
      </w:tabs>
      <w:spacing w:after="120"/>
      <w:ind w:left="2217" w:right="1264" w:hanging="130"/>
      <w:jc w:val="both"/>
    </w:pPr>
  </w:style>
  <w:style w:type="paragraph" w:styleId="Commentaire">
    <w:name w:val="annotation text"/>
    <w:basedOn w:val="Normal"/>
    <w:link w:val="CommentaireCar"/>
    <w:rsid w:val="00D64A0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D64A06"/>
    <w:rPr>
      <w:spacing w:val="4"/>
      <w:w w:val="103"/>
      <w:kern w:val="1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D64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64A06"/>
    <w:rPr>
      <w:b/>
      <w:bCs/>
      <w:spacing w:val="4"/>
      <w:w w:val="103"/>
      <w:kern w:val="14"/>
      <w:lang w:val="en-GB"/>
    </w:rPr>
  </w:style>
  <w:style w:type="character" w:customStyle="1" w:styleId="NotedebasdepageCar">
    <w:name w:val="Note de bas de page Car"/>
    <w:aliases w:val="5_G Car"/>
    <w:link w:val="Notedebasdepage"/>
    <w:rsid w:val="008C0BA1"/>
    <w:rPr>
      <w:spacing w:val="5"/>
      <w:w w:val="103"/>
      <w:kern w:val="14"/>
      <w:sz w:val="17"/>
      <w:lang w:val="en-GB"/>
    </w:rPr>
  </w:style>
  <w:style w:type="paragraph" w:customStyle="1" w:styleId="H56G">
    <w:name w:val="_ H_5/6_G"/>
    <w:basedOn w:val="Normal"/>
    <w:next w:val="Normal"/>
    <w:rsid w:val="008C0BA1"/>
    <w:pPr>
      <w:keepNext/>
      <w:keepLines/>
      <w:tabs>
        <w:tab w:val="right" w:pos="851"/>
      </w:tabs>
      <w:spacing w:before="240" w:after="120"/>
      <w:ind w:left="1134" w:right="1134" w:hanging="1134"/>
    </w:pPr>
    <w:rPr>
      <w:rFonts w:eastAsia="Times New Roman"/>
      <w:spacing w:val="0"/>
      <w:w w:val="100"/>
      <w:kern w:val="0"/>
      <w:lang w:eastAsia="en-US"/>
    </w:rPr>
  </w:style>
  <w:style w:type="paragraph" w:customStyle="1" w:styleId="SingleTxtG">
    <w:name w:val="_ Single Txt_G"/>
    <w:basedOn w:val="Normal"/>
    <w:rsid w:val="00F26B84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BFA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,Footnote Reference/"/>
    <w:qFormat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586986"/>
    <w:pPr>
      <w:numPr>
        <w:numId w:val="2"/>
      </w:numPr>
      <w:tabs>
        <w:tab w:val="left" w:pos="2217"/>
      </w:tabs>
      <w:spacing w:after="120"/>
      <w:ind w:left="1746" w:right="1264" w:hanging="130"/>
      <w:mirrorIndents/>
      <w:jc w:val="both"/>
    </w:pPr>
  </w:style>
  <w:style w:type="paragraph" w:customStyle="1" w:styleId="Bullet2">
    <w:name w:val="Bullet 2"/>
    <w:basedOn w:val="Normal"/>
    <w:qFormat/>
    <w:rsid w:val="00586986"/>
    <w:pPr>
      <w:numPr>
        <w:numId w:val="1"/>
      </w:numPr>
      <w:tabs>
        <w:tab w:val="left" w:pos="2217"/>
      </w:tabs>
      <w:spacing w:after="120"/>
      <w:ind w:left="2217" w:right="1264" w:hanging="130"/>
      <w:jc w:val="both"/>
    </w:pPr>
  </w:style>
  <w:style w:type="paragraph" w:styleId="CommentText">
    <w:name w:val="annotation text"/>
    <w:basedOn w:val="Normal"/>
    <w:link w:val="CommentTextChar"/>
    <w:rsid w:val="00D64A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64A06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6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06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link w:val="FootnoteText"/>
    <w:rsid w:val="008C0BA1"/>
    <w:rPr>
      <w:spacing w:val="5"/>
      <w:w w:val="103"/>
      <w:kern w:val="14"/>
      <w:sz w:val="17"/>
      <w:lang w:val="en-GB"/>
    </w:rPr>
  </w:style>
  <w:style w:type="paragraph" w:customStyle="1" w:styleId="H56G">
    <w:name w:val="_ H_5/6_G"/>
    <w:basedOn w:val="Normal"/>
    <w:next w:val="Normal"/>
    <w:rsid w:val="008C0BA1"/>
    <w:pPr>
      <w:keepNext/>
      <w:keepLines/>
      <w:tabs>
        <w:tab w:val="right" w:pos="851"/>
      </w:tabs>
      <w:spacing w:before="240" w:after="120"/>
      <w:ind w:left="1134" w:right="1134" w:hanging="1134"/>
    </w:pPr>
    <w:rPr>
      <w:rFonts w:eastAsia="Times New Roman"/>
      <w:spacing w:val="0"/>
      <w:w w:val="100"/>
      <w:kern w:val="0"/>
      <w:lang w:eastAsia="en-US"/>
    </w:rPr>
  </w:style>
  <w:style w:type="paragraph" w:customStyle="1" w:styleId="SingleTxtG">
    <w:name w:val="_ Single Txt_G"/>
    <w:basedOn w:val="Normal"/>
    <w:rsid w:val="00F26B84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C60F-7C05-4872-83EB-550EF6F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Anni Vi Tirol</dc:creator>
  <cp:lastModifiedBy>Maison</cp:lastModifiedBy>
  <cp:revision>2</cp:revision>
  <cp:lastPrinted>2015-07-20T07:35:00Z</cp:lastPrinted>
  <dcterms:created xsi:type="dcterms:W3CDTF">2015-08-11T08:35:00Z</dcterms:created>
  <dcterms:modified xsi:type="dcterms:W3CDTF">2015-08-11T08:35:00Z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1510762</vt:lpwstr>
  </property>
  <property fmtid="{D5CDD505-2E9C-101B-9397-08002B2CF9AE}" pid="3" name="ODSRefJobNo">
    <vt:lpwstr>1513728E</vt:lpwstr>
  </property>
  <property fmtid="{D5CDD505-2E9C-101B-9397-08002B2CF9AE}" pid="4" name="Symbol1">
    <vt:lpwstr>ECE/TRANS/WP.15/AC.1/2015/40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AVT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French</vt:lpwstr>
  </property>
  <property fmtid="{D5CDD505-2E9C-101B-9397-08002B2CF9AE}" pid="13" name="Release Date">
    <vt:lpwstr>080715</vt:lpwstr>
  </property>
</Properties>
</file>