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44" w:rsidRPr="002C6F92" w:rsidRDefault="003B6644" w:rsidP="003B6644">
      <w:pPr>
        <w:spacing w:line="240" w:lineRule="auto"/>
        <w:rPr>
          <w:sz w:val="2"/>
        </w:rPr>
        <w:sectPr w:rsidR="003B6644" w:rsidRPr="002C6F92" w:rsidSect="003B664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9" w:h="16834" w:code="1"/>
          <w:pgMar w:top="1742" w:right="936" w:bottom="1898" w:left="936" w:header="576" w:footer="1030" w:gutter="0"/>
          <w:pgNumType w:start="1"/>
          <w:cols w:space="720"/>
          <w:noEndnote/>
          <w:titlePg/>
          <w:docGrid w:linePitch="278"/>
        </w:sectPr>
      </w:pPr>
      <w:bookmarkStart w:id="0" w:name="_GoBack"/>
      <w:bookmarkEnd w:id="0"/>
    </w:p>
    <w:p w:rsidR="003B6644" w:rsidRPr="002C6F92" w:rsidRDefault="003B6644" w:rsidP="003B6644">
      <w:pPr>
        <w:pStyle w:val="H1"/>
        <w:spacing w:before="120"/>
        <w:rPr>
          <w:sz w:val="28"/>
        </w:rPr>
      </w:pPr>
      <w:r w:rsidRPr="002C6F92">
        <w:rPr>
          <w:sz w:val="28"/>
        </w:rPr>
        <w:lastRenderedPageBreak/>
        <w:t>Economic Commission for Europe</w:t>
      </w:r>
    </w:p>
    <w:p w:rsidR="003B6644" w:rsidRPr="002C6F92" w:rsidRDefault="003B6644" w:rsidP="003B6644">
      <w:pPr>
        <w:pStyle w:val="H1"/>
        <w:spacing w:line="120" w:lineRule="exact"/>
        <w:rPr>
          <w:sz w:val="10"/>
        </w:rPr>
      </w:pPr>
    </w:p>
    <w:p w:rsidR="003B6644" w:rsidRPr="002C6F92" w:rsidRDefault="003B6644" w:rsidP="003B6644">
      <w:pPr>
        <w:pStyle w:val="H1"/>
        <w:rPr>
          <w:b w:val="0"/>
          <w:sz w:val="28"/>
        </w:rPr>
      </w:pPr>
      <w:r w:rsidRPr="002C6F92">
        <w:rPr>
          <w:b w:val="0"/>
          <w:sz w:val="28"/>
        </w:rPr>
        <w:t>Inland Transport Committee</w:t>
      </w:r>
    </w:p>
    <w:p w:rsidR="003B6644" w:rsidRPr="002C6F92" w:rsidRDefault="003B6644" w:rsidP="003B6644">
      <w:pPr>
        <w:pStyle w:val="H1"/>
        <w:spacing w:line="120" w:lineRule="exact"/>
        <w:rPr>
          <w:b w:val="0"/>
          <w:sz w:val="10"/>
        </w:rPr>
      </w:pPr>
    </w:p>
    <w:p w:rsidR="003B6644" w:rsidRPr="002C6F92" w:rsidRDefault="003B6644" w:rsidP="003B6644">
      <w:pPr>
        <w:pStyle w:val="H23"/>
        <w:rPr>
          <w:sz w:val="24"/>
        </w:rPr>
      </w:pPr>
      <w:r w:rsidRPr="002C6F92">
        <w:rPr>
          <w:sz w:val="24"/>
        </w:rPr>
        <w:t xml:space="preserve">Working Party on the Transport of </w:t>
      </w:r>
      <w:r w:rsidR="00726DC8" w:rsidRPr="00726DC8">
        <w:rPr>
          <w:sz w:val="24"/>
        </w:rPr>
        <w:t>Dangerous Goods</w:t>
      </w:r>
    </w:p>
    <w:p w:rsidR="00726DC8" w:rsidRPr="00726DC8" w:rsidRDefault="00726DC8" w:rsidP="00726DC8">
      <w:pPr>
        <w:pStyle w:val="H23"/>
        <w:spacing w:line="120" w:lineRule="exact"/>
        <w:ind w:right="1260"/>
        <w:rPr>
          <w:sz w:val="10"/>
        </w:rPr>
      </w:pPr>
    </w:p>
    <w:p w:rsidR="00726DC8" w:rsidRPr="008848F1" w:rsidRDefault="00726DC8" w:rsidP="00726DC8">
      <w:pPr>
        <w:pStyle w:val="H23"/>
        <w:ind w:right="1260"/>
      </w:pPr>
      <w:r w:rsidRPr="008848F1">
        <w:t>Ninety-ninth session</w:t>
      </w:r>
    </w:p>
    <w:p w:rsidR="00726DC8" w:rsidRPr="008848F1" w:rsidRDefault="00726DC8" w:rsidP="00726DC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Geneva, 9-</w:t>
      </w:r>
      <w:r w:rsidRPr="008848F1">
        <w:t>13 November 2015</w:t>
      </w:r>
    </w:p>
    <w:p w:rsidR="00726DC8" w:rsidRPr="008848F1" w:rsidRDefault="00726DC8" w:rsidP="00726DC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8848F1">
        <w:t>Item 6 (b) of the provisional agenda</w:t>
      </w:r>
    </w:p>
    <w:p w:rsidR="00726DC8" w:rsidRPr="008848F1" w:rsidRDefault="00726DC8" w:rsidP="00726DC8">
      <w:pPr>
        <w:pStyle w:val="H23"/>
        <w:ind w:right="1260"/>
      </w:pPr>
      <w:r w:rsidRPr="008848F1">
        <w:t>Proposals for amendments to annexes A and B of ADR:</w:t>
      </w:r>
    </w:p>
    <w:p w:rsidR="00726DC8" w:rsidRPr="008848F1" w:rsidRDefault="00726DC8" w:rsidP="00726DC8">
      <w:pPr>
        <w:pStyle w:val="H23"/>
        <w:ind w:right="1260"/>
      </w:pPr>
      <w:r w:rsidRPr="008848F1">
        <w:t>Miscellaneous proposals</w:t>
      </w:r>
    </w:p>
    <w:p w:rsidR="00726DC8" w:rsidRPr="00726DC8" w:rsidRDefault="00726DC8" w:rsidP="00726DC8">
      <w:pPr>
        <w:pStyle w:val="HCh"/>
        <w:spacing w:line="120" w:lineRule="exact"/>
        <w:ind w:left="1267" w:right="1260" w:hanging="1267"/>
        <w:rPr>
          <w:sz w:val="10"/>
        </w:rPr>
      </w:pPr>
    </w:p>
    <w:p w:rsidR="00726DC8" w:rsidRPr="00726DC8" w:rsidRDefault="00726DC8" w:rsidP="00726DC8">
      <w:pPr>
        <w:pStyle w:val="HCh"/>
        <w:spacing w:line="120" w:lineRule="exact"/>
        <w:ind w:left="1267" w:right="1260" w:hanging="1267"/>
        <w:rPr>
          <w:sz w:val="10"/>
        </w:rPr>
      </w:pPr>
    </w:p>
    <w:p w:rsidR="00726DC8" w:rsidRPr="00726DC8" w:rsidRDefault="00726DC8" w:rsidP="00726DC8">
      <w:pPr>
        <w:pStyle w:val="SingleTxt"/>
        <w:spacing w:after="0" w:line="120" w:lineRule="exact"/>
        <w:rPr>
          <w:sz w:val="10"/>
        </w:rPr>
      </w:pPr>
    </w:p>
    <w:p w:rsidR="00726DC8" w:rsidRPr="008848F1" w:rsidRDefault="00726DC8" w:rsidP="00726DC8">
      <w:pPr>
        <w:pStyle w:val="HCh"/>
        <w:ind w:left="1267" w:right="1260" w:hanging="1267"/>
      </w:pPr>
      <w:r w:rsidRPr="008848F1">
        <w:tab/>
      </w:r>
      <w:r w:rsidRPr="008848F1">
        <w:tab/>
        <w:t>Special provision 664</w:t>
      </w:r>
    </w:p>
    <w:p w:rsidR="00726DC8" w:rsidRPr="00726DC8" w:rsidRDefault="00726DC8" w:rsidP="00726DC8">
      <w:pPr>
        <w:pStyle w:val="H1"/>
        <w:spacing w:line="120" w:lineRule="exact"/>
        <w:ind w:right="1260"/>
        <w:rPr>
          <w:sz w:val="10"/>
        </w:rPr>
      </w:pPr>
    </w:p>
    <w:p w:rsidR="00726DC8" w:rsidRPr="00726DC8" w:rsidRDefault="00726DC8" w:rsidP="00726DC8">
      <w:pPr>
        <w:pStyle w:val="H1"/>
        <w:spacing w:line="120" w:lineRule="exact"/>
        <w:ind w:right="1260"/>
        <w:rPr>
          <w:sz w:val="10"/>
        </w:rPr>
      </w:pPr>
    </w:p>
    <w:p w:rsidR="00726DC8" w:rsidRDefault="00726DC8" w:rsidP="00726DC8">
      <w:pPr>
        <w:pStyle w:val="H1"/>
        <w:ind w:right="1260"/>
      </w:pPr>
      <w:r w:rsidRPr="008848F1">
        <w:tab/>
      </w:r>
      <w:r w:rsidRPr="008848F1">
        <w:tab/>
        <w:t>Transmitted by the Government of Switzerland</w:t>
      </w:r>
      <w:r w:rsidRPr="007A5429">
        <w:rPr>
          <w:color w:val="943634" w:themeColor="accent2" w:themeShade="BF"/>
          <w:spacing w:val="-5"/>
          <w:w w:val="130"/>
          <w:position w:val="-4"/>
          <w:sz w:val="17"/>
          <w:vertAlign w:val="superscript"/>
        </w:rPr>
        <w:footnoteReference w:id="1"/>
      </w:r>
    </w:p>
    <w:p w:rsidR="00726DC8" w:rsidRPr="00726DC8" w:rsidRDefault="00726DC8" w:rsidP="00726DC8">
      <w:pPr>
        <w:pStyle w:val="SingleTxt"/>
        <w:spacing w:after="0" w:line="120" w:lineRule="exact"/>
        <w:rPr>
          <w:sz w:val="10"/>
        </w:rPr>
      </w:pPr>
    </w:p>
    <w:p w:rsidR="00726DC8" w:rsidRPr="00726DC8" w:rsidRDefault="00726DC8" w:rsidP="00726DC8">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tblPr>
      <w:tblGrid>
        <w:gridCol w:w="10051"/>
      </w:tblGrid>
      <w:tr w:rsidR="00726DC8" w:rsidTr="00726DC8">
        <w:tc>
          <w:tcPr>
            <w:tcW w:w="10051" w:type="dxa"/>
            <w:tcBorders>
              <w:top w:val="single" w:sz="2" w:space="0" w:color="auto"/>
            </w:tcBorders>
            <w:shd w:val="clear" w:color="auto" w:fill="auto"/>
          </w:tcPr>
          <w:p w:rsidR="00726DC8" w:rsidRPr="00726DC8" w:rsidRDefault="00726DC8" w:rsidP="00726DC8">
            <w:pPr>
              <w:tabs>
                <w:tab w:val="left" w:pos="240"/>
              </w:tabs>
              <w:spacing w:before="240" w:after="120"/>
              <w:rPr>
                <w:i/>
                <w:sz w:val="24"/>
              </w:rPr>
            </w:pPr>
            <w:r>
              <w:rPr>
                <w:i/>
                <w:sz w:val="24"/>
              </w:rPr>
              <w:tab/>
              <w:t>Summary</w:t>
            </w:r>
          </w:p>
        </w:tc>
      </w:tr>
      <w:tr w:rsidR="00726DC8" w:rsidTr="00726DC8">
        <w:tc>
          <w:tcPr>
            <w:tcW w:w="10051" w:type="dxa"/>
            <w:shd w:val="clear" w:color="auto" w:fill="auto"/>
          </w:tcPr>
          <w:p w:rsidR="00726DC8" w:rsidRPr="00726DC8" w:rsidRDefault="00726DC8" w:rsidP="00726DC8">
            <w:pPr>
              <w:pStyle w:val="SingleTxtG"/>
              <w:spacing w:after="60"/>
              <w:ind w:left="2552" w:hanging="2268"/>
            </w:pPr>
            <w:r w:rsidRPr="00726DC8">
              <w:rPr>
                <w:b/>
                <w:szCs w:val="22"/>
              </w:rPr>
              <w:t>Executive summary:</w:t>
            </w:r>
            <w:r w:rsidRPr="00726DC8">
              <w:rPr>
                <w:b/>
                <w:szCs w:val="22"/>
              </w:rPr>
              <w:tab/>
            </w:r>
            <w:r w:rsidRPr="00726DC8">
              <w:rPr>
                <w:bCs/>
                <w:szCs w:val="22"/>
              </w:rPr>
              <w:t>The information required in the transport document pursuant to the last sentence of subparagraph (e) of special provision 664 is useful only when there is an additive and is incorrect when the additive device does not comply with special provision 664 but falls under transitional measure 1.6.3.44.</w:t>
            </w:r>
          </w:p>
        </w:tc>
      </w:tr>
      <w:tr w:rsidR="00726DC8" w:rsidTr="00726DC8">
        <w:tc>
          <w:tcPr>
            <w:tcW w:w="10051" w:type="dxa"/>
            <w:shd w:val="clear" w:color="auto" w:fill="auto"/>
          </w:tcPr>
          <w:p w:rsidR="00726DC8" w:rsidRPr="00726DC8" w:rsidRDefault="00726DC8" w:rsidP="00726DC8">
            <w:pPr>
              <w:pStyle w:val="SingleTxtG"/>
              <w:spacing w:after="60"/>
              <w:ind w:left="2552" w:hanging="2268"/>
            </w:pPr>
            <w:r w:rsidRPr="00726DC8">
              <w:rPr>
                <w:b/>
                <w:szCs w:val="22"/>
              </w:rPr>
              <w:t>Action to be taken:</w:t>
            </w:r>
            <w:r w:rsidRPr="00726DC8">
              <w:rPr>
                <w:b/>
                <w:szCs w:val="22"/>
              </w:rPr>
              <w:tab/>
            </w:r>
            <w:r w:rsidRPr="00726DC8">
              <w:rPr>
                <w:bCs/>
                <w:szCs w:val="22"/>
              </w:rPr>
              <w:t xml:space="preserve">Replace the last sentence of subparagraph (e) of special provision 664 with </w:t>
            </w:r>
            <w:r w:rsidR="00E209A4">
              <w:rPr>
                <w:bCs/>
                <w:szCs w:val="22"/>
              </w:rPr>
              <w:t>“</w:t>
            </w:r>
            <w:r w:rsidRPr="00726DC8">
              <w:rPr>
                <w:bCs/>
                <w:szCs w:val="22"/>
              </w:rPr>
              <w:t xml:space="preserve">In this case, the wording </w:t>
            </w:r>
            <w:r w:rsidR="00E209A4">
              <w:rPr>
                <w:bCs/>
                <w:szCs w:val="22"/>
              </w:rPr>
              <w:t>‘</w:t>
            </w:r>
            <w:r w:rsidRPr="00726DC8">
              <w:rPr>
                <w:bCs/>
                <w:szCs w:val="22"/>
              </w:rPr>
              <w:t>additive device</w:t>
            </w:r>
            <w:r w:rsidR="00E209A4">
              <w:rPr>
                <w:bCs/>
                <w:szCs w:val="22"/>
              </w:rPr>
              <w:t>’</w:t>
            </w:r>
            <w:r w:rsidRPr="00726DC8">
              <w:rPr>
                <w:bCs/>
                <w:szCs w:val="22"/>
              </w:rPr>
              <w:t xml:space="preserve"> replaces the information required under 5.4.1.1.1 (e)</w:t>
            </w:r>
            <w:r w:rsidR="00E209A4">
              <w:rPr>
                <w:bCs/>
                <w:szCs w:val="22"/>
              </w:rPr>
              <w:t>”</w:t>
            </w:r>
            <w:r w:rsidRPr="00726DC8">
              <w:rPr>
                <w:bCs/>
                <w:szCs w:val="22"/>
              </w:rPr>
              <w:t xml:space="preserve">. Add the following sentence to transitional measure 1.6.3.44: </w:t>
            </w:r>
            <w:r w:rsidR="00E209A4">
              <w:rPr>
                <w:bCs/>
                <w:szCs w:val="22"/>
              </w:rPr>
              <w:t>“</w:t>
            </w:r>
            <w:r w:rsidRPr="00726DC8">
              <w:rPr>
                <w:bCs/>
                <w:szCs w:val="22"/>
              </w:rPr>
              <w:t xml:space="preserve">The following should be added to section 11 of the certificate of approval which conforms to the model shown in 9.1.3.5: </w:t>
            </w:r>
            <w:r w:rsidR="00E209A4">
              <w:rPr>
                <w:bCs/>
                <w:szCs w:val="22"/>
              </w:rPr>
              <w:t>‘</w:t>
            </w:r>
            <w:r w:rsidRPr="00726DC8">
              <w:rPr>
                <w:bCs/>
                <w:szCs w:val="22"/>
              </w:rPr>
              <w:t>Tank-vehicle with additive device in accordance with transitional measure 1.6.3.44</w:t>
            </w:r>
            <w:r w:rsidR="00E209A4">
              <w:rPr>
                <w:bCs/>
                <w:szCs w:val="22"/>
              </w:rPr>
              <w:t>’</w:t>
            </w:r>
            <w:r w:rsidRPr="00726DC8">
              <w:rPr>
                <w:bCs/>
                <w:szCs w:val="22"/>
              </w:rPr>
              <w:t>.</w:t>
            </w:r>
            <w:r w:rsidR="00E209A4">
              <w:rPr>
                <w:bCs/>
                <w:szCs w:val="22"/>
              </w:rPr>
              <w:t>”</w:t>
            </w:r>
          </w:p>
        </w:tc>
      </w:tr>
      <w:tr w:rsidR="00726DC8" w:rsidTr="00726DC8">
        <w:tc>
          <w:tcPr>
            <w:tcW w:w="10051" w:type="dxa"/>
            <w:tcBorders>
              <w:bottom w:val="nil"/>
            </w:tcBorders>
            <w:shd w:val="clear" w:color="auto" w:fill="auto"/>
          </w:tcPr>
          <w:p w:rsidR="00726DC8" w:rsidRPr="00726DC8" w:rsidRDefault="00726DC8" w:rsidP="00726DC8">
            <w:pPr>
              <w:pStyle w:val="SingleTxtG"/>
              <w:spacing w:after="60"/>
              <w:ind w:left="2552" w:hanging="2268"/>
            </w:pPr>
            <w:r w:rsidRPr="00726DC8">
              <w:rPr>
                <w:b/>
                <w:szCs w:val="22"/>
              </w:rPr>
              <w:t>Reference documents:</w:t>
            </w:r>
            <w:r w:rsidRPr="00726DC8">
              <w:rPr>
                <w:b/>
                <w:szCs w:val="22"/>
              </w:rPr>
              <w:tab/>
            </w:r>
          </w:p>
        </w:tc>
      </w:tr>
      <w:tr w:rsidR="00726DC8" w:rsidTr="00726DC8">
        <w:tc>
          <w:tcPr>
            <w:tcW w:w="10051" w:type="dxa"/>
            <w:tcBorders>
              <w:bottom w:val="single" w:sz="2" w:space="0" w:color="auto"/>
            </w:tcBorders>
            <w:shd w:val="clear" w:color="auto" w:fill="auto"/>
          </w:tcPr>
          <w:p w:rsidR="00726DC8" w:rsidRPr="00726DC8" w:rsidRDefault="00726DC8" w:rsidP="00726DC8">
            <w:pPr>
              <w:pStyle w:val="SingleTxt"/>
            </w:pPr>
          </w:p>
        </w:tc>
      </w:tr>
    </w:tbl>
    <w:p w:rsidR="00726DC8" w:rsidRDefault="00726DC8" w:rsidP="00726DC8">
      <w:pPr>
        <w:pStyle w:val="SingleTxt"/>
        <w:spacing w:after="0" w:line="120" w:lineRule="exact"/>
        <w:rPr>
          <w:sz w:val="10"/>
        </w:rPr>
      </w:pPr>
    </w:p>
    <w:p w:rsidR="00726DC8" w:rsidRPr="00726DC8" w:rsidRDefault="00726DC8" w:rsidP="00726DC8">
      <w:pPr>
        <w:pStyle w:val="SingleTxt"/>
        <w:spacing w:after="0" w:line="120" w:lineRule="exact"/>
        <w:rPr>
          <w:sz w:val="10"/>
        </w:rPr>
      </w:pPr>
    </w:p>
    <w:p w:rsidR="00726DC8" w:rsidRDefault="00E209A4" w:rsidP="00726DC8">
      <w:pPr>
        <w:pStyle w:val="HCh"/>
        <w:ind w:left="1267" w:right="1260" w:hanging="1267"/>
      </w:pPr>
      <w:r>
        <w:tab/>
      </w:r>
      <w:r>
        <w:tab/>
      </w:r>
      <w:r w:rsidR="00726DC8" w:rsidRPr="008848F1">
        <w:t>Introduction</w:t>
      </w:r>
    </w:p>
    <w:p w:rsidR="00E209A4" w:rsidRPr="00E209A4" w:rsidRDefault="00E209A4" w:rsidP="00E209A4">
      <w:pPr>
        <w:pStyle w:val="SingleTxt"/>
        <w:spacing w:after="0" w:line="120" w:lineRule="exact"/>
        <w:rPr>
          <w:sz w:val="10"/>
        </w:rPr>
      </w:pPr>
    </w:p>
    <w:p w:rsidR="00E209A4" w:rsidRPr="00E209A4" w:rsidRDefault="00E209A4" w:rsidP="00E209A4">
      <w:pPr>
        <w:pStyle w:val="SingleTxt"/>
        <w:spacing w:after="0" w:line="120" w:lineRule="exact"/>
        <w:rPr>
          <w:sz w:val="10"/>
        </w:rPr>
      </w:pPr>
    </w:p>
    <w:p w:rsidR="00726DC8" w:rsidRPr="008848F1" w:rsidRDefault="00726DC8" w:rsidP="00726DC8">
      <w:pPr>
        <w:pStyle w:val="SingleTxt"/>
      </w:pPr>
      <w:r w:rsidRPr="008848F1">
        <w:t>1.</w:t>
      </w:r>
      <w:r w:rsidRPr="008848F1">
        <w:tab/>
        <w:t>At the ninety-eighth session of the Working Party (May 2015), during the discussion of document ECE/TRANS/WP.15/2015/3, the delegation of Switzerland noted that the information provided for in subparagraph (e) of special provision 664 to be included in the transport document should be revised.</w:t>
      </w:r>
    </w:p>
    <w:p w:rsidR="00726DC8" w:rsidRPr="008848F1" w:rsidRDefault="00726DC8" w:rsidP="00726DC8">
      <w:pPr>
        <w:pStyle w:val="SingleTxt"/>
      </w:pPr>
      <w:r w:rsidRPr="008848F1">
        <w:lastRenderedPageBreak/>
        <w:t>2.</w:t>
      </w:r>
      <w:r w:rsidRPr="008848F1">
        <w:tab/>
        <w:t xml:space="preserve"> The information is necessary in order to know under what conditions additives are being transported. It is only needed in the transport document when additives are being transported, and it is probably the consignor who requires the use of an additive or not. In this case, whether or not the information is provided depends on whether there is actually an additive in the additive device. However, the last sentence of subparagraph (e) of special provision 664 implies that the information should always be included in the transport document. We do not think that this is always necessary. Moreover, the information does not apply to additive devices that do not comply with special provision 664 and which are therefore subject to transitional measure 1.6.3.44.</w:t>
      </w:r>
    </w:p>
    <w:p w:rsidR="00726DC8" w:rsidRPr="008848F1" w:rsidRDefault="00726DC8" w:rsidP="00726DC8">
      <w:pPr>
        <w:pStyle w:val="SingleTxt"/>
      </w:pPr>
      <w:r w:rsidRPr="008848F1">
        <w:t>3.</w:t>
      </w:r>
      <w:r w:rsidRPr="008848F1">
        <w:tab/>
        <w:t xml:space="preserve">The situation is different for additive devices authorized under transitional measure 1.6.3.44. In this case, the information is required, but not in the transport document and not for the same purpose. It is needed to identify not the product being transported but, rather, the tank equipment when it does not comply with special provision 664. However, the information currently provided for under subparagraph (e) of special provision 664 is incorrect in the case of additive devices that fall under transitional measure 1.6.3.44, precisely because they do not comply with special provision 664. </w:t>
      </w:r>
      <w:r w:rsidR="00E209A4">
        <w:t>“</w:t>
      </w:r>
      <w:r w:rsidRPr="008848F1">
        <w:t>Carriage in accordance with special provision 664</w:t>
      </w:r>
      <w:r w:rsidR="00E209A4">
        <w:t>”</w:t>
      </w:r>
      <w:r w:rsidRPr="008848F1">
        <w:t xml:space="preserve"> is therefore inaccurate.</w:t>
      </w:r>
    </w:p>
    <w:p w:rsidR="00726DC8" w:rsidRPr="008848F1" w:rsidRDefault="00726DC8" w:rsidP="00726DC8">
      <w:pPr>
        <w:pStyle w:val="SingleTxt"/>
      </w:pPr>
      <w:r w:rsidRPr="008848F1">
        <w:t>4.</w:t>
      </w:r>
      <w:r w:rsidRPr="008848F1">
        <w:tab/>
        <w:t xml:space="preserve">Information regarding the tank equipment should, however, appear in section 11 of the certificate of approval which conforms to the model shown in 9.1.3.5, given that the certificate is intended for the authorities that inspect the tank and the vehicle and which should know that the equipment does not comply with special provision 664. We suggest that the phrase </w:t>
      </w:r>
      <w:r w:rsidR="00E209A4">
        <w:t>“</w:t>
      </w:r>
      <w:r w:rsidRPr="008848F1">
        <w:t>tank-vehicle with additive device in accordance with transitional measure 1.6.3.44</w:t>
      </w:r>
      <w:r w:rsidR="00E209A4">
        <w:t>”</w:t>
      </w:r>
      <w:r w:rsidRPr="008848F1">
        <w:t xml:space="preserve"> should always appear, irrespective of whether the additive device contains a product for a given consignment. However, it should not be included in the transport document because it has nothing to do with the presence of a product in the device but with the fact that the tank-vehicle has su</w:t>
      </w:r>
      <w:r w:rsidR="00E209A4">
        <w:t>ch a device in the first place.</w:t>
      </w:r>
    </w:p>
    <w:p w:rsidR="00726DC8" w:rsidRPr="008848F1" w:rsidRDefault="00726DC8" w:rsidP="00726DC8">
      <w:pPr>
        <w:pStyle w:val="SingleTxt"/>
      </w:pPr>
      <w:r w:rsidRPr="008848F1">
        <w:t>5.</w:t>
      </w:r>
      <w:r w:rsidRPr="008848F1">
        <w:tab/>
        <w:t>Regarding the transport document, since subparagraph (e) of special provision 664 states that only subparagraphs (a) to (d) of 5.4.1.1.1 should be complied with and since the product is placed in an additive device that either complies with special provision 664 or comes under transitional measure 1.6.3.44, the wording of the last sentence of subparagraph (e) of special provision 664 should be amended.</w:t>
      </w:r>
    </w:p>
    <w:p w:rsidR="00726DC8" w:rsidRPr="008848F1" w:rsidRDefault="00726DC8" w:rsidP="00726DC8">
      <w:pPr>
        <w:pStyle w:val="SingleTxt"/>
      </w:pPr>
      <w:r w:rsidRPr="008848F1">
        <w:t>6.</w:t>
      </w:r>
      <w:r w:rsidRPr="008848F1">
        <w:tab/>
        <w:t xml:space="preserve">As is required under 5.4.1.1.1 (e) in the case of packages, the number and description of the additive device should also appear in the transport document. The current wording of subparagraph (e) of special provision 664 should be replaced with </w:t>
      </w:r>
      <w:r w:rsidR="00E209A4">
        <w:t>“</w:t>
      </w:r>
      <w:r w:rsidRPr="008848F1">
        <w:t xml:space="preserve">In this case, the wording </w:t>
      </w:r>
      <w:r w:rsidR="00E209A4">
        <w:t>‘</w:t>
      </w:r>
      <w:r w:rsidRPr="008848F1">
        <w:t>additive device</w:t>
      </w:r>
      <w:r w:rsidR="00E209A4">
        <w:t>’</w:t>
      </w:r>
      <w:r w:rsidRPr="008848F1">
        <w:t xml:space="preserve"> replaces the information required under 5.4.1.1.1 (e).</w:t>
      </w:r>
      <w:r w:rsidR="00E209A4">
        <w:t>”</w:t>
      </w:r>
    </w:p>
    <w:p w:rsidR="00726DC8" w:rsidRPr="008848F1" w:rsidRDefault="00726DC8" w:rsidP="00726DC8">
      <w:pPr>
        <w:pStyle w:val="SingleTxt"/>
      </w:pPr>
      <w:r w:rsidRPr="008848F1">
        <w:t>7.</w:t>
      </w:r>
      <w:r w:rsidRPr="008848F1">
        <w:tab/>
        <w:t xml:space="preserve">The words </w:t>
      </w:r>
      <w:r w:rsidR="00E209A4">
        <w:t>“</w:t>
      </w:r>
      <w:r w:rsidRPr="008848F1">
        <w:t>in this case</w:t>
      </w:r>
      <w:r w:rsidR="00E209A4">
        <w:t>”</w:t>
      </w:r>
      <w:r w:rsidRPr="008848F1">
        <w:t xml:space="preserve"> are needed because it is only when the particular additive is present that the information needs to be included in the transport document.</w:t>
      </w:r>
    </w:p>
    <w:p w:rsidR="00726DC8" w:rsidRPr="008848F1" w:rsidRDefault="00726DC8" w:rsidP="00726DC8">
      <w:pPr>
        <w:pStyle w:val="SingleTxt"/>
      </w:pPr>
      <w:r w:rsidRPr="008848F1">
        <w:t>8.</w:t>
      </w:r>
      <w:r w:rsidRPr="008848F1">
        <w:tab/>
        <w:t xml:space="preserve">This way, it would be obvious what should replace the information required under 5.4.1.1.1 (e). This should be clear to everyone, given that the term </w:t>
      </w:r>
      <w:r w:rsidR="00E209A4">
        <w:t>“</w:t>
      </w:r>
      <w:r w:rsidRPr="008848F1">
        <w:t>additive device</w:t>
      </w:r>
      <w:r w:rsidR="00E209A4">
        <w:t>”</w:t>
      </w:r>
      <w:r w:rsidRPr="008848F1">
        <w:t xml:space="preserve"> is in the list of tank equipment under 1.2.1.</w:t>
      </w:r>
    </w:p>
    <w:p w:rsidR="00726DC8" w:rsidRDefault="00726DC8" w:rsidP="00726DC8">
      <w:pPr>
        <w:pStyle w:val="SingleTxt"/>
      </w:pPr>
      <w:r w:rsidRPr="008848F1">
        <w:t>9.</w:t>
      </w:r>
      <w:r w:rsidRPr="008848F1">
        <w:tab/>
        <w:t>The description applies both to devices that comply with special provision 664 and to those that come under transitional measure 1.6.3.44. Those that do not comply with 1.6.3.44 are indicated in the certificate of approval which conforms to the model shown in 9.1.3.5.</w:t>
      </w:r>
    </w:p>
    <w:p w:rsidR="00E209A4" w:rsidRPr="00E209A4" w:rsidRDefault="00E209A4" w:rsidP="007A5429">
      <w:pPr>
        <w:pStyle w:val="SingleTxt"/>
        <w:keepNext/>
        <w:spacing w:after="0" w:line="120" w:lineRule="exact"/>
        <w:rPr>
          <w:sz w:val="10"/>
        </w:rPr>
      </w:pPr>
    </w:p>
    <w:p w:rsidR="00E209A4" w:rsidRPr="00E209A4" w:rsidRDefault="00E209A4" w:rsidP="007A5429">
      <w:pPr>
        <w:pStyle w:val="SingleTxt"/>
        <w:keepNext/>
        <w:spacing w:after="0" w:line="120" w:lineRule="exact"/>
        <w:rPr>
          <w:sz w:val="10"/>
        </w:rPr>
      </w:pPr>
    </w:p>
    <w:p w:rsidR="00726DC8" w:rsidRDefault="00E209A4" w:rsidP="007A5429">
      <w:pPr>
        <w:pStyle w:val="HCh"/>
        <w:ind w:left="1267" w:right="1260" w:hanging="1267"/>
      </w:pPr>
      <w:r>
        <w:tab/>
      </w:r>
      <w:r>
        <w:tab/>
      </w:r>
      <w:r w:rsidR="00726DC8" w:rsidRPr="008848F1">
        <w:t>Proposal</w:t>
      </w:r>
    </w:p>
    <w:p w:rsidR="00E209A4" w:rsidRPr="00E209A4" w:rsidRDefault="00E209A4" w:rsidP="007A5429">
      <w:pPr>
        <w:pStyle w:val="SingleTxt"/>
        <w:keepNext/>
        <w:spacing w:after="0" w:line="120" w:lineRule="exact"/>
        <w:rPr>
          <w:sz w:val="10"/>
        </w:rPr>
      </w:pPr>
    </w:p>
    <w:p w:rsidR="00E209A4" w:rsidRPr="00E209A4" w:rsidRDefault="00E209A4" w:rsidP="007A5429">
      <w:pPr>
        <w:pStyle w:val="SingleTxt"/>
        <w:keepNext/>
        <w:spacing w:after="0" w:line="120" w:lineRule="exact"/>
        <w:rPr>
          <w:sz w:val="10"/>
        </w:rPr>
      </w:pPr>
    </w:p>
    <w:p w:rsidR="00726DC8" w:rsidRPr="008848F1" w:rsidRDefault="00726DC8" w:rsidP="00726DC8">
      <w:pPr>
        <w:pStyle w:val="SingleTxt"/>
      </w:pPr>
      <w:r w:rsidRPr="008848F1">
        <w:t>10.</w:t>
      </w:r>
      <w:r w:rsidRPr="008848F1">
        <w:tab/>
        <w:t xml:space="preserve">Replace the last sentence of subparagraph (e) of special provision 664 with </w:t>
      </w:r>
      <w:r w:rsidR="00E209A4">
        <w:t>“</w:t>
      </w:r>
      <w:r w:rsidRPr="008848F1">
        <w:t xml:space="preserve">In this case, the wording </w:t>
      </w:r>
      <w:r w:rsidR="00E209A4">
        <w:t>‘</w:t>
      </w:r>
      <w:r w:rsidRPr="008848F1">
        <w:t>additive device</w:t>
      </w:r>
      <w:r w:rsidR="00E209A4">
        <w:t>’</w:t>
      </w:r>
      <w:r w:rsidRPr="008848F1">
        <w:t xml:space="preserve"> replaces the information required under 5.4.1.1.1 (e).</w:t>
      </w:r>
      <w:r w:rsidR="00E209A4">
        <w:t>”</w:t>
      </w:r>
    </w:p>
    <w:p w:rsidR="003B6644" w:rsidRDefault="00726DC8" w:rsidP="00E209A4">
      <w:pPr>
        <w:pStyle w:val="SingleTxt"/>
      </w:pPr>
      <w:r w:rsidRPr="008848F1">
        <w:t>11.</w:t>
      </w:r>
      <w:r w:rsidRPr="008848F1">
        <w:tab/>
        <w:t xml:space="preserve">Add the following sentence to transitional measure 1.6.3.44: </w:t>
      </w:r>
      <w:r w:rsidR="00E209A4">
        <w:t>“</w:t>
      </w:r>
      <w:r w:rsidRPr="008848F1">
        <w:t xml:space="preserve">The following should be added to section 11 of the certificate of approval which conforms to the model shown in 9.1.3.5: </w:t>
      </w:r>
      <w:r w:rsidR="00E209A4">
        <w:t>‘</w:t>
      </w:r>
      <w:r w:rsidRPr="008848F1">
        <w:t>Tank-vehicle with additive device in accordance with transitional measure 1.6.3.44</w:t>
      </w:r>
      <w:r w:rsidR="00E209A4">
        <w:t>’</w:t>
      </w:r>
      <w:r w:rsidRPr="008848F1">
        <w:t>.</w:t>
      </w:r>
      <w:r w:rsidR="00E209A4">
        <w:t>”</w:t>
      </w:r>
    </w:p>
    <w:p w:rsidR="00E209A4" w:rsidRPr="00394963" w:rsidRDefault="00C06BF7" w:rsidP="00E209A4">
      <w:pPr>
        <w:pStyle w:val="SingleTxt"/>
      </w:pPr>
      <w:r w:rsidRPr="00C06BF7">
        <w:rPr>
          <w:noProof/>
          <w:w w:val="100"/>
        </w:rPr>
        <w:pict>
          <v:line id="Straight Connector 4" o:spid="_x0000_s1026" style="position:absolute;left:0;text-align:left;z-index:251659264;visibility:visibl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w:r>
    </w:p>
    <w:sectPr w:rsidR="00E209A4" w:rsidRPr="00394963" w:rsidSect="003B6644">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779" w:rsidRDefault="00A80779">
      <w:r>
        <w:separator/>
      </w:r>
    </w:p>
  </w:endnote>
  <w:endnote w:type="continuationSeparator" w:id="0">
    <w:p w:rsidR="00A80779" w:rsidRDefault="00A807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3B6644" w:rsidTr="003B6644">
      <w:trPr>
        <w:jc w:val="center"/>
      </w:trPr>
      <w:tc>
        <w:tcPr>
          <w:tcW w:w="5126" w:type="dxa"/>
          <w:shd w:val="clear" w:color="auto" w:fill="auto"/>
        </w:tcPr>
        <w:p w:rsidR="003B6644" w:rsidRPr="003B6644" w:rsidRDefault="00C06BF7" w:rsidP="003B6644">
          <w:pPr>
            <w:pStyle w:val="Pieddepage"/>
            <w:jc w:val="right"/>
            <w:rPr>
              <w:b w:val="0"/>
              <w:w w:val="103"/>
              <w:sz w:val="14"/>
            </w:rPr>
          </w:pPr>
          <w:fldSimple w:instr=" DOCVARIABLE &quot;FooterJN&quot; \* MERGEFORMAT ">
            <w:r w:rsidR="00837406">
              <w:rPr>
                <w:b w:val="0"/>
                <w:w w:val="103"/>
                <w:sz w:val="14"/>
              </w:rPr>
              <w:t>GE.15-13376</w:t>
            </w:r>
          </w:fldSimple>
        </w:p>
      </w:tc>
      <w:tc>
        <w:tcPr>
          <w:tcW w:w="5127" w:type="dxa"/>
          <w:shd w:val="clear" w:color="auto" w:fill="auto"/>
        </w:tcPr>
        <w:p w:rsidR="003B6644" w:rsidRPr="003B6644" w:rsidRDefault="00C06BF7" w:rsidP="003B6644">
          <w:pPr>
            <w:pStyle w:val="Pieddepage"/>
            <w:rPr>
              <w:w w:val="103"/>
            </w:rPr>
          </w:pPr>
          <w:r>
            <w:rPr>
              <w:w w:val="103"/>
            </w:rPr>
            <w:fldChar w:fldCharType="begin"/>
          </w:r>
          <w:r w:rsidR="003B6644">
            <w:rPr>
              <w:w w:val="103"/>
            </w:rPr>
            <w:instrText xml:space="preserve"> PAGE  \* Arabic  \* MERGEFORMAT </w:instrText>
          </w:r>
          <w:r>
            <w:rPr>
              <w:w w:val="103"/>
            </w:rPr>
            <w:fldChar w:fldCharType="separate"/>
          </w:r>
          <w:r w:rsidR="0051237C">
            <w:rPr>
              <w:w w:val="103"/>
            </w:rPr>
            <w:t>2</w:t>
          </w:r>
          <w:r>
            <w:rPr>
              <w:w w:val="103"/>
            </w:rPr>
            <w:fldChar w:fldCharType="end"/>
          </w:r>
          <w:r w:rsidR="003B6644">
            <w:rPr>
              <w:w w:val="103"/>
            </w:rPr>
            <w:t>/</w:t>
          </w:r>
          <w:fldSimple w:instr=" NUMPAGES  \* Arabic  \* MERGEFORMAT ">
            <w:r w:rsidR="0051237C">
              <w:rPr>
                <w:w w:val="103"/>
              </w:rPr>
              <w:t>3</w:t>
            </w:r>
          </w:fldSimple>
        </w:p>
      </w:tc>
    </w:tr>
  </w:tbl>
  <w:p w:rsidR="003B6644" w:rsidRPr="003B6644" w:rsidRDefault="003B6644" w:rsidP="003B664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3B6644" w:rsidTr="003B6644">
      <w:trPr>
        <w:jc w:val="center"/>
      </w:trPr>
      <w:tc>
        <w:tcPr>
          <w:tcW w:w="5126" w:type="dxa"/>
          <w:shd w:val="clear" w:color="auto" w:fill="auto"/>
        </w:tcPr>
        <w:p w:rsidR="003B6644" w:rsidRPr="003B6644" w:rsidRDefault="00C06BF7" w:rsidP="003B6644">
          <w:pPr>
            <w:pStyle w:val="Pieddepage"/>
            <w:jc w:val="right"/>
            <w:rPr>
              <w:w w:val="103"/>
            </w:rPr>
          </w:pPr>
          <w:r>
            <w:rPr>
              <w:w w:val="103"/>
            </w:rPr>
            <w:fldChar w:fldCharType="begin"/>
          </w:r>
          <w:r w:rsidR="003B6644">
            <w:rPr>
              <w:w w:val="103"/>
            </w:rPr>
            <w:instrText xml:space="preserve"> PAGE  \* Arabic  \* MERGEFORMAT </w:instrText>
          </w:r>
          <w:r>
            <w:rPr>
              <w:w w:val="103"/>
            </w:rPr>
            <w:fldChar w:fldCharType="separate"/>
          </w:r>
          <w:r w:rsidR="0051237C">
            <w:rPr>
              <w:w w:val="103"/>
            </w:rPr>
            <w:t>3</w:t>
          </w:r>
          <w:r>
            <w:rPr>
              <w:w w:val="103"/>
            </w:rPr>
            <w:fldChar w:fldCharType="end"/>
          </w:r>
          <w:r w:rsidR="003B6644">
            <w:rPr>
              <w:w w:val="103"/>
            </w:rPr>
            <w:t>/</w:t>
          </w:r>
          <w:fldSimple w:instr=" NUMPAGES  \* Arabic  \* MERGEFORMAT ">
            <w:r w:rsidR="0051237C">
              <w:rPr>
                <w:w w:val="103"/>
              </w:rPr>
              <w:t>3</w:t>
            </w:r>
          </w:fldSimple>
        </w:p>
      </w:tc>
      <w:tc>
        <w:tcPr>
          <w:tcW w:w="5127" w:type="dxa"/>
          <w:shd w:val="clear" w:color="auto" w:fill="auto"/>
        </w:tcPr>
        <w:p w:rsidR="003B6644" w:rsidRPr="003B6644" w:rsidRDefault="00C06BF7" w:rsidP="003B6644">
          <w:pPr>
            <w:pStyle w:val="Pieddepage"/>
            <w:rPr>
              <w:b w:val="0"/>
              <w:w w:val="103"/>
              <w:sz w:val="14"/>
            </w:rPr>
          </w:pPr>
          <w:fldSimple w:instr=" DOCVARIABLE &quot;FooterJN&quot; \* MERGEFORMAT ">
            <w:r w:rsidR="00837406">
              <w:rPr>
                <w:b w:val="0"/>
                <w:w w:val="103"/>
                <w:sz w:val="14"/>
              </w:rPr>
              <w:t>GE.15-13376</w:t>
            </w:r>
          </w:fldSimple>
        </w:p>
      </w:tc>
    </w:tr>
  </w:tbl>
  <w:p w:rsidR="003B6644" w:rsidRPr="003B6644" w:rsidRDefault="003B6644" w:rsidP="003B664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59"/>
      <w:gridCol w:w="5127"/>
    </w:tblGrid>
    <w:tr w:rsidR="003B6644" w:rsidTr="003B6644">
      <w:tc>
        <w:tcPr>
          <w:tcW w:w="3859" w:type="dxa"/>
        </w:tcPr>
        <w:p w:rsidR="003B6644" w:rsidRDefault="003B6644" w:rsidP="003B6644">
          <w:pPr>
            <w:pStyle w:val="ReleaseDate"/>
          </w:pPr>
          <w:r>
            <w:rPr>
              <w:noProof/>
              <w:lang w:val="fr-FR" w:eastAsia="fr-FR"/>
            </w:rPr>
            <w:drawing>
              <wp:anchor distT="0" distB="0" distL="114300" distR="114300" simplePos="0" relativeHeight="251658240" behindDoc="0" locked="0" layoutInCell="1" allowOverlap="1">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ECE/TRANS/WP.15/2015/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2015/8&amp;Size =1&amp;Lang = 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r>
            <w:t>GE.15-13376 (E)    090915    090915</w:t>
          </w:r>
        </w:p>
        <w:p w:rsidR="003B6644" w:rsidRPr="003B6644" w:rsidRDefault="003B6644" w:rsidP="003B6644">
          <w:pPr>
            <w:pStyle w:val="Pieddepage"/>
            <w:spacing w:before="80" w:line="210" w:lineRule="exact"/>
            <w:rPr>
              <w:rFonts w:ascii="Barcode 3 of 9 by request" w:hAnsi="Barcode 3 of 9 by request"/>
              <w:sz w:val="24"/>
              <w:lang w:val="en-GB"/>
            </w:rPr>
          </w:pPr>
          <w:r>
            <w:rPr>
              <w:rFonts w:ascii="Barcode 3 of 9 by request" w:hAnsi="Barcode 3 of 9 by request" w:hint="eastAsia"/>
              <w:sz w:val="24"/>
              <w:lang w:val="en-GB"/>
            </w:rPr>
            <w:t>*1513376*</w:t>
          </w:r>
        </w:p>
      </w:tc>
      <w:tc>
        <w:tcPr>
          <w:tcW w:w="5127" w:type="dxa"/>
        </w:tcPr>
        <w:p w:rsidR="003B6644" w:rsidRDefault="003B6644" w:rsidP="003B6644">
          <w:pPr>
            <w:pStyle w:val="Pieddepage"/>
            <w:jc w:val="right"/>
            <w:rPr>
              <w:b w:val="0"/>
              <w:sz w:val="20"/>
            </w:rPr>
          </w:pPr>
          <w:r>
            <w:rPr>
              <w:b w:val="0"/>
              <w:sz w:val="20"/>
              <w:lang w:val="fr-FR" w:eastAsia="fr-FR"/>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3B6644" w:rsidRPr="003B6644" w:rsidRDefault="003B6644" w:rsidP="003B6644">
    <w:pPr>
      <w:pStyle w:val="Pieddepage"/>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779" w:rsidRPr="00E209A4" w:rsidRDefault="00A80779" w:rsidP="00E209A4">
      <w:pPr>
        <w:pStyle w:val="Pieddepage"/>
        <w:spacing w:after="80"/>
        <w:ind w:left="792"/>
        <w:rPr>
          <w:sz w:val="16"/>
        </w:rPr>
      </w:pPr>
      <w:r w:rsidRPr="00E209A4">
        <w:rPr>
          <w:sz w:val="16"/>
        </w:rPr>
        <w:t>__________________</w:t>
      </w:r>
    </w:p>
  </w:footnote>
  <w:footnote w:type="continuationSeparator" w:id="0">
    <w:p w:rsidR="00A80779" w:rsidRPr="00E209A4" w:rsidRDefault="00A80779" w:rsidP="00E209A4">
      <w:pPr>
        <w:pStyle w:val="Pieddepage"/>
        <w:spacing w:after="80"/>
        <w:ind w:left="792"/>
        <w:rPr>
          <w:sz w:val="16"/>
        </w:rPr>
      </w:pPr>
      <w:r w:rsidRPr="00E209A4">
        <w:rPr>
          <w:sz w:val="16"/>
        </w:rPr>
        <w:t>__________________</w:t>
      </w:r>
    </w:p>
  </w:footnote>
  <w:footnote w:id="1">
    <w:p w:rsidR="00726DC8" w:rsidRDefault="00726DC8" w:rsidP="00E209A4">
      <w:pPr>
        <w:pStyle w:val="Notedebasdepage"/>
        <w:tabs>
          <w:tab w:val="clear" w:pos="418"/>
          <w:tab w:val="right" w:pos="1195"/>
          <w:tab w:val="left" w:pos="1267"/>
          <w:tab w:val="left" w:pos="1742"/>
          <w:tab w:val="left" w:pos="2218"/>
          <w:tab w:val="left" w:pos="2693"/>
        </w:tabs>
        <w:ind w:left="1267" w:right="1260" w:hanging="432"/>
      </w:pPr>
      <w:r>
        <w:tab/>
      </w:r>
      <w:r>
        <w:rPr>
          <w:rStyle w:val="Appelnotedebasdep"/>
        </w:rPr>
        <w:footnoteRef/>
      </w:r>
      <w:r>
        <w:tab/>
        <w:t>In accordance with the programme of work of the Inla</w:t>
      </w:r>
      <w:r w:rsidR="00E209A4">
        <w:t>nd Transport Committee for 2014-</w:t>
      </w:r>
      <w:r>
        <w:t>2015 (ECE/TRANS/240, para. 100 and ECE/TRANS/2014/23, module 9, para. 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Layout w:type="fixed"/>
      <w:tblCellMar>
        <w:left w:w="0" w:type="dxa"/>
        <w:right w:w="0" w:type="dxa"/>
      </w:tblCellMar>
      <w:tblLook w:val="0000"/>
    </w:tblPr>
    <w:tblGrid>
      <w:gridCol w:w="4882"/>
      <w:gridCol w:w="5127"/>
    </w:tblGrid>
    <w:tr w:rsidR="003B6644" w:rsidTr="003B6644">
      <w:trPr>
        <w:trHeight w:hRule="exact" w:val="864"/>
        <w:jc w:val="center"/>
      </w:trPr>
      <w:tc>
        <w:tcPr>
          <w:tcW w:w="4882" w:type="dxa"/>
          <w:shd w:val="clear" w:color="auto" w:fill="auto"/>
          <w:vAlign w:val="bottom"/>
        </w:tcPr>
        <w:p w:rsidR="003B6644" w:rsidRPr="003B6644" w:rsidRDefault="00C06BF7" w:rsidP="003B6644">
          <w:pPr>
            <w:pStyle w:val="En-tte"/>
            <w:spacing w:after="80"/>
            <w:rPr>
              <w:b/>
            </w:rPr>
          </w:pPr>
          <w:fldSimple w:instr=" DOCVARIABLE &quot;sss1&quot; \* MERGEFORMAT ">
            <w:r w:rsidR="00837406">
              <w:rPr>
                <w:b/>
              </w:rPr>
              <w:t>ECE/TRANS/WP.15/2015/8</w:t>
            </w:r>
          </w:fldSimple>
        </w:p>
      </w:tc>
      <w:tc>
        <w:tcPr>
          <w:tcW w:w="5127" w:type="dxa"/>
          <w:shd w:val="clear" w:color="auto" w:fill="auto"/>
          <w:vAlign w:val="bottom"/>
        </w:tcPr>
        <w:p w:rsidR="003B6644" w:rsidRDefault="003B6644" w:rsidP="003B6644">
          <w:pPr>
            <w:pStyle w:val="En-tte"/>
          </w:pPr>
        </w:p>
      </w:tc>
    </w:tr>
  </w:tbl>
  <w:p w:rsidR="003B6644" w:rsidRPr="003B6644" w:rsidRDefault="003B6644" w:rsidP="003B664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Layout w:type="fixed"/>
      <w:tblCellMar>
        <w:left w:w="0" w:type="dxa"/>
        <w:right w:w="0" w:type="dxa"/>
      </w:tblCellMar>
      <w:tblLook w:val="0000"/>
    </w:tblPr>
    <w:tblGrid>
      <w:gridCol w:w="4882"/>
      <w:gridCol w:w="5127"/>
    </w:tblGrid>
    <w:tr w:rsidR="003B6644" w:rsidTr="003B6644">
      <w:trPr>
        <w:trHeight w:hRule="exact" w:val="864"/>
        <w:jc w:val="center"/>
      </w:trPr>
      <w:tc>
        <w:tcPr>
          <w:tcW w:w="4882" w:type="dxa"/>
          <w:shd w:val="clear" w:color="auto" w:fill="auto"/>
          <w:vAlign w:val="bottom"/>
        </w:tcPr>
        <w:p w:rsidR="003B6644" w:rsidRDefault="003B6644" w:rsidP="003B6644">
          <w:pPr>
            <w:pStyle w:val="En-tte"/>
          </w:pPr>
        </w:p>
      </w:tc>
      <w:tc>
        <w:tcPr>
          <w:tcW w:w="5127" w:type="dxa"/>
          <w:shd w:val="clear" w:color="auto" w:fill="auto"/>
          <w:vAlign w:val="bottom"/>
        </w:tcPr>
        <w:p w:rsidR="003B6644" w:rsidRPr="003B6644" w:rsidRDefault="00C06BF7" w:rsidP="003B6644">
          <w:pPr>
            <w:pStyle w:val="En-tte"/>
            <w:spacing w:after="80"/>
            <w:jc w:val="right"/>
            <w:rPr>
              <w:b/>
            </w:rPr>
          </w:pPr>
          <w:fldSimple w:instr=" DOCVARIABLE &quot;sss1&quot; \* MERGEFORMAT ">
            <w:r w:rsidR="00837406">
              <w:rPr>
                <w:b/>
              </w:rPr>
              <w:t>ECE/TRANS/WP.15/2015/8</w:t>
            </w:r>
          </w:fldSimple>
        </w:p>
      </w:tc>
    </w:tr>
  </w:tbl>
  <w:p w:rsidR="003B6644" w:rsidRPr="003B6644" w:rsidRDefault="003B6644" w:rsidP="003B664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7" w:type="dxa"/>
      <w:tblLayout w:type="fixed"/>
      <w:tblCellMar>
        <w:left w:w="0" w:type="dxa"/>
        <w:right w:w="0" w:type="dxa"/>
      </w:tblCellMar>
      <w:tblLook w:val="0000"/>
    </w:tblPr>
    <w:tblGrid>
      <w:gridCol w:w="1267"/>
      <w:gridCol w:w="1872"/>
      <w:gridCol w:w="245"/>
      <w:gridCol w:w="3110"/>
      <w:gridCol w:w="245"/>
      <w:gridCol w:w="3280"/>
      <w:gridCol w:w="18"/>
    </w:tblGrid>
    <w:tr w:rsidR="003B6644" w:rsidTr="003B6644">
      <w:trPr>
        <w:trHeight w:hRule="exact" w:val="864"/>
      </w:trPr>
      <w:tc>
        <w:tcPr>
          <w:tcW w:w="1267" w:type="dxa"/>
          <w:tcBorders>
            <w:bottom w:val="single" w:sz="4" w:space="0" w:color="auto"/>
          </w:tcBorders>
          <w:shd w:val="clear" w:color="auto" w:fill="auto"/>
          <w:vAlign w:val="bottom"/>
        </w:tcPr>
        <w:p w:rsidR="003B6644" w:rsidRDefault="003B6644" w:rsidP="003B6644">
          <w:pPr>
            <w:pStyle w:val="En-tte"/>
            <w:spacing w:after="120"/>
          </w:pPr>
        </w:p>
      </w:tc>
      <w:tc>
        <w:tcPr>
          <w:tcW w:w="1872" w:type="dxa"/>
          <w:tcBorders>
            <w:bottom w:val="single" w:sz="4" w:space="0" w:color="auto"/>
          </w:tcBorders>
          <w:shd w:val="clear" w:color="auto" w:fill="auto"/>
          <w:vAlign w:val="bottom"/>
        </w:tcPr>
        <w:p w:rsidR="003B6644" w:rsidRPr="003B6644" w:rsidRDefault="003B6644" w:rsidP="003B664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3B6644" w:rsidRDefault="003B6644" w:rsidP="003B6644">
          <w:pPr>
            <w:pStyle w:val="En-tte"/>
            <w:spacing w:after="120"/>
          </w:pPr>
        </w:p>
      </w:tc>
      <w:tc>
        <w:tcPr>
          <w:tcW w:w="6653" w:type="dxa"/>
          <w:gridSpan w:val="4"/>
          <w:tcBorders>
            <w:bottom w:val="single" w:sz="4" w:space="0" w:color="auto"/>
          </w:tcBorders>
          <w:shd w:val="clear" w:color="auto" w:fill="auto"/>
          <w:vAlign w:val="bottom"/>
        </w:tcPr>
        <w:p w:rsidR="003B6644" w:rsidRPr="003B6644" w:rsidRDefault="003B6644" w:rsidP="003B6644">
          <w:pPr>
            <w:spacing w:after="80" w:line="240" w:lineRule="auto"/>
            <w:jc w:val="right"/>
            <w:rPr>
              <w:position w:val="-4"/>
            </w:rPr>
          </w:pPr>
          <w:r>
            <w:rPr>
              <w:position w:val="-4"/>
              <w:sz w:val="40"/>
            </w:rPr>
            <w:t>ECE</w:t>
          </w:r>
          <w:r>
            <w:rPr>
              <w:position w:val="-4"/>
            </w:rPr>
            <w:t>/TRANS/WP.15/2015/8</w:t>
          </w:r>
        </w:p>
      </w:tc>
    </w:tr>
    <w:tr w:rsidR="003B6644" w:rsidRPr="003B6644" w:rsidTr="003B6644">
      <w:trPr>
        <w:gridAfter w:val="1"/>
        <w:wAfter w:w="18" w:type="dxa"/>
        <w:trHeight w:hRule="exact" w:val="2880"/>
      </w:trPr>
      <w:tc>
        <w:tcPr>
          <w:tcW w:w="1267" w:type="dxa"/>
          <w:tcBorders>
            <w:top w:val="single" w:sz="4" w:space="0" w:color="auto"/>
            <w:bottom w:val="single" w:sz="12" w:space="0" w:color="auto"/>
          </w:tcBorders>
          <w:shd w:val="clear" w:color="auto" w:fill="auto"/>
        </w:tcPr>
        <w:p w:rsidR="003B6644" w:rsidRPr="003B6644" w:rsidRDefault="003B6644" w:rsidP="003B6644">
          <w:pPr>
            <w:pStyle w:val="En-tte"/>
            <w:spacing w:before="120"/>
            <w:jc w:val="center"/>
          </w:pPr>
          <w:r>
            <w:t xml:space="preserve"> </w:t>
          </w:r>
          <w:r>
            <w:rPr>
              <w:lang w:val="fr-FR" w:eastAsia="fr-FR"/>
            </w:rPr>
            <w:drawing>
              <wp:inline distT="0" distB="0" distL="0" distR="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B6644" w:rsidRPr="003B6644" w:rsidRDefault="003B6644" w:rsidP="003B6644">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3B6644" w:rsidRPr="003B6644" w:rsidRDefault="003B6644" w:rsidP="003B6644">
          <w:pPr>
            <w:pStyle w:val="En-tte"/>
            <w:spacing w:before="109"/>
          </w:pPr>
        </w:p>
      </w:tc>
      <w:tc>
        <w:tcPr>
          <w:tcW w:w="3280" w:type="dxa"/>
          <w:tcBorders>
            <w:top w:val="single" w:sz="4" w:space="0" w:color="auto"/>
            <w:bottom w:val="single" w:sz="12" w:space="0" w:color="auto"/>
          </w:tcBorders>
          <w:shd w:val="clear" w:color="auto" w:fill="auto"/>
        </w:tcPr>
        <w:p w:rsidR="003B6644" w:rsidRDefault="003B6644" w:rsidP="003B6644">
          <w:pPr>
            <w:pStyle w:val="Distribution"/>
            <w:rPr>
              <w:color w:val="010000"/>
            </w:rPr>
          </w:pPr>
          <w:r>
            <w:rPr>
              <w:color w:val="010000"/>
            </w:rPr>
            <w:t>Distr.: General</w:t>
          </w:r>
        </w:p>
        <w:p w:rsidR="003B6644" w:rsidRDefault="003B6644" w:rsidP="003B6644">
          <w:pPr>
            <w:pStyle w:val="Publication"/>
            <w:rPr>
              <w:color w:val="010000"/>
            </w:rPr>
          </w:pPr>
          <w:r>
            <w:rPr>
              <w:color w:val="010000"/>
            </w:rPr>
            <w:t>7 August 2015</w:t>
          </w:r>
        </w:p>
        <w:p w:rsidR="003B6644" w:rsidRDefault="003B6644" w:rsidP="003B6644">
          <w:pPr>
            <w:rPr>
              <w:color w:val="010000"/>
            </w:rPr>
          </w:pPr>
          <w:r>
            <w:rPr>
              <w:color w:val="010000"/>
            </w:rPr>
            <w:t>English</w:t>
          </w:r>
        </w:p>
        <w:p w:rsidR="003B6644" w:rsidRDefault="003B6644" w:rsidP="003B6644">
          <w:pPr>
            <w:pStyle w:val="Original"/>
            <w:rPr>
              <w:color w:val="010000"/>
            </w:rPr>
          </w:pPr>
          <w:r>
            <w:rPr>
              <w:color w:val="010000"/>
            </w:rPr>
            <w:t>Original: French</w:t>
          </w:r>
        </w:p>
        <w:p w:rsidR="003B6644" w:rsidRPr="003B6644" w:rsidRDefault="003B6644" w:rsidP="003B6644"/>
      </w:tc>
    </w:tr>
  </w:tbl>
  <w:p w:rsidR="003B6644" w:rsidRPr="003B6644" w:rsidRDefault="003B6644" w:rsidP="003B6644">
    <w:pPr>
      <w:pStyle w:val="En-tte"/>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475"/>
  <w:hyphenationZone w:val="20"/>
  <w:doNotHyphenateCaps/>
  <w:evenAndOddHeaders/>
  <w:drawingGridHorizontalSpacing w:val="120"/>
  <w:displayHorizontalDrawingGridEvery w:val="2"/>
  <w:characterSpacingControl w:val="doNotCompress"/>
  <w:hdrShapeDefaults>
    <o:shapedefaults v:ext="edit" spidmax="7170"/>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
  <w:docVars>
    <w:docVar w:name="Barcode" w:val="*1513376*"/>
    <w:docVar w:name="CreationDt" w:val="09/09/2015 14:17:50"/>
    <w:docVar w:name="DocCategory" w:val="Doc"/>
    <w:docVar w:name="DocType" w:val="Final"/>
    <w:docVar w:name="DutyStation" w:val="Geneva"/>
    <w:docVar w:name="FooterJN" w:val="GE.15-13376"/>
    <w:docVar w:name="jobn" w:val="GE.15-13376 (E)"/>
    <w:docVar w:name="jobnDT" w:val="GE.15-13376 (E)   090915"/>
    <w:docVar w:name="jobnDTDT" w:val="GE. 15-13376 (E)   090915   090915"/>
    <w:docVar w:name="JobNo" w:val="GE.1513376E"/>
    <w:docVar w:name="JobNo2" w:val="1517516E"/>
    <w:docVar w:name="LocalDrive" w:val="0"/>
    <w:docVar w:name="OandT" w:val="AVT"/>
    <w:docVar w:name="PaperSize" w:val="A4"/>
    <w:docVar w:name="sss1" w:val="ECE/TRANS/WP.15/2015/8"/>
    <w:docVar w:name="sss2" w:val="-"/>
    <w:docVar w:name="Symbol1" w:val="ECE/TRANS/WP.15/2015/8"/>
    <w:docVar w:name="Symbol2" w:val="-"/>
  </w:docVars>
  <w:rsids>
    <w:rsidRoot w:val="001E5808"/>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509B8"/>
    <w:rsid w:val="00051981"/>
    <w:rsid w:val="00051D6F"/>
    <w:rsid w:val="00054828"/>
    <w:rsid w:val="00056CC8"/>
    <w:rsid w:val="00057F15"/>
    <w:rsid w:val="00057FD3"/>
    <w:rsid w:val="00060FB4"/>
    <w:rsid w:val="00062E0F"/>
    <w:rsid w:val="00073B00"/>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F8D"/>
    <w:rsid w:val="001D4790"/>
    <w:rsid w:val="001D7216"/>
    <w:rsid w:val="001E06EC"/>
    <w:rsid w:val="001E077C"/>
    <w:rsid w:val="001E0B55"/>
    <w:rsid w:val="001E4D56"/>
    <w:rsid w:val="001E5808"/>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3AE4"/>
    <w:rsid w:val="002C69A3"/>
    <w:rsid w:val="002C6F92"/>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17587"/>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7FE0"/>
    <w:rsid w:val="0039024C"/>
    <w:rsid w:val="003928D1"/>
    <w:rsid w:val="00392946"/>
    <w:rsid w:val="00394963"/>
    <w:rsid w:val="00395DFD"/>
    <w:rsid w:val="003A09C3"/>
    <w:rsid w:val="003A5087"/>
    <w:rsid w:val="003B0DE7"/>
    <w:rsid w:val="003B102B"/>
    <w:rsid w:val="003B6644"/>
    <w:rsid w:val="003C05E2"/>
    <w:rsid w:val="003C0D55"/>
    <w:rsid w:val="003C3A7D"/>
    <w:rsid w:val="003C42F4"/>
    <w:rsid w:val="003C43F7"/>
    <w:rsid w:val="003D427B"/>
    <w:rsid w:val="003D5797"/>
    <w:rsid w:val="003D7F08"/>
    <w:rsid w:val="003E0D98"/>
    <w:rsid w:val="003E7000"/>
    <w:rsid w:val="003E72BD"/>
    <w:rsid w:val="003E78BF"/>
    <w:rsid w:val="003F1E2B"/>
    <w:rsid w:val="003F49AB"/>
    <w:rsid w:val="003F4EDB"/>
    <w:rsid w:val="003F7EC3"/>
    <w:rsid w:val="00401E19"/>
    <w:rsid w:val="0040560E"/>
    <w:rsid w:val="00405629"/>
    <w:rsid w:val="00407301"/>
    <w:rsid w:val="00410A02"/>
    <w:rsid w:val="004125C5"/>
    <w:rsid w:val="00412ACF"/>
    <w:rsid w:val="0041494A"/>
    <w:rsid w:val="00414F44"/>
    <w:rsid w:val="0041500E"/>
    <w:rsid w:val="00417309"/>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AA8"/>
    <w:rsid w:val="004F71A8"/>
    <w:rsid w:val="00502499"/>
    <w:rsid w:val="00511E5A"/>
    <w:rsid w:val="0051237C"/>
    <w:rsid w:val="00514854"/>
    <w:rsid w:val="00516D15"/>
    <w:rsid w:val="005200EA"/>
    <w:rsid w:val="005300F6"/>
    <w:rsid w:val="00534D74"/>
    <w:rsid w:val="00537D2B"/>
    <w:rsid w:val="00541089"/>
    <w:rsid w:val="00542A9C"/>
    <w:rsid w:val="00542FE7"/>
    <w:rsid w:val="0054390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FD6"/>
    <w:rsid w:val="0066134F"/>
    <w:rsid w:val="0066368E"/>
    <w:rsid w:val="00665391"/>
    <w:rsid w:val="0067014A"/>
    <w:rsid w:val="00673A86"/>
    <w:rsid w:val="00673D70"/>
    <w:rsid w:val="00677C8D"/>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4C17"/>
    <w:rsid w:val="006C7E5F"/>
    <w:rsid w:val="006D0C8A"/>
    <w:rsid w:val="006D42DA"/>
    <w:rsid w:val="006D74B5"/>
    <w:rsid w:val="006D766E"/>
    <w:rsid w:val="006E0E18"/>
    <w:rsid w:val="006E5457"/>
    <w:rsid w:val="006F2FB7"/>
    <w:rsid w:val="006F40EA"/>
    <w:rsid w:val="006F6266"/>
    <w:rsid w:val="007004CC"/>
    <w:rsid w:val="00702C5A"/>
    <w:rsid w:val="00704652"/>
    <w:rsid w:val="00707C2F"/>
    <w:rsid w:val="00710880"/>
    <w:rsid w:val="007108C3"/>
    <w:rsid w:val="00716FBE"/>
    <w:rsid w:val="00717723"/>
    <w:rsid w:val="007222CF"/>
    <w:rsid w:val="0072272F"/>
    <w:rsid w:val="00724074"/>
    <w:rsid w:val="00726DC8"/>
    <w:rsid w:val="00730B23"/>
    <w:rsid w:val="00731357"/>
    <w:rsid w:val="00733624"/>
    <w:rsid w:val="00734332"/>
    <w:rsid w:val="007417DD"/>
    <w:rsid w:val="007444A3"/>
    <w:rsid w:val="00744F35"/>
    <w:rsid w:val="00753D40"/>
    <w:rsid w:val="007608D8"/>
    <w:rsid w:val="00762A8D"/>
    <w:rsid w:val="0076370D"/>
    <w:rsid w:val="0076482E"/>
    <w:rsid w:val="007669B0"/>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5429"/>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34C8"/>
    <w:rsid w:val="00816CF9"/>
    <w:rsid w:val="00826ECD"/>
    <w:rsid w:val="00835605"/>
    <w:rsid w:val="00835A0F"/>
    <w:rsid w:val="00836679"/>
    <w:rsid w:val="00837406"/>
    <w:rsid w:val="00837F18"/>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70BAC"/>
    <w:rsid w:val="00872D3A"/>
    <w:rsid w:val="00874731"/>
    <w:rsid w:val="00875AA2"/>
    <w:rsid w:val="00875D2D"/>
    <w:rsid w:val="0088069E"/>
    <w:rsid w:val="00880CB5"/>
    <w:rsid w:val="00882652"/>
    <w:rsid w:val="00884D77"/>
    <w:rsid w:val="008858E6"/>
    <w:rsid w:val="00885F41"/>
    <w:rsid w:val="008915FF"/>
    <w:rsid w:val="00895AA1"/>
    <w:rsid w:val="00896C72"/>
    <w:rsid w:val="008971FD"/>
    <w:rsid w:val="008A7260"/>
    <w:rsid w:val="008A7B66"/>
    <w:rsid w:val="008B026E"/>
    <w:rsid w:val="008B22EF"/>
    <w:rsid w:val="008B38BA"/>
    <w:rsid w:val="008B4249"/>
    <w:rsid w:val="008C0422"/>
    <w:rsid w:val="008C04D4"/>
    <w:rsid w:val="008C394A"/>
    <w:rsid w:val="008C3E90"/>
    <w:rsid w:val="008C4CE3"/>
    <w:rsid w:val="008C6B4B"/>
    <w:rsid w:val="008C7168"/>
    <w:rsid w:val="008D006F"/>
    <w:rsid w:val="008D2798"/>
    <w:rsid w:val="008E0A8C"/>
    <w:rsid w:val="008E2435"/>
    <w:rsid w:val="008E2700"/>
    <w:rsid w:val="008E4C20"/>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4073"/>
    <w:rsid w:val="00976852"/>
    <w:rsid w:val="009824C8"/>
    <w:rsid w:val="00986111"/>
    <w:rsid w:val="00987852"/>
    <w:rsid w:val="00993204"/>
    <w:rsid w:val="00993D85"/>
    <w:rsid w:val="009946BE"/>
    <w:rsid w:val="009956B4"/>
    <w:rsid w:val="0099600D"/>
    <w:rsid w:val="00997C03"/>
    <w:rsid w:val="009A08DF"/>
    <w:rsid w:val="009A64C4"/>
    <w:rsid w:val="009A7DED"/>
    <w:rsid w:val="009B0CFA"/>
    <w:rsid w:val="009C20D0"/>
    <w:rsid w:val="009C219D"/>
    <w:rsid w:val="009C4614"/>
    <w:rsid w:val="009C7D16"/>
    <w:rsid w:val="009D23EF"/>
    <w:rsid w:val="009D3A01"/>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B1C"/>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0779"/>
    <w:rsid w:val="00A81690"/>
    <w:rsid w:val="00A822E9"/>
    <w:rsid w:val="00A83C88"/>
    <w:rsid w:val="00A850B7"/>
    <w:rsid w:val="00A90C30"/>
    <w:rsid w:val="00A9776C"/>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79D1"/>
    <w:rsid w:val="00BF13A7"/>
    <w:rsid w:val="00BF4169"/>
    <w:rsid w:val="00BF472E"/>
    <w:rsid w:val="00BF7146"/>
    <w:rsid w:val="00BF7DFA"/>
    <w:rsid w:val="00C03CD1"/>
    <w:rsid w:val="00C06BF7"/>
    <w:rsid w:val="00C07058"/>
    <w:rsid w:val="00C11584"/>
    <w:rsid w:val="00C12789"/>
    <w:rsid w:val="00C15933"/>
    <w:rsid w:val="00C167E7"/>
    <w:rsid w:val="00C20B4C"/>
    <w:rsid w:val="00C20CC5"/>
    <w:rsid w:val="00C2494E"/>
    <w:rsid w:val="00C24D28"/>
    <w:rsid w:val="00C27D47"/>
    <w:rsid w:val="00C307BD"/>
    <w:rsid w:val="00C3344D"/>
    <w:rsid w:val="00C33DA4"/>
    <w:rsid w:val="00C35789"/>
    <w:rsid w:val="00C42166"/>
    <w:rsid w:val="00C421CA"/>
    <w:rsid w:val="00C433B8"/>
    <w:rsid w:val="00C4446E"/>
    <w:rsid w:val="00C463AE"/>
    <w:rsid w:val="00C51E36"/>
    <w:rsid w:val="00C54CC6"/>
    <w:rsid w:val="00C604D0"/>
    <w:rsid w:val="00C61226"/>
    <w:rsid w:val="00C643AB"/>
    <w:rsid w:val="00C64C5A"/>
    <w:rsid w:val="00C65EDC"/>
    <w:rsid w:val="00C72EF9"/>
    <w:rsid w:val="00C819A4"/>
    <w:rsid w:val="00C8247E"/>
    <w:rsid w:val="00C83786"/>
    <w:rsid w:val="00C84B2D"/>
    <w:rsid w:val="00C85CCE"/>
    <w:rsid w:val="00C870AF"/>
    <w:rsid w:val="00C903D3"/>
    <w:rsid w:val="00C91877"/>
    <w:rsid w:val="00C91CCF"/>
    <w:rsid w:val="00C926AF"/>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3C21"/>
    <w:rsid w:val="00CF08B0"/>
    <w:rsid w:val="00CF2576"/>
    <w:rsid w:val="00CF5802"/>
    <w:rsid w:val="00CF734C"/>
    <w:rsid w:val="00D048A7"/>
    <w:rsid w:val="00D05C08"/>
    <w:rsid w:val="00D13BFB"/>
    <w:rsid w:val="00D151CD"/>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09A4"/>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4566"/>
    <w:rsid w:val="00E94860"/>
    <w:rsid w:val="00E96491"/>
    <w:rsid w:val="00EA19C9"/>
    <w:rsid w:val="00EA63A7"/>
    <w:rsid w:val="00EA659F"/>
    <w:rsid w:val="00EA739D"/>
    <w:rsid w:val="00EB1E10"/>
    <w:rsid w:val="00EB4B23"/>
    <w:rsid w:val="00EB7547"/>
    <w:rsid w:val="00EB7684"/>
    <w:rsid w:val="00EC008D"/>
    <w:rsid w:val="00EC0FD6"/>
    <w:rsid w:val="00EC2B23"/>
    <w:rsid w:val="00EC4A17"/>
    <w:rsid w:val="00EC744D"/>
    <w:rsid w:val="00ED10BE"/>
    <w:rsid w:val="00ED1D3A"/>
    <w:rsid w:val="00ED256B"/>
    <w:rsid w:val="00ED44D2"/>
    <w:rsid w:val="00EE0440"/>
    <w:rsid w:val="00EE08E8"/>
    <w:rsid w:val="00EE6196"/>
    <w:rsid w:val="00EE77A2"/>
    <w:rsid w:val="00EF0867"/>
    <w:rsid w:val="00EF31CF"/>
    <w:rsid w:val="00EF478C"/>
    <w:rsid w:val="00EF4C0F"/>
    <w:rsid w:val="00EF5557"/>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385D"/>
    <w:rsid w:val="00F538CE"/>
    <w:rsid w:val="00F573A4"/>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Textedebulles">
    <w:name w:val="Balloon Text"/>
    <w:basedOn w:val="Normal"/>
    <w:semiHidden/>
    <w:rsid w:val="00546F5D"/>
    <w:rPr>
      <w:rFonts w:ascii="Tahoma" w:hAnsi="Tahoma" w:cs="Tahoma"/>
      <w:sz w:val="16"/>
      <w:szCs w:val="16"/>
    </w:rPr>
  </w:style>
  <w:style w:type="character" w:styleId="Marquedecommentaire">
    <w:name w:val="annotation reference"/>
    <w:semiHidden/>
    <w:rsid w:val="00546F5D"/>
    <w:rPr>
      <w:sz w:val="6"/>
    </w:rPr>
  </w:style>
  <w:style w:type="character" w:styleId="Appelnotedebasdep">
    <w:name w:val="footnote reference"/>
    <w:aliases w:val="4_G"/>
    <w:rsid w:val="009956B4"/>
    <w:rPr>
      <w:color w:val="943634" w:themeColor="accent2" w:themeShade="BF"/>
      <w:spacing w:val="5"/>
      <w:w w:val="103"/>
      <w:kern w:val="14"/>
      <w:position w:val="0"/>
      <w:vertAlign w:val="superscript"/>
    </w:rPr>
  </w:style>
  <w:style w:type="character" w:styleId="Appeldenotedefin">
    <w:name w:val="endnote reference"/>
    <w:semiHidden/>
    <w:rsid w:val="009956B4"/>
    <w:rPr>
      <w:color w:val="943634" w:themeColor="accent2" w:themeShade="BF"/>
      <w:spacing w:val="5"/>
      <w:w w:val="103"/>
      <w:kern w:val="14"/>
      <w:position w:val="0"/>
      <w:vertAlign w:val="superscript"/>
    </w:rPr>
  </w:style>
  <w:style w:type="paragraph" w:styleId="Notedebasdepage">
    <w:name w:val="footnote text"/>
    <w:aliases w:val="5_G"/>
    <w:basedOn w:val="Normal"/>
    <w:link w:val="NotedebasdepageCar"/>
    <w:rsid w:val="005F5764"/>
    <w:pPr>
      <w:widowControl w:val="0"/>
      <w:tabs>
        <w:tab w:val="right" w:pos="418"/>
      </w:tabs>
      <w:spacing w:line="210" w:lineRule="exact"/>
      <w:ind w:left="475" w:hanging="475"/>
    </w:pPr>
    <w:rPr>
      <w:spacing w:val="5"/>
      <w:sz w:val="17"/>
    </w:rPr>
  </w:style>
  <w:style w:type="paragraph" w:styleId="Notedefin">
    <w:name w:val="endnote text"/>
    <w:basedOn w:val="Notedebasdepage"/>
    <w:semiHidden/>
    <w:rsid w:val="00546F5D"/>
  </w:style>
  <w:style w:type="paragraph" w:styleId="Pieddepage">
    <w:name w:val="footer"/>
    <w:rsid w:val="00546F5D"/>
    <w:pPr>
      <w:tabs>
        <w:tab w:val="center" w:pos="4320"/>
        <w:tab w:val="right" w:pos="8640"/>
      </w:tabs>
    </w:pPr>
    <w:rPr>
      <w:b/>
      <w:noProof/>
      <w:sz w:val="17"/>
    </w:rPr>
  </w:style>
  <w:style w:type="paragraph" w:styleId="En-tte">
    <w:name w:val="header"/>
    <w:rsid w:val="00546F5D"/>
    <w:pPr>
      <w:tabs>
        <w:tab w:val="center" w:pos="4320"/>
        <w:tab w:val="right" w:pos="8640"/>
      </w:tabs>
    </w:pPr>
    <w:rPr>
      <w:noProof/>
      <w:sz w:val="17"/>
    </w:rPr>
  </w:style>
  <w:style w:type="character" w:styleId="Numrodeligne">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Textebru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Grilledutableau">
    <w:name w:val="Table Grid"/>
    <w:basedOn w:val="Tableau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Pieddepage"/>
    <w:rsid w:val="009F0EFA"/>
    <w:rPr>
      <w:spacing w:val="4"/>
      <w:w w:val="103"/>
      <w:kern w:val="14"/>
      <w:lang w:val="en-GB"/>
    </w:rPr>
  </w:style>
  <w:style w:type="character" w:styleId="Lienhypertexte">
    <w:name w:val="Hyperlink"/>
    <w:basedOn w:val="Policepardfau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aire">
    <w:name w:val="annotation text"/>
    <w:basedOn w:val="Normal"/>
    <w:link w:val="CommentaireCar"/>
    <w:rsid w:val="003B6644"/>
    <w:pPr>
      <w:spacing w:line="240" w:lineRule="auto"/>
    </w:pPr>
  </w:style>
  <w:style w:type="character" w:customStyle="1" w:styleId="CommentaireCar">
    <w:name w:val="Commentaire Car"/>
    <w:basedOn w:val="Policepardfaut"/>
    <w:link w:val="Commentaire"/>
    <w:rsid w:val="003B6644"/>
    <w:rPr>
      <w:spacing w:val="4"/>
      <w:w w:val="103"/>
      <w:kern w:val="14"/>
      <w:lang w:val="en-GB"/>
    </w:rPr>
  </w:style>
  <w:style w:type="paragraph" w:styleId="Objetducommentaire">
    <w:name w:val="annotation subject"/>
    <w:basedOn w:val="Commentaire"/>
    <w:next w:val="Commentaire"/>
    <w:link w:val="ObjetducommentaireCar"/>
    <w:rsid w:val="003B6644"/>
    <w:rPr>
      <w:b/>
      <w:bCs/>
    </w:rPr>
  </w:style>
  <w:style w:type="character" w:customStyle="1" w:styleId="ObjetducommentaireCar">
    <w:name w:val="Objet du commentaire Car"/>
    <w:basedOn w:val="CommentaireCar"/>
    <w:link w:val="Objetducommentaire"/>
    <w:rsid w:val="003B6644"/>
    <w:rPr>
      <w:b/>
      <w:bCs/>
      <w:spacing w:val="4"/>
      <w:w w:val="103"/>
      <w:kern w:val="14"/>
      <w:lang w:val="en-GB"/>
    </w:rPr>
  </w:style>
  <w:style w:type="character" w:customStyle="1" w:styleId="NotedebasdepageCar">
    <w:name w:val="Note de bas de page Car"/>
    <w:aliases w:val="5_G Car"/>
    <w:link w:val="Notedebasdepage"/>
    <w:rsid w:val="00726DC8"/>
    <w:rPr>
      <w:spacing w:val="5"/>
      <w:w w:val="103"/>
      <w:kern w:val="14"/>
      <w:sz w:val="17"/>
      <w:lang w:val="en-GB"/>
    </w:rPr>
  </w:style>
  <w:style w:type="paragraph" w:customStyle="1" w:styleId="SingleTxtG">
    <w:name w:val="_ Single Txt_G"/>
    <w:basedOn w:val="Normal"/>
    <w:rsid w:val="00726DC8"/>
    <w:pPr>
      <w:spacing w:after="120" w:line="240" w:lineRule="atLeast"/>
      <w:ind w:left="1134" w:right="1134"/>
      <w:jc w:val="both"/>
    </w:pPr>
    <w:rPr>
      <w:rFonts w:eastAsia="Times New Roman"/>
      <w:spacing w:val="0"/>
      <w:w w:val="100"/>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3B6644"/>
    <w:pPr>
      <w:spacing w:line="240" w:lineRule="auto"/>
    </w:pPr>
  </w:style>
  <w:style w:type="character" w:customStyle="1" w:styleId="CommentTextChar">
    <w:name w:val="Comment Text Char"/>
    <w:basedOn w:val="DefaultParagraphFont"/>
    <w:link w:val="CommentText"/>
    <w:rsid w:val="003B6644"/>
    <w:rPr>
      <w:spacing w:val="4"/>
      <w:w w:val="103"/>
      <w:kern w:val="14"/>
      <w:lang w:val="en-GB"/>
    </w:rPr>
  </w:style>
  <w:style w:type="paragraph" w:styleId="CommentSubject">
    <w:name w:val="annotation subject"/>
    <w:basedOn w:val="CommentText"/>
    <w:next w:val="CommentText"/>
    <w:link w:val="CommentSubjectChar"/>
    <w:rsid w:val="003B6644"/>
    <w:rPr>
      <w:b/>
      <w:bCs/>
    </w:rPr>
  </w:style>
  <w:style w:type="character" w:customStyle="1" w:styleId="CommentSubjectChar">
    <w:name w:val="Comment Subject Char"/>
    <w:basedOn w:val="CommentTextChar"/>
    <w:link w:val="CommentSubject"/>
    <w:rsid w:val="003B6644"/>
    <w:rPr>
      <w:b/>
      <w:bCs/>
      <w:spacing w:val="4"/>
      <w:w w:val="103"/>
      <w:kern w:val="14"/>
      <w:lang w:val="en-GB"/>
    </w:rPr>
  </w:style>
  <w:style w:type="character" w:customStyle="1" w:styleId="FootnoteTextChar">
    <w:name w:val="Footnote Text Char"/>
    <w:aliases w:val="5_G Char"/>
    <w:link w:val="FootnoteText"/>
    <w:rsid w:val="00726DC8"/>
    <w:rPr>
      <w:spacing w:val="5"/>
      <w:w w:val="103"/>
      <w:kern w:val="14"/>
      <w:sz w:val="17"/>
      <w:lang w:val="en-GB"/>
    </w:rPr>
  </w:style>
  <w:style w:type="paragraph" w:customStyle="1" w:styleId="SingleTxtG">
    <w:name w:val="_ Single Txt_G"/>
    <w:basedOn w:val="Normal"/>
    <w:rsid w:val="00726DC8"/>
    <w:pPr>
      <w:spacing w:after="120" w:line="240" w:lineRule="atLeast"/>
      <w:ind w:left="1134" w:right="1134"/>
      <w:jc w:val="both"/>
    </w:pPr>
    <w:rPr>
      <w:rFonts w:eastAsia="Times New Roman"/>
      <w:spacing w:val="0"/>
      <w:w w:val="100"/>
      <w:kern w:val="0"/>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94822-D004-4F1C-AF4F-4A0E499E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Anni Vi Tirol</dc:creator>
  <cp:lastModifiedBy>Maison</cp:lastModifiedBy>
  <cp:revision>2</cp:revision>
  <cp:lastPrinted>2015-09-09T13:13:00Z</cp:lastPrinted>
  <dcterms:created xsi:type="dcterms:W3CDTF">2015-09-30T12:47:00Z</dcterms:created>
  <dcterms:modified xsi:type="dcterms:W3CDTF">2015-09-30T12:47:00Z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1513376</vt:lpwstr>
  </property>
  <property fmtid="{D5CDD505-2E9C-101B-9397-08002B2CF9AE}" pid="3" name="ODSRefJobNo">
    <vt:lpwstr>1517516E</vt:lpwstr>
  </property>
  <property fmtid="{D5CDD505-2E9C-101B-9397-08002B2CF9AE}" pid="4" name="Symbol1">
    <vt:lpwstr>ECE/TRANS/WP.15/2015/8</vt:lpwstr>
  </property>
  <property fmtid="{D5CDD505-2E9C-101B-9397-08002B2CF9AE}" pid="5" name="Symbol2">
    <vt:lpwstr/>
  </property>
  <property fmtid="{D5CDD505-2E9C-101B-9397-08002B2CF9AE}" pid="6" name="Translator">
    <vt:lpwstr/>
  </property>
  <property fmtid="{D5CDD505-2E9C-101B-9397-08002B2CF9AE}" pid="7" name="Operator">
    <vt:lpwstr>AVT</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7 August 2015</vt:lpwstr>
  </property>
  <property fmtid="{D5CDD505-2E9C-101B-9397-08002B2CF9AE}" pid="12" name="Original">
    <vt:lpwstr>French</vt:lpwstr>
  </property>
  <property fmtid="{D5CDD505-2E9C-101B-9397-08002B2CF9AE}" pid="13" name="Release Date">
    <vt:lpwstr>090915</vt:lpwstr>
  </property>
</Properties>
</file>