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11B43" w:rsidTr="00ED6607">
        <w:trPr>
          <w:trHeight w:hRule="exact" w:val="851"/>
        </w:trPr>
        <w:tc>
          <w:tcPr>
            <w:tcW w:w="1276" w:type="dxa"/>
            <w:tcBorders>
              <w:bottom w:val="single" w:sz="4" w:space="0" w:color="auto"/>
            </w:tcBorders>
            <w:shd w:val="clear" w:color="auto" w:fill="auto"/>
          </w:tcPr>
          <w:p w:rsidR="002D5AAC" w:rsidRPr="00611B43" w:rsidRDefault="002D5AAC" w:rsidP="00ED6607">
            <w:bookmarkStart w:id="0" w:name="_GoBack"/>
            <w:bookmarkEnd w:id="0"/>
          </w:p>
        </w:tc>
        <w:tc>
          <w:tcPr>
            <w:tcW w:w="2268" w:type="dxa"/>
            <w:tcBorders>
              <w:bottom w:val="single" w:sz="4" w:space="0" w:color="auto"/>
            </w:tcBorders>
            <w:shd w:val="clear" w:color="auto" w:fill="auto"/>
            <w:vAlign w:val="bottom"/>
          </w:tcPr>
          <w:p w:rsidR="002D5AAC" w:rsidRPr="00611B43" w:rsidRDefault="00BD33EE" w:rsidP="00ED6607">
            <w:pPr>
              <w:spacing w:after="80" w:line="300" w:lineRule="exact"/>
              <w:rPr>
                <w:sz w:val="28"/>
              </w:rPr>
            </w:pPr>
            <w:r w:rsidRPr="00611B43">
              <w:rPr>
                <w:sz w:val="28"/>
              </w:rPr>
              <w:t>Naciones Unidas</w:t>
            </w:r>
          </w:p>
        </w:tc>
        <w:tc>
          <w:tcPr>
            <w:tcW w:w="6073" w:type="dxa"/>
            <w:gridSpan w:val="2"/>
            <w:tcBorders>
              <w:bottom w:val="single" w:sz="4" w:space="0" w:color="auto"/>
            </w:tcBorders>
            <w:shd w:val="clear" w:color="auto" w:fill="auto"/>
            <w:vAlign w:val="bottom"/>
          </w:tcPr>
          <w:p w:rsidR="002D5AAC" w:rsidRPr="00611B43" w:rsidRDefault="009D0D96" w:rsidP="00ED6607">
            <w:pPr>
              <w:jc w:val="right"/>
            </w:pPr>
            <w:r w:rsidRPr="00611B43">
              <w:rPr>
                <w:sz w:val="40"/>
              </w:rPr>
              <w:t>ST</w:t>
            </w:r>
            <w:r w:rsidRPr="00611B43">
              <w:t>/SG/AC.10/42/Add.1</w:t>
            </w:r>
            <w:r w:rsidR="00AB129E" w:rsidRPr="00611B43">
              <w:t>/Corr.3</w:t>
            </w:r>
          </w:p>
        </w:tc>
      </w:tr>
      <w:tr w:rsidR="002D5AAC" w:rsidRPr="00611B43" w:rsidTr="00ED6607">
        <w:trPr>
          <w:trHeight w:hRule="exact" w:val="2835"/>
        </w:trPr>
        <w:tc>
          <w:tcPr>
            <w:tcW w:w="1276" w:type="dxa"/>
            <w:tcBorders>
              <w:top w:val="single" w:sz="4" w:space="0" w:color="auto"/>
              <w:bottom w:val="single" w:sz="12" w:space="0" w:color="auto"/>
            </w:tcBorders>
            <w:shd w:val="clear" w:color="auto" w:fill="auto"/>
          </w:tcPr>
          <w:p w:rsidR="002D5AAC" w:rsidRPr="00611B43" w:rsidRDefault="00C8394D" w:rsidP="00ED6607">
            <w:pPr>
              <w:spacing w:before="120"/>
              <w:jc w:val="center"/>
            </w:pPr>
            <w:r>
              <w:rPr>
                <w:noProof/>
                <w:lang w:eastAsia="en-GB"/>
              </w:rPr>
              <w:pict w14:anchorId="11C03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5.6pt;height:46.9pt;visibility:visible">
                  <v:imagedata r:id="rId9" o:title="_unlogo"/>
                </v:shape>
              </w:pict>
            </w:r>
          </w:p>
        </w:tc>
        <w:tc>
          <w:tcPr>
            <w:tcW w:w="5528" w:type="dxa"/>
            <w:gridSpan w:val="2"/>
            <w:tcBorders>
              <w:top w:val="single" w:sz="4" w:space="0" w:color="auto"/>
              <w:bottom w:val="single" w:sz="12" w:space="0" w:color="auto"/>
            </w:tcBorders>
            <w:shd w:val="clear" w:color="auto" w:fill="auto"/>
          </w:tcPr>
          <w:p w:rsidR="002D5AAC" w:rsidRPr="00611B43" w:rsidRDefault="001E213E" w:rsidP="00ED6607">
            <w:pPr>
              <w:spacing w:before="120" w:line="420" w:lineRule="exact"/>
              <w:rPr>
                <w:b/>
                <w:sz w:val="40"/>
                <w:szCs w:val="40"/>
              </w:rPr>
            </w:pPr>
            <w:r w:rsidRPr="00611B43">
              <w:rPr>
                <w:b/>
                <w:sz w:val="40"/>
                <w:szCs w:val="40"/>
              </w:rPr>
              <w:t>Secretaría</w:t>
            </w:r>
          </w:p>
        </w:tc>
        <w:tc>
          <w:tcPr>
            <w:tcW w:w="2813" w:type="dxa"/>
            <w:tcBorders>
              <w:top w:val="single" w:sz="4" w:space="0" w:color="auto"/>
              <w:bottom w:val="single" w:sz="12" w:space="0" w:color="auto"/>
            </w:tcBorders>
            <w:shd w:val="clear" w:color="auto" w:fill="auto"/>
          </w:tcPr>
          <w:p w:rsidR="002D5AAC" w:rsidRPr="00611B43" w:rsidRDefault="009D0D96" w:rsidP="00ED6607">
            <w:pPr>
              <w:spacing w:before="240"/>
            </w:pPr>
            <w:proofErr w:type="spellStart"/>
            <w:r w:rsidRPr="00611B43">
              <w:t>Distr</w:t>
            </w:r>
            <w:proofErr w:type="spellEnd"/>
            <w:r w:rsidRPr="00611B43">
              <w:t>. general</w:t>
            </w:r>
          </w:p>
          <w:p w:rsidR="009D0D96" w:rsidRPr="00611B43" w:rsidRDefault="00306144" w:rsidP="00ED6607">
            <w:pPr>
              <w:spacing w:line="240" w:lineRule="exact"/>
            </w:pPr>
            <w:r w:rsidRPr="00306144">
              <w:t>18</w:t>
            </w:r>
            <w:r w:rsidR="009D0D96" w:rsidRPr="00306144">
              <w:t xml:space="preserve"> de </w:t>
            </w:r>
            <w:r w:rsidRPr="00306144">
              <w:t>septiembre</w:t>
            </w:r>
            <w:r w:rsidR="009D0D96" w:rsidRPr="00306144">
              <w:t xml:space="preserve"> de 2015</w:t>
            </w:r>
          </w:p>
          <w:p w:rsidR="009D0D96" w:rsidRPr="00611B43" w:rsidRDefault="009D0D96" w:rsidP="00ED6607">
            <w:pPr>
              <w:spacing w:line="240" w:lineRule="exact"/>
            </w:pPr>
            <w:r w:rsidRPr="00611B43">
              <w:t>Español</w:t>
            </w:r>
            <w:r w:rsidR="00AB129E" w:rsidRPr="00611B43">
              <w:t xml:space="preserve"> solamente</w:t>
            </w:r>
          </w:p>
          <w:p w:rsidR="009D0D96" w:rsidRPr="00611B43" w:rsidRDefault="009D0D96" w:rsidP="00ED6607">
            <w:pPr>
              <w:spacing w:line="240" w:lineRule="exact"/>
            </w:pPr>
          </w:p>
        </w:tc>
      </w:tr>
    </w:tbl>
    <w:p w:rsidR="00B3763E" w:rsidRPr="00611B43" w:rsidRDefault="00B3763E" w:rsidP="00B3763E">
      <w:pPr>
        <w:spacing w:before="120"/>
        <w:rPr>
          <w:b/>
          <w:sz w:val="24"/>
          <w:szCs w:val="24"/>
        </w:rPr>
      </w:pPr>
      <w:r w:rsidRPr="00611B43">
        <w:rPr>
          <w:b/>
          <w:sz w:val="24"/>
          <w:szCs w:val="24"/>
        </w:rPr>
        <w:t>Comité de Expertos en Transporte de Mercancías Peligrosas</w:t>
      </w:r>
      <w:r w:rsidRPr="00611B43">
        <w:rPr>
          <w:b/>
          <w:sz w:val="24"/>
          <w:szCs w:val="24"/>
        </w:rPr>
        <w:br/>
        <w:t>y en el Sistema Globalmente Armonizado de Clasificación</w:t>
      </w:r>
      <w:r w:rsidRPr="00611B43">
        <w:rPr>
          <w:b/>
          <w:sz w:val="24"/>
          <w:szCs w:val="24"/>
        </w:rPr>
        <w:br/>
        <w:t>y Etiquetado de Productos Químicos</w:t>
      </w:r>
    </w:p>
    <w:p w:rsidR="00B3763E" w:rsidRPr="00611B43" w:rsidRDefault="00B3763E" w:rsidP="00B3763E">
      <w:pPr>
        <w:pStyle w:val="HChG"/>
      </w:pPr>
      <w:r w:rsidRPr="00611B43">
        <w:tab/>
      </w:r>
      <w:r w:rsidRPr="00611B43">
        <w:tab/>
        <w:t>Informe del Comité de Expertos en Transporte de Mercancías Peligrosas y en el Sistema Globalmente Armonizado de Clasificación y Etiquetado de Productos Químicos sobre su séptimo período de sesiones</w:t>
      </w:r>
    </w:p>
    <w:p w:rsidR="00B3763E" w:rsidRPr="00611B43" w:rsidRDefault="00A1694C" w:rsidP="00B3763E">
      <w:pPr>
        <w:pStyle w:val="SingleTxtG"/>
      </w:pPr>
      <w:r w:rsidRPr="00611B43">
        <w:t>C</w:t>
      </w:r>
      <w:r w:rsidR="00B3763E" w:rsidRPr="00611B43">
        <w:t>elebrado en Ginebra el 12 de diciembre de 2014</w:t>
      </w:r>
    </w:p>
    <w:p w:rsidR="00B3763E" w:rsidRPr="00611B43" w:rsidRDefault="00B3763E" w:rsidP="00B3763E">
      <w:pPr>
        <w:pStyle w:val="H23G"/>
      </w:pPr>
      <w:r w:rsidRPr="00611B43">
        <w:tab/>
      </w:r>
      <w:r w:rsidRPr="00611B43">
        <w:tab/>
        <w:t>Adición</w:t>
      </w:r>
    </w:p>
    <w:p w:rsidR="00B3763E" w:rsidRPr="00611B43" w:rsidRDefault="00B3763E" w:rsidP="00B3763E">
      <w:pPr>
        <w:pStyle w:val="H1G"/>
      </w:pPr>
      <w:r w:rsidRPr="00611B43">
        <w:tab/>
      </w:r>
      <w:r w:rsidRPr="00611B43">
        <w:tab/>
        <w:t>Anexo I</w:t>
      </w:r>
    </w:p>
    <w:p w:rsidR="00B3763E" w:rsidRPr="00611B43" w:rsidRDefault="00B3763E" w:rsidP="00B3763E">
      <w:pPr>
        <w:pStyle w:val="H1G"/>
      </w:pPr>
      <w:r w:rsidRPr="00611B43">
        <w:tab/>
      </w:r>
      <w:r w:rsidRPr="00611B43">
        <w:tab/>
        <w:t>Enmiendas a la 18ª edición revisada de las Recomendaciones relativas al Transporte de Mercancías Peligrosas, Reglamentación Modelo (ST/SG/AC.10/1/Rev.18)</w:t>
      </w:r>
    </w:p>
    <w:p w:rsidR="00AB129E" w:rsidRPr="00611B43" w:rsidRDefault="00AB129E" w:rsidP="00AB129E">
      <w:pPr>
        <w:pStyle w:val="H1G"/>
      </w:pPr>
      <w:r w:rsidRPr="00611B43">
        <w:tab/>
      </w:r>
      <w:r w:rsidRPr="00611B43">
        <w:tab/>
        <w:t>Corrección</w:t>
      </w:r>
    </w:p>
    <w:p w:rsidR="00B7660E" w:rsidRPr="00611B43" w:rsidRDefault="00D57AD5" w:rsidP="00B7660E">
      <w:pPr>
        <w:pStyle w:val="SingleTxtG"/>
        <w:rPr>
          <w:b/>
        </w:rPr>
      </w:pPr>
      <w:r>
        <w:rPr>
          <w:b/>
        </w:rPr>
        <w:t>1.</w:t>
      </w:r>
      <w:r>
        <w:rPr>
          <w:b/>
        </w:rPr>
        <w:tab/>
      </w:r>
      <w:r w:rsidR="00B7660E" w:rsidRPr="00611B43">
        <w:rPr>
          <w:b/>
        </w:rPr>
        <w:t>Página 2, Capítulo 1.1</w:t>
      </w:r>
      <w:r w:rsidR="000A21CA" w:rsidRPr="00611B43">
        <w:rPr>
          <w:b/>
        </w:rPr>
        <w:t>, enmiendas a la Nota 1</w:t>
      </w:r>
    </w:p>
    <w:p w:rsidR="00B7660E" w:rsidRPr="00306144" w:rsidRDefault="00B7660E" w:rsidP="00B7660E">
      <w:pPr>
        <w:pStyle w:val="SingleTxtG"/>
        <w:rPr>
          <w:i/>
        </w:rPr>
      </w:pPr>
      <w:r w:rsidRPr="00306144">
        <w:rPr>
          <w:i/>
        </w:rPr>
        <w:t>Insértese</w:t>
      </w:r>
    </w:p>
    <w:p w:rsidR="00B7660E" w:rsidRPr="00306144" w:rsidRDefault="00B7660E" w:rsidP="00DB08E1">
      <w:pPr>
        <w:pStyle w:val="SingleTxtG"/>
      </w:pPr>
      <w:r w:rsidRPr="00306144">
        <w:t xml:space="preserve">En el título de la Parte II, </w:t>
      </w:r>
      <w:r w:rsidR="00D03783" w:rsidRPr="00306144">
        <w:t xml:space="preserve">sustitúyase </w:t>
      </w:r>
      <w:r w:rsidRPr="00306144">
        <w:t>“</w:t>
      </w:r>
      <w:r w:rsidR="00D03783" w:rsidRPr="00306144">
        <w:t>y criterios relativos a las sustancias de reacción espontánea de la división 4.1” por “</w:t>
      </w:r>
      <w:r w:rsidR="00623381" w:rsidRPr="00306144">
        <w:t xml:space="preserve">, </w:t>
      </w:r>
      <w:r w:rsidR="00D03783" w:rsidRPr="00306144">
        <w:t xml:space="preserve">a las sustancias de reacción espontánea </w:t>
      </w:r>
      <w:r w:rsidR="00623381" w:rsidRPr="00306144">
        <w:t xml:space="preserve">y a las sustancias </w:t>
      </w:r>
      <w:proofErr w:type="spellStart"/>
      <w:r w:rsidR="00623381" w:rsidRPr="00306144">
        <w:t>polimerizantes</w:t>
      </w:r>
      <w:proofErr w:type="spellEnd"/>
      <w:r w:rsidR="00623381" w:rsidRPr="00306144">
        <w:t xml:space="preserve"> </w:t>
      </w:r>
      <w:r w:rsidR="00D03783" w:rsidRPr="00306144">
        <w:t>de la división 4.1</w:t>
      </w:r>
      <w:r w:rsidR="00623381" w:rsidRPr="00306144">
        <w:t>;</w:t>
      </w:r>
      <w:r w:rsidR="00D03783" w:rsidRPr="00306144">
        <w:t xml:space="preserve">” </w:t>
      </w:r>
    </w:p>
    <w:p w:rsidR="004D3675" w:rsidRPr="00306144" w:rsidRDefault="004D3675" w:rsidP="00DB08E1">
      <w:pPr>
        <w:pStyle w:val="SingleTxtG"/>
      </w:pPr>
      <w:r w:rsidRPr="00306144">
        <w:t xml:space="preserve">Tras el título de la parte IV, </w:t>
      </w:r>
      <w:r w:rsidRPr="00B148F6">
        <w:rPr>
          <w:i/>
        </w:rPr>
        <w:t>insértese</w:t>
      </w:r>
    </w:p>
    <w:p w:rsidR="00C7409A" w:rsidRPr="00306144" w:rsidRDefault="009C6114" w:rsidP="00DB08E1">
      <w:pPr>
        <w:pStyle w:val="SingleTxtG"/>
        <w:rPr>
          <w:b/>
        </w:rPr>
      </w:pPr>
      <w:r w:rsidRPr="00306144">
        <w:t>“</w:t>
      </w:r>
      <w:r w:rsidR="00C7409A" w:rsidRPr="00306144">
        <w:t>Parte V</w:t>
      </w:r>
      <w:r w:rsidR="00845172" w:rsidRPr="00306144">
        <w:t xml:space="preserve">: </w:t>
      </w:r>
      <w:r w:rsidR="00845172" w:rsidRPr="00306144">
        <w:tab/>
      </w:r>
      <w:r w:rsidR="000A31D3" w:rsidRPr="00306144">
        <w:t>Procedimientos de clasificación, métodos de prueba y criterios relativos a otros sectores distintos del transporte</w:t>
      </w:r>
      <w:r w:rsidRPr="00306144">
        <w:t>.</w:t>
      </w:r>
      <w:r w:rsidR="000A31D3" w:rsidRPr="00306144">
        <w:t>”</w:t>
      </w:r>
      <w:r w:rsidR="004D3675" w:rsidRPr="00306144">
        <w:t>.</w:t>
      </w:r>
    </w:p>
    <w:p w:rsidR="00AB129E" w:rsidRPr="00306144" w:rsidRDefault="00D57AD5" w:rsidP="00DB08E1">
      <w:pPr>
        <w:pStyle w:val="SingleTxtG"/>
        <w:rPr>
          <w:b/>
        </w:rPr>
      </w:pPr>
      <w:r>
        <w:rPr>
          <w:b/>
        </w:rPr>
        <w:t>2.</w:t>
      </w:r>
      <w:r>
        <w:rPr>
          <w:b/>
        </w:rPr>
        <w:tab/>
      </w:r>
      <w:r w:rsidR="00AB129E" w:rsidRPr="00306144">
        <w:rPr>
          <w:b/>
        </w:rPr>
        <w:t>Página 2, Capítulo 1.2, definición de “líquido”</w:t>
      </w:r>
    </w:p>
    <w:p w:rsidR="00AB129E" w:rsidRPr="00306144" w:rsidRDefault="00AB129E" w:rsidP="00DB08E1">
      <w:pPr>
        <w:pStyle w:val="SingleTxtG"/>
      </w:pPr>
      <w:r w:rsidRPr="00306144">
        <w:rPr>
          <w:i/>
        </w:rPr>
        <w:t>Donde dice</w:t>
      </w:r>
      <w:r w:rsidRPr="00306144">
        <w:t xml:space="preserve"> </w:t>
      </w:r>
      <w:r w:rsidR="00DB08E1" w:rsidRPr="00306144">
        <w:t xml:space="preserve">ECE/TRANS/225 </w:t>
      </w:r>
      <w:r w:rsidR="00DB08E1" w:rsidRPr="00306144">
        <w:rPr>
          <w:i/>
        </w:rPr>
        <w:t>debe decir</w:t>
      </w:r>
      <w:r w:rsidR="00DB08E1" w:rsidRPr="00306144">
        <w:t xml:space="preserve"> ECE/TRANS/242.</w:t>
      </w:r>
    </w:p>
    <w:p w:rsidR="00DB08E1" w:rsidRPr="00306144" w:rsidRDefault="00D57AD5" w:rsidP="00DB08E1">
      <w:pPr>
        <w:pStyle w:val="SingleTxtG"/>
        <w:rPr>
          <w:b/>
        </w:rPr>
      </w:pPr>
      <w:r>
        <w:rPr>
          <w:b/>
        </w:rPr>
        <w:t>3.</w:t>
      </w:r>
      <w:r>
        <w:rPr>
          <w:b/>
        </w:rPr>
        <w:tab/>
      </w:r>
      <w:r w:rsidR="00DB08E1" w:rsidRPr="00306144">
        <w:rPr>
          <w:b/>
        </w:rPr>
        <w:t>Página 2, Capítulo 1.2, definición de “tubo”</w:t>
      </w:r>
    </w:p>
    <w:p w:rsidR="00DB08E1" w:rsidRPr="00306144" w:rsidRDefault="00DB08E1" w:rsidP="00DB08E1">
      <w:pPr>
        <w:pStyle w:val="SingleTxtG"/>
      </w:pPr>
      <w:r w:rsidRPr="00306144">
        <w:rPr>
          <w:i/>
        </w:rPr>
        <w:t>Suprímase</w:t>
      </w:r>
      <w:r w:rsidRPr="00306144">
        <w:t xml:space="preserve"> que tenga una capacidad.</w:t>
      </w:r>
    </w:p>
    <w:p w:rsidR="0033419E" w:rsidRPr="00306144" w:rsidRDefault="00D57AD5" w:rsidP="0033419E">
      <w:pPr>
        <w:pStyle w:val="SingleTxtG"/>
        <w:rPr>
          <w:b/>
        </w:rPr>
      </w:pPr>
      <w:r>
        <w:rPr>
          <w:b/>
        </w:rPr>
        <w:lastRenderedPageBreak/>
        <w:t>4.</w:t>
      </w:r>
      <w:r>
        <w:rPr>
          <w:b/>
        </w:rPr>
        <w:tab/>
      </w:r>
      <w:r w:rsidR="0033419E" w:rsidRPr="00306144">
        <w:rPr>
          <w:b/>
        </w:rPr>
        <w:t xml:space="preserve">Página 3, Capítulo 1.2, definición de “temperatura de polimerización </w:t>
      </w:r>
      <w:proofErr w:type="spellStart"/>
      <w:r w:rsidR="0033419E" w:rsidRPr="00306144">
        <w:rPr>
          <w:b/>
        </w:rPr>
        <w:t>autoacelerada</w:t>
      </w:r>
      <w:proofErr w:type="spellEnd"/>
      <w:r w:rsidR="0033419E" w:rsidRPr="00306144">
        <w:rPr>
          <w:b/>
        </w:rPr>
        <w:t xml:space="preserve"> (TPAA)”, última oración</w:t>
      </w:r>
    </w:p>
    <w:p w:rsidR="0033419E" w:rsidRPr="00306144" w:rsidRDefault="0033419E" w:rsidP="0033419E">
      <w:pPr>
        <w:pStyle w:val="SingleTxtG"/>
      </w:pPr>
      <w:r w:rsidRPr="00306144">
        <w:rPr>
          <w:i/>
        </w:rPr>
        <w:t>Modifíquese para que diga</w:t>
      </w:r>
    </w:p>
    <w:p w:rsidR="0033419E" w:rsidRPr="00306144" w:rsidRDefault="0033419E" w:rsidP="00623381">
      <w:pPr>
        <w:pStyle w:val="SingleTxtG"/>
      </w:pPr>
      <w:r w:rsidRPr="00306144">
        <w:t xml:space="preserve">La TPAA se determinará mediante los métodos de prueba establecidos en la sección 28 de la Parte II del </w:t>
      </w:r>
      <w:r w:rsidRPr="00306144">
        <w:rPr>
          <w:i/>
        </w:rPr>
        <w:t>Manual de Pruebas y Criterios</w:t>
      </w:r>
      <w:r w:rsidR="00D20ED3" w:rsidRPr="00306144">
        <w:rPr>
          <w:i/>
        </w:rPr>
        <w:t xml:space="preserve"> </w:t>
      </w:r>
      <w:r w:rsidR="00D20ED3" w:rsidRPr="00306144">
        <w:t xml:space="preserve"> para determinar la temperatura de descomposición </w:t>
      </w:r>
      <w:proofErr w:type="spellStart"/>
      <w:r w:rsidR="00D20ED3" w:rsidRPr="00306144">
        <w:t>autoacelerada</w:t>
      </w:r>
      <w:proofErr w:type="spellEnd"/>
      <w:r w:rsidR="00D20ED3" w:rsidRPr="00306144">
        <w:t xml:space="preserve"> de las sustancias que reaccionan espontáneamente</w:t>
      </w:r>
      <w:r w:rsidRPr="00306144">
        <w:rPr>
          <w:i/>
        </w:rPr>
        <w:t>;</w:t>
      </w:r>
      <w:r w:rsidR="00D20ED3" w:rsidRPr="00306144">
        <w:t xml:space="preserve"> </w:t>
      </w:r>
    </w:p>
    <w:p w:rsidR="00623381" w:rsidRPr="00306144" w:rsidRDefault="00D57AD5" w:rsidP="00623381">
      <w:pPr>
        <w:pStyle w:val="SingleTxtG"/>
        <w:rPr>
          <w:b/>
        </w:rPr>
      </w:pPr>
      <w:r>
        <w:rPr>
          <w:b/>
        </w:rPr>
        <w:t>5.</w:t>
      </w:r>
      <w:r>
        <w:rPr>
          <w:b/>
        </w:rPr>
        <w:tab/>
      </w:r>
      <w:r w:rsidR="00623381" w:rsidRPr="00306144">
        <w:rPr>
          <w:b/>
        </w:rPr>
        <w:t xml:space="preserve">Página </w:t>
      </w:r>
      <w:r w:rsidR="0033419E" w:rsidRPr="00306144">
        <w:rPr>
          <w:b/>
        </w:rPr>
        <w:t>3</w:t>
      </w:r>
      <w:r w:rsidR="00623381" w:rsidRPr="00306144">
        <w:rPr>
          <w:b/>
        </w:rPr>
        <w:t>, Capítulo 1.2, definición de “duración máxima de servicio”</w:t>
      </w:r>
    </w:p>
    <w:p w:rsidR="00623381" w:rsidRPr="00306144" w:rsidRDefault="00623381" w:rsidP="00E96801">
      <w:pPr>
        <w:pStyle w:val="SingleTxtG"/>
      </w:pPr>
      <w:r w:rsidRPr="00306144">
        <w:rPr>
          <w:i/>
        </w:rPr>
        <w:t>Donde dice</w:t>
      </w:r>
      <w:r w:rsidRPr="00306144">
        <w:t xml:space="preserve"> duración máxima de servicio </w:t>
      </w:r>
      <w:r w:rsidRPr="00306144">
        <w:rPr>
          <w:i/>
        </w:rPr>
        <w:t xml:space="preserve">debe decir </w:t>
      </w:r>
      <w:r w:rsidRPr="00306144">
        <w:t xml:space="preserve"> duración de servicio</w:t>
      </w:r>
    </w:p>
    <w:p w:rsidR="00623381" w:rsidRPr="00306144" w:rsidRDefault="00623381" w:rsidP="00E96801">
      <w:pPr>
        <w:pStyle w:val="SingleTxtG"/>
        <w:rPr>
          <w:b/>
        </w:rPr>
      </w:pPr>
      <w:r w:rsidRPr="00306144">
        <w:rPr>
          <w:i/>
        </w:rPr>
        <w:t xml:space="preserve">Suprímase </w:t>
      </w:r>
      <w:r w:rsidRPr="00306144">
        <w:t>de materiales</w:t>
      </w:r>
    </w:p>
    <w:p w:rsidR="00E96801" w:rsidRPr="00306144" w:rsidRDefault="00D57AD5" w:rsidP="00E96801">
      <w:pPr>
        <w:pStyle w:val="SingleTxtG"/>
        <w:rPr>
          <w:b/>
        </w:rPr>
      </w:pPr>
      <w:r>
        <w:rPr>
          <w:b/>
        </w:rPr>
        <w:t>6.</w:t>
      </w:r>
      <w:r>
        <w:rPr>
          <w:b/>
        </w:rPr>
        <w:tab/>
      </w:r>
      <w:r w:rsidR="00E96801" w:rsidRPr="00306144">
        <w:rPr>
          <w:b/>
        </w:rPr>
        <w:t>Página 3, párrafo 2.0.0.2</w:t>
      </w:r>
      <w:r w:rsidR="00D20ED3" w:rsidRPr="00306144">
        <w:rPr>
          <w:b/>
        </w:rPr>
        <w:t>, segundo inciso</w:t>
      </w:r>
    </w:p>
    <w:p w:rsidR="00E96801" w:rsidRPr="00306144" w:rsidRDefault="00D20ED3" w:rsidP="00E96801">
      <w:pPr>
        <w:pStyle w:val="SingleTxtG"/>
      </w:pPr>
      <w:r w:rsidRPr="00306144">
        <w:rPr>
          <w:i/>
        </w:rPr>
        <w:t>D</w:t>
      </w:r>
      <w:r w:rsidR="00E96801" w:rsidRPr="00306144">
        <w:rPr>
          <w:i/>
        </w:rPr>
        <w:t>onde dice</w:t>
      </w:r>
      <w:r w:rsidR="00E96801" w:rsidRPr="00306144">
        <w:t xml:space="preserve"> de las Naciones Unidas </w:t>
      </w:r>
      <w:r w:rsidR="00E96801" w:rsidRPr="00306144">
        <w:rPr>
          <w:i/>
        </w:rPr>
        <w:t>debe decir</w:t>
      </w:r>
      <w:r w:rsidR="00E96801" w:rsidRPr="00306144">
        <w:t xml:space="preserve"> ONU</w:t>
      </w:r>
    </w:p>
    <w:p w:rsidR="00D20ED3" w:rsidRPr="00306144" w:rsidRDefault="00D20ED3" w:rsidP="00E96801">
      <w:pPr>
        <w:pStyle w:val="SingleTxtG"/>
      </w:pPr>
      <w:r w:rsidRPr="00306144">
        <w:rPr>
          <w:i/>
        </w:rPr>
        <w:t xml:space="preserve">Donde dice </w:t>
      </w:r>
      <w:r w:rsidRPr="00306144">
        <w:t xml:space="preserve">a la limitación de la cantidad </w:t>
      </w:r>
      <w:r w:rsidRPr="00306144">
        <w:rPr>
          <w:i/>
        </w:rPr>
        <w:t>debe decir</w:t>
      </w:r>
      <w:r w:rsidRPr="00306144">
        <w:t xml:space="preserve"> al transporte en cantidades limitadas</w:t>
      </w:r>
    </w:p>
    <w:p w:rsidR="004D3675" w:rsidRPr="00306144" w:rsidRDefault="00D57AD5" w:rsidP="004D3675">
      <w:pPr>
        <w:pStyle w:val="SingleTxtG"/>
        <w:rPr>
          <w:b/>
        </w:rPr>
      </w:pPr>
      <w:r>
        <w:rPr>
          <w:b/>
        </w:rPr>
        <w:t>7.</w:t>
      </w:r>
      <w:r>
        <w:rPr>
          <w:b/>
        </w:rPr>
        <w:tab/>
      </w:r>
      <w:r w:rsidR="004D3675" w:rsidRPr="00306144">
        <w:rPr>
          <w:b/>
        </w:rPr>
        <w:t>Página 3, antes de la enmienda al párrafo 2.0.2.2</w:t>
      </w:r>
    </w:p>
    <w:p w:rsidR="004D3675" w:rsidRPr="00306144" w:rsidRDefault="004D3675" w:rsidP="004D3675">
      <w:pPr>
        <w:pStyle w:val="SingleTxtG"/>
        <w:rPr>
          <w:i/>
        </w:rPr>
      </w:pPr>
      <w:r w:rsidRPr="00306144">
        <w:rPr>
          <w:i/>
        </w:rPr>
        <w:t>Insértese</w:t>
      </w:r>
    </w:p>
    <w:p w:rsidR="004D3675" w:rsidRPr="00306144" w:rsidRDefault="004D3675" w:rsidP="000B6092">
      <w:pPr>
        <w:pStyle w:val="SingleTxtG"/>
        <w:tabs>
          <w:tab w:val="left" w:pos="2268"/>
        </w:tabs>
      </w:pPr>
      <w:r w:rsidRPr="00306144">
        <w:t>2.0.1.1</w:t>
      </w:r>
      <w:r w:rsidRPr="00306144">
        <w:tab/>
      </w:r>
      <w:r w:rsidRPr="00306144">
        <w:tab/>
        <w:t xml:space="preserve">En el inciso correspondiente a la Clase 4, División 4.1, </w:t>
      </w:r>
      <w:r w:rsidR="000A24A9" w:rsidRPr="00306144">
        <w:t>modifíquese</w:t>
      </w:r>
      <w:r w:rsidR="000B6092" w:rsidRPr="00306144">
        <w:t xml:space="preserve"> el final para que diga “de reacción espontánea, sólidos explosivos insensibilizados y sustancias </w:t>
      </w:r>
      <w:proofErr w:type="spellStart"/>
      <w:r w:rsidR="000B6092" w:rsidRPr="00306144">
        <w:t>polimerizantes</w:t>
      </w:r>
      <w:proofErr w:type="spellEnd"/>
      <w:r w:rsidR="000B6092" w:rsidRPr="00306144">
        <w:t>”</w:t>
      </w:r>
    </w:p>
    <w:p w:rsidR="004D7B12" w:rsidRPr="00306144" w:rsidRDefault="00D57AD5" w:rsidP="004D7B12">
      <w:pPr>
        <w:pStyle w:val="SingleTxtG"/>
        <w:rPr>
          <w:b/>
        </w:rPr>
      </w:pPr>
      <w:r>
        <w:rPr>
          <w:b/>
        </w:rPr>
        <w:t>8.</w:t>
      </w:r>
      <w:r>
        <w:rPr>
          <w:b/>
        </w:rPr>
        <w:tab/>
      </w:r>
      <w:r w:rsidR="004D7B12" w:rsidRPr="00306144">
        <w:rPr>
          <w:b/>
        </w:rPr>
        <w:t>Página 3, párrafo 2.0.2.2</w:t>
      </w:r>
    </w:p>
    <w:p w:rsidR="004D7B12" w:rsidRPr="00306144" w:rsidRDefault="00980738" w:rsidP="000B6092">
      <w:pPr>
        <w:pStyle w:val="SingleTxtG"/>
        <w:tabs>
          <w:tab w:val="left" w:pos="2268"/>
        </w:tabs>
        <w:rPr>
          <w:lang w:eastAsia="zh-CN"/>
        </w:rPr>
      </w:pPr>
      <w:r w:rsidRPr="00306144">
        <w:t xml:space="preserve">En el </w:t>
      </w:r>
      <w:r w:rsidR="004D7B12" w:rsidRPr="00306144">
        <w:t xml:space="preserve">enunciado de la enmienda </w:t>
      </w:r>
      <w:r w:rsidRPr="00306144">
        <w:rPr>
          <w:i/>
        </w:rPr>
        <w:t>donde dice</w:t>
      </w:r>
      <w:r w:rsidRPr="00306144">
        <w:t xml:space="preserve"> Al final, introdúzcase </w:t>
      </w:r>
      <w:r w:rsidR="004D7B12" w:rsidRPr="00306144">
        <w:rPr>
          <w:i/>
        </w:rPr>
        <w:t>debe decir</w:t>
      </w:r>
      <w:r w:rsidR="004D7B12" w:rsidRPr="00306144">
        <w:rPr>
          <w:lang w:eastAsia="zh-CN"/>
        </w:rPr>
        <w:t xml:space="preserve"> </w:t>
      </w:r>
      <w:r w:rsidR="001B7CAE" w:rsidRPr="00306144">
        <w:rPr>
          <w:lang w:eastAsia="zh-CN"/>
        </w:rPr>
        <w:t>Al final del primer párrafo introdúzcase</w:t>
      </w:r>
    </w:p>
    <w:p w:rsidR="00DB08E1" w:rsidRPr="00306144" w:rsidRDefault="00D57AD5" w:rsidP="00DB08E1">
      <w:pPr>
        <w:pStyle w:val="SingleTxtG"/>
        <w:rPr>
          <w:b/>
        </w:rPr>
      </w:pPr>
      <w:r>
        <w:rPr>
          <w:b/>
        </w:rPr>
        <w:t>9.</w:t>
      </w:r>
      <w:r>
        <w:rPr>
          <w:b/>
        </w:rPr>
        <w:tab/>
      </w:r>
      <w:r w:rsidR="00DB08E1" w:rsidRPr="00306144">
        <w:rPr>
          <w:b/>
        </w:rPr>
        <w:t>Página 3, párrafo 2.1.1 4 f)</w:t>
      </w:r>
    </w:p>
    <w:p w:rsidR="00DB08E1" w:rsidRPr="00306144" w:rsidRDefault="00DB08E1" w:rsidP="00DB08E1">
      <w:pPr>
        <w:pStyle w:val="SingleTxtG"/>
      </w:pPr>
      <w:r w:rsidRPr="00306144">
        <w:rPr>
          <w:i/>
        </w:rPr>
        <w:t>Donde dice</w:t>
      </w:r>
      <w:r w:rsidR="00F251B4" w:rsidRPr="00306144">
        <w:t xml:space="preserve"> los objetos que predominantemente contienen </w:t>
      </w:r>
      <w:r w:rsidR="00F251B4" w:rsidRPr="00306144">
        <w:rPr>
          <w:i/>
        </w:rPr>
        <w:t>debe decir</w:t>
      </w:r>
      <w:r w:rsidR="00F251B4" w:rsidRPr="00306144">
        <w:t xml:space="preserve"> los objetos que contienen predominantemente</w:t>
      </w:r>
    </w:p>
    <w:p w:rsidR="008037C8" w:rsidRPr="00306144" w:rsidRDefault="00D57AD5" w:rsidP="008037C8">
      <w:pPr>
        <w:pStyle w:val="SingleTxtG"/>
        <w:rPr>
          <w:b/>
        </w:rPr>
      </w:pPr>
      <w:r>
        <w:rPr>
          <w:b/>
        </w:rPr>
        <w:t>10.</w:t>
      </w:r>
      <w:r>
        <w:rPr>
          <w:b/>
        </w:rPr>
        <w:tab/>
      </w:r>
      <w:r w:rsidR="008037C8" w:rsidRPr="00306144">
        <w:rPr>
          <w:b/>
        </w:rPr>
        <w:t>Página 4, párrafo 2.1.2.1.1</w:t>
      </w:r>
    </w:p>
    <w:p w:rsidR="008037C8" w:rsidRPr="00306144" w:rsidRDefault="008037C8" w:rsidP="008037C8">
      <w:pPr>
        <w:pStyle w:val="SingleTxtG"/>
      </w:pPr>
      <w:r w:rsidRPr="00306144">
        <w:rPr>
          <w:i/>
        </w:rPr>
        <w:t>Donde dice</w:t>
      </w:r>
      <w:r w:rsidRPr="00306144">
        <w:t xml:space="preserve"> objetos que predominantemente contengan </w:t>
      </w:r>
      <w:r w:rsidRPr="00306144">
        <w:rPr>
          <w:i/>
        </w:rPr>
        <w:t>debe decir</w:t>
      </w:r>
      <w:r w:rsidRPr="00306144">
        <w:t xml:space="preserve"> objetos que contengan predominantemente</w:t>
      </w:r>
    </w:p>
    <w:p w:rsidR="00882C95" w:rsidRPr="00306144" w:rsidRDefault="00D57AD5" w:rsidP="00882C95">
      <w:pPr>
        <w:pStyle w:val="SingleTxtG"/>
        <w:rPr>
          <w:b/>
        </w:rPr>
      </w:pPr>
      <w:r>
        <w:rPr>
          <w:b/>
        </w:rPr>
        <w:t>11.</w:t>
      </w:r>
      <w:r>
        <w:rPr>
          <w:b/>
        </w:rPr>
        <w:tab/>
      </w:r>
      <w:r w:rsidR="00882C95" w:rsidRPr="00306144">
        <w:rPr>
          <w:b/>
        </w:rPr>
        <w:t>Página 4, párrafo 2.1.3.5.1</w:t>
      </w:r>
    </w:p>
    <w:p w:rsidR="00882C95" w:rsidRPr="00306144" w:rsidRDefault="001C123D" w:rsidP="008037C8">
      <w:pPr>
        <w:pStyle w:val="SingleTxtG"/>
      </w:pPr>
      <w:r w:rsidRPr="00306144">
        <w:rPr>
          <w:i/>
        </w:rPr>
        <w:t xml:space="preserve">Sustitúyase </w:t>
      </w:r>
      <w:r w:rsidRPr="00306144">
        <w:t xml:space="preserve"> El resto de la frase pasa a ser el nuevo apartado b) </w:t>
      </w:r>
      <w:r w:rsidRPr="00306144">
        <w:rPr>
          <w:i/>
        </w:rPr>
        <w:t xml:space="preserve">por </w:t>
      </w:r>
      <w:r w:rsidR="00FC4E16" w:rsidRPr="00306144">
        <w:t xml:space="preserve">El resto de la frase, modificada como sigue, pasa a ser el nuevo apartado b): </w:t>
      </w:r>
    </w:p>
    <w:p w:rsidR="00FC4E16" w:rsidRPr="00306144" w:rsidRDefault="00FC4E16" w:rsidP="008037C8">
      <w:pPr>
        <w:pStyle w:val="SingleTxtG"/>
      </w:pPr>
      <w:r w:rsidRPr="00306144">
        <w:t xml:space="preserve">“b) como la diversidad de esos artificios de pirotecnia es muy amplia y la disponibilidad…” </w:t>
      </w:r>
      <w:r w:rsidRPr="00306144">
        <w:rPr>
          <w:i/>
        </w:rPr>
        <w:t>(</w:t>
      </w:r>
      <w:proofErr w:type="gramStart"/>
      <w:r w:rsidRPr="00306144">
        <w:rPr>
          <w:i/>
        </w:rPr>
        <w:t>el</w:t>
      </w:r>
      <w:proofErr w:type="gramEnd"/>
      <w:r w:rsidRPr="00306144">
        <w:rPr>
          <w:i/>
        </w:rPr>
        <w:t xml:space="preserve"> resto de la frase permanece igual)</w:t>
      </w:r>
    </w:p>
    <w:p w:rsidR="00EB4299" w:rsidRPr="00306144" w:rsidRDefault="00D57AD5" w:rsidP="00EB4299">
      <w:pPr>
        <w:pStyle w:val="SingleTxtG"/>
        <w:rPr>
          <w:b/>
        </w:rPr>
      </w:pPr>
      <w:r>
        <w:rPr>
          <w:b/>
        </w:rPr>
        <w:t>12.</w:t>
      </w:r>
      <w:r>
        <w:rPr>
          <w:b/>
        </w:rPr>
        <w:tab/>
      </w:r>
      <w:r w:rsidR="00EB4299" w:rsidRPr="00306144">
        <w:rPr>
          <w:b/>
        </w:rPr>
        <w:t xml:space="preserve">Página 5, párrafo 2.1.3.7.4 </w:t>
      </w:r>
    </w:p>
    <w:p w:rsidR="00EB4299" w:rsidRPr="00306144" w:rsidRDefault="001E329E" w:rsidP="008037C8">
      <w:pPr>
        <w:pStyle w:val="SingleTxtG"/>
      </w:pPr>
      <w:r w:rsidRPr="00306144">
        <w:t>En el apartado f),</w:t>
      </w:r>
      <w:r w:rsidRPr="00306144">
        <w:rPr>
          <w:i/>
        </w:rPr>
        <w:t xml:space="preserve"> d</w:t>
      </w:r>
      <w:r w:rsidR="00EB4299" w:rsidRPr="00306144">
        <w:rPr>
          <w:i/>
        </w:rPr>
        <w:t>onde dice</w:t>
      </w:r>
      <w:r w:rsidR="00EB4299" w:rsidRPr="00306144">
        <w:t xml:space="preserve"> de las Naciones Unidas </w:t>
      </w:r>
      <w:r w:rsidR="00EB4299" w:rsidRPr="00306144">
        <w:rPr>
          <w:i/>
        </w:rPr>
        <w:t>debe decir</w:t>
      </w:r>
      <w:r w:rsidR="00EB4299" w:rsidRPr="00306144">
        <w:t xml:space="preserve"> ONU</w:t>
      </w:r>
    </w:p>
    <w:p w:rsidR="001E329E" w:rsidRPr="00306144" w:rsidRDefault="00D43434" w:rsidP="008037C8">
      <w:pPr>
        <w:pStyle w:val="SingleTxtG"/>
      </w:pPr>
      <w:r w:rsidRPr="00306144">
        <w:t>En el a</w:t>
      </w:r>
      <w:r w:rsidR="001E329E" w:rsidRPr="00306144">
        <w:t xml:space="preserve">partado </w:t>
      </w:r>
      <w:r w:rsidRPr="00306144">
        <w:t>i</w:t>
      </w:r>
      <w:r w:rsidR="001E329E" w:rsidRPr="00306144">
        <w:t>)</w:t>
      </w:r>
      <w:r w:rsidRPr="00306144">
        <w:t>:</w:t>
      </w:r>
    </w:p>
    <w:p w:rsidR="00D43434" w:rsidRPr="00306144" w:rsidRDefault="00D43434" w:rsidP="00980738">
      <w:pPr>
        <w:pStyle w:val="SingleTxtG"/>
      </w:pPr>
      <w:r w:rsidRPr="00306144">
        <w:rPr>
          <w:i/>
        </w:rPr>
        <w:t>Donde dice</w:t>
      </w:r>
      <w:r w:rsidRPr="00306144">
        <w:t xml:space="preserve"> u otra división de peligro </w:t>
      </w:r>
      <w:r w:rsidRPr="00306144">
        <w:rPr>
          <w:i/>
        </w:rPr>
        <w:t>debe decir</w:t>
      </w:r>
      <w:r w:rsidRPr="00306144">
        <w:t xml:space="preserve"> o la división de peligro</w:t>
      </w:r>
    </w:p>
    <w:p w:rsidR="00D43434" w:rsidRPr="00306144" w:rsidRDefault="00D43434" w:rsidP="00980738">
      <w:pPr>
        <w:pStyle w:val="SingleTxtG"/>
        <w:rPr>
          <w:lang w:val="fr-CH" w:eastAsia="zh-CN"/>
        </w:rPr>
      </w:pPr>
      <w:r w:rsidRPr="00306144">
        <w:rPr>
          <w:i/>
        </w:rPr>
        <w:t>Donde dice</w:t>
      </w:r>
      <w:r w:rsidRPr="00306144">
        <w:rPr>
          <w:b/>
          <w:i/>
        </w:rPr>
        <w:t xml:space="preserve"> </w:t>
      </w:r>
      <w:proofErr w:type="spellStart"/>
      <w:r w:rsidRPr="00306144">
        <w:rPr>
          <w:lang w:val="fr-CH" w:eastAsia="zh-CN"/>
        </w:rPr>
        <w:t>embalaje</w:t>
      </w:r>
      <w:proofErr w:type="spellEnd"/>
      <w:r w:rsidRPr="00306144">
        <w:rPr>
          <w:lang w:val="fr-CH" w:eastAsia="zh-CN"/>
        </w:rPr>
        <w:t>/</w:t>
      </w:r>
      <w:proofErr w:type="spellStart"/>
      <w:r w:rsidRPr="00306144">
        <w:rPr>
          <w:lang w:val="fr-CH" w:eastAsia="zh-CN"/>
        </w:rPr>
        <w:t>envasado</w:t>
      </w:r>
      <w:proofErr w:type="spellEnd"/>
      <w:r w:rsidRPr="00306144">
        <w:rPr>
          <w:b/>
          <w:lang w:val="fr-CH" w:eastAsia="zh-CN"/>
        </w:rPr>
        <w:t xml:space="preserve"> </w:t>
      </w:r>
      <w:proofErr w:type="spellStart"/>
      <w:r w:rsidRPr="00306144">
        <w:rPr>
          <w:i/>
          <w:lang w:val="fr-CH" w:eastAsia="zh-CN"/>
        </w:rPr>
        <w:t>debe</w:t>
      </w:r>
      <w:proofErr w:type="spellEnd"/>
      <w:r w:rsidRPr="00306144">
        <w:rPr>
          <w:i/>
          <w:lang w:val="fr-CH" w:eastAsia="zh-CN"/>
        </w:rPr>
        <w:t xml:space="preserve"> </w:t>
      </w:r>
      <w:proofErr w:type="spellStart"/>
      <w:r w:rsidRPr="00306144">
        <w:rPr>
          <w:i/>
          <w:lang w:val="fr-CH" w:eastAsia="zh-CN"/>
        </w:rPr>
        <w:t>decir</w:t>
      </w:r>
      <w:proofErr w:type="spellEnd"/>
      <w:r w:rsidRPr="00306144">
        <w:rPr>
          <w:i/>
          <w:lang w:val="fr-CH" w:eastAsia="zh-CN"/>
        </w:rPr>
        <w:t xml:space="preserve"> </w:t>
      </w:r>
      <w:proofErr w:type="spellStart"/>
      <w:r w:rsidRPr="00306144">
        <w:rPr>
          <w:lang w:val="fr-CH" w:eastAsia="zh-CN"/>
        </w:rPr>
        <w:t>embalaje</w:t>
      </w:r>
      <w:proofErr w:type="spellEnd"/>
      <w:r w:rsidRPr="00306144">
        <w:rPr>
          <w:lang w:val="fr-CH" w:eastAsia="zh-CN"/>
        </w:rPr>
        <w:t>/envase</w:t>
      </w:r>
    </w:p>
    <w:p w:rsidR="00D43434" w:rsidRPr="00306144" w:rsidRDefault="00D43434" w:rsidP="00D43434">
      <w:pPr>
        <w:pStyle w:val="SingleTxtG"/>
        <w:rPr>
          <w:b/>
          <w:lang w:val="fr-CH" w:eastAsia="zh-CN"/>
        </w:rPr>
      </w:pPr>
      <w:r w:rsidRPr="00306144">
        <w:rPr>
          <w:i/>
        </w:rPr>
        <w:t>Donde dice</w:t>
      </w:r>
      <w:r w:rsidRPr="00306144">
        <w:rPr>
          <w:b/>
          <w:i/>
        </w:rPr>
        <w:t xml:space="preserve"> </w:t>
      </w:r>
      <w:proofErr w:type="spellStart"/>
      <w:r w:rsidRPr="00306144">
        <w:rPr>
          <w:lang w:val="fr-CH" w:eastAsia="zh-CN"/>
        </w:rPr>
        <w:t>permitidas</w:t>
      </w:r>
      <w:proofErr w:type="spellEnd"/>
      <w:r w:rsidRPr="00306144">
        <w:rPr>
          <w:lang w:val="fr-CH" w:eastAsia="zh-CN"/>
        </w:rPr>
        <w:t xml:space="preserve"> para</w:t>
      </w:r>
      <w:r w:rsidRPr="00306144">
        <w:rPr>
          <w:b/>
          <w:lang w:val="fr-CH" w:eastAsia="zh-CN"/>
        </w:rPr>
        <w:t xml:space="preserve"> </w:t>
      </w:r>
      <w:proofErr w:type="spellStart"/>
      <w:r w:rsidRPr="00306144">
        <w:rPr>
          <w:i/>
          <w:lang w:val="fr-CH" w:eastAsia="zh-CN"/>
        </w:rPr>
        <w:t>debe</w:t>
      </w:r>
      <w:proofErr w:type="spellEnd"/>
      <w:r w:rsidRPr="00306144">
        <w:rPr>
          <w:i/>
          <w:lang w:val="fr-CH" w:eastAsia="zh-CN"/>
        </w:rPr>
        <w:t xml:space="preserve"> </w:t>
      </w:r>
      <w:proofErr w:type="spellStart"/>
      <w:r w:rsidRPr="00306144">
        <w:rPr>
          <w:i/>
          <w:lang w:val="fr-CH" w:eastAsia="zh-CN"/>
        </w:rPr>
        <w:t>decir</w:t>
      </w:r>
      <w:proofErr w:type="spellEnd"/>
      <w:r w:rsidRPr="00306144">
        <w:rPr>
          <w:i/>
          <w:lang w:val="fr-CH" w:eastAsia="zh-CN"/>
        </w:rPr>
        <w:t xml:space="preserve"> </w:t>
      </w:r>
      <w:proofErr w:type="spellStart"/>
      <w:r w:rsidRPr="00306144">
        <w:rPr>
          <w:lang w:val="fr-CH" w:eastAsia="zh-CN"/>
        </w:rPr>
        <w:t>permitidas</w:t>
      </w:r>
      <w:proofErr w:type="spellEnd"/>
      <w:r w:rsidRPr="00306144">
        <w:rPr>
          <w:lang w:val="fr-CH" w:eastAsia="zh-CN"/>
        </w:rPr>
        <w:t xml:space="preserve"> de</w:t>
      </w:r>
    </w:p>
    <w:p w:rsidR="00D43434" w:rsidRPr="00306144" w:rsidRDefault="00D43434" w:rsidP="00D43434">
      <w:pPr>
        <w:pStyle w:val="SingleTxtG"/>
        <w:jc w:val="left"/>
        <w:rPr>
          <w:lang w:val="fr-CH" w:eastAsia="zh-CN"/>
        </w:rPr>
      </w:pPr>
      <w:r w:rsidRPr="00306144">
        <w:rPr>
          <w:lang w:val="fr-CH" w:eastAsia="zh-CN"/>
        </w:rPr>
        <w:t xml:space="preserve">En los </w:t>
      </w:r>
      <w:proofErr w:type="spellStart"/>
      <w:r w:rsidRPr="00306144">
        <w:rPr>
          <w:lang w:val="fr-CH" w:eastAsia="zh-CN"/>
        </w:rPr>
        <w:t>tres</w:t>
      </w:r>
      <w:proofErr w:type="spellEnd"/>
      <w:r w:rsidRPr="00306144">
        <w:rPr>
          <w:lang w:val="fr-CH" w:eastAsia="zh-CN"/>
        </w:rPr>
        <w:t xml:space="preserve"> </w:t>
      </w:r>
      <w:proofErr w:type="spellStart"/>
      <w:r w:rsidRPr="00306144">
        <w:rPr>
          <w:lang w:val="fr-CH" w:eastAsia="zh-CN"/>
        </w:rPr>
        <w:t>incisos</w:t>
      </w:r>
      <w:proofErr w:type="spellEnd"/>
      <w:r w:rsidRPr="00306144">
        <w:rPr>
          <w:lang w:val="fr-CH" w:eastAsia="zh-CN"/>
        </w:rPr>
        <w:t xml:space="preserve">, </w:t>
      </w:r>
      <w:proofErr w:type="spellStart"/>
      <w:r w:rsidRPr="00306144">
        <w:rPr>
          <w:i/>
          <w:lang w:val="fr-CH" w:eastAsia="zh-CN"/>
        </w:rPr>
        <w:t>suprímase</w:t>
      </w:r>
      <w:proofErr w:type="spellEnd"/>
      <w:r w:rsidRPr="00306144">
        <w:rPr>
          <w:i/>
          <w:lang w:val="fr-CH" w:eastAsia="zh-CN"/>
        </w:rPr>
        <w:t xml:space="preserve"> </w:t>
      </w:r>
      <w:r w:rsidRPr="00306144">
        <w:rPr>
          <w:lang w:val="fr-CH" w:eastAsia="zh-CN"/>
        </w:rPr>
        <w:t xml:space="preserve"> Los</w:t>
      </w:r>
    </w:p>
    <w:p w:rsidR="00980738" w:rsidRPr="00306144" w:rsidRDefault="00D57AD5" w:rsidP="00D57AD5">
      <w:pPr>
        <w:pStyle w:val="SingleTxtG"/>
        <w:keepNext/>
        <w:keepLines/>
        <w:rPr>
          <w:b/>
        </w:rPr>
      </w:pPr>
      <w:r>
        <w:rPr>
          <w:b/>
        </w:rPr>
        <w:lastRenderedPageBreak/>
        <w:t>13.</w:t>
      </w:r>
      <w:r>
        <w:rPr>
          <w:b/>
        </w:rPr>
        <w:tab/>
      </w:r>
      <w:r w:rsidR="00980738" w:rsidRPr="00306144">
        <w:rPr>
          <w:b/>
        </w:rPr>
        <w:t>Página 6, párrafo 2.2.4</w:t>
      </w:r>
    </w:p>
    <w:p w:rsidR="00980738" w:rsidRPr="00306144" w:rsidRDefault="00980738" w:rsidP="00D57AD5">
      <w:pPr>
        <w:pStyle w:val="SingleTxtG"/>
        <w:keepNext/>
        <w:keepLines/>
      </w:pPr>
      <w:r w:rsidRPr="00306144">
        <w:rPr>
          <w:i/>
        </w:rPr>
        <w:t>Donde dice</w:t>
      </w:r>
      <w:r w:rsidRPr="00306144">
        <w:t xml:space="preserve"> P200 4) </w:t>
      </w:r>
      <w:r w:rsidRPr="00306144">
        <w:rPr>
          <w:i/>
        </w:rPr>
        <w:t>debe decir</w:t>
      </w:r>
      <w:r w:rsidRPr="00306144">
        <w:t xml:space="preserve"> P200 5)</w:t>
      </w:r>
    </w:p>
    <w:p w:rsidR="009E5D72" w:rsidRPr="00306144" w:rsidRDefault="00D57AD5" w:rsidP="009E5D72">
      <w:pPr>
        <w:pStyle w:val="SingleTxtG"/>
        <w:rPr>
          <w:b/>
        </w:rPr>
      </w:pPr>
      <w:r>
        <w:rPr>
          <w:b/>
        </w:rPr>
        <w:t>14.</w:t>
      </w:r>
      <w:r>
        <w:rPr>
          <w:b/>
        </w:rPr>
        <w:tab/>
      </w:r>
      <w:r w:rsidR="009E5D72" w:rsidRPr="00306144">
        <w:rPr>
          <w:b/>
        </w:rPr>
        <w:t>Página 8, párrafo 2.4.2.5.2</w:t>
      </w:r>
    </w:p>
    <w:p w:rsidR="009E5D72" w:rsidRPr="00306144" w:rsidRDefault="00DD518D" w:rsidP="00980738">
      <w:pPr>
        <w:pStyle w:val="SingleTxtG"/>
        <w:rPr>
          <w:i/>
        </w:rPr>
      </w:pPr>
      <w:r w:rsidRPr="00306144">
        <w:rPr>
          <w:i/>
        </w:rPr>
        <w:t>Modifíquese para que diga</w:t>
      </w:r>
    </w:p>
    <w:p w:rsidR="00DD518D" w:rsidRPr="00306144" w:rsidRDefault="00DD518D" w:rsidP="00980738">
      <w:pPr>
        <w:pStyle w:val="SingleTxtG"/>
      </w:pPr>
      <w:r w:rsidRPr="00306144">
        <w:t xml:space="preserve">Las sustancias </w:t>
      </w:r>
      <w:proofErr w:type="spellStart"/>
      <w:r w:rsidRPr="00306144">
        <w:t>polimerizantes</w:t>
      </w:r>
      <w:proofErr w:type="spellEnd"/>
      <w:r w:rsidRPr="00306144">
        <w:t xml:space="preserve"> se someterán a control de temperatura en el transporte si su temperatura de polimerización </w:t>
      </w:r>
      <w:proofErr w:type="spellStart"/>
      <w:r w:rsidRPr="00306144">
        <w:t>autoacelerada</w:t>
      </w:r>
      <w:proofErr w:type="spellEnd"/>
      <w:r w:rsidRPr="00306144">
        <w:t xml:space="preserve"> (TPAA):</w:t>
      </w:r>
    </w:p>
    <w:p w:rsidR="00DD518D" w:rsidRPr="00306144" w:rsidRDefault="00DD518D" w:rsidP="00CD3CB5">
      <w:pPr>
        <w:pStyle w:val="SingleTxtG"/>
        <w:ind w:left="1701" w:hanging="283"/>
      </w:pPr>
      <w:r w:rsidRPr="00306144">
        <w:t xml:space="preserve">a) </w:t>
      </w:r>
      <w:r w:rsidR="00CD3CB5" w:rsidRPr="00306144">
        <w:tab/>
      </w:r>
      <w:r w:rsidRPr="00306144">
        <w:t xml:space="preserve">cuando se presentan para el transporte en </w:t>
      </w:r>
      <w:r w:rsidR="009A7663" w:rsidRPr="00306144">
        <w:t>un embalaje/envase o en un RIG, es inferior o igual a 50</w:t>
      </w:r>
      <w:r w:rsidR="00CD3CB5" w:rsidRPr="00306144">
        <w:t> </w:t>
      </w:r>
      <w:r w:rsidR="009A7663" w:rsidRPr="00306144">
        <w:t>°C en el embalaje/envase o RIG en que se han de transportar; o</w:t>
      </w:r>
    </w:p>
    <w:p w:rsidR="009A7663" w:rsidRPr="00306144" w:rsidRDefault="009A7663" w:rsidP="00CD3CB5">
      <w:pPr>
        <w:pStyle w:val="SingleTxtG"/>
        <w:ind w:left="1701" w:hanging="283"/>
      </w:pPr>
      <w:r w:rsidRPr="00306144">
        <w:t xml:space="preserve">b) </w:t>
      </w:r>
      <w:r w:rsidR="00CD3CB5" w:rsidRPr="00306144">
        <w:tab/>
      </w:r>
      <w:r w:rsidRPr="00306144">
        <w:t>cuando se presentan para el transporte en una cisterna portátil, es inferior o igual a 45</w:t>
      </w:r>
      <w:r w:rsidR="00CD3CB5" w:rsidRPr="00306144">
        <w:t> </w:t>
      </w:r>
      <w:r w:rsidRPr="00306144">
        <w:t>°C en la cisterna portátil en que se han de transportar;</w:t>
      </w:r>
    </w:p>
    <w:p w:rsidR="00B31DAC" w:rsidRPr="00306144" w:rsidRDefault="00D57AD5" w:rsidP="00B31DAC">
      <w:pPr>
        <w:pStyle w:val="SingleTxtG"/>
        <w:rPr>
          <w:b/>
        </w:rPr>
      </w:pPr>
      <w:r>
        <w:rPr>
          <w:b/>
        </w:rPr>
        <w:t>15.</w:t>
      </w:r>
      <w:r>
        <w:rPr>
          <w:b/>
        </w:rPr>
        <w:tab/>
      </w:r>
      <w:r w:rsidR="00B31DAC" w:rsidRPr="00306144">
        <w:rPr>
          <w:b/>
        </w:rPr>
        <w:t>Página 8, nuevo párrafo 2.4.2.5.3</w:t>
      </w:r>
    </w:p>
    <w:p w:rsidR="00B31DAC" w:rsidRPr="00306144" w:rsidRDefault="00B31DAC" w:rsidP="00980738">
      <w:pPr>
        <w:pStyle w:val="SingleTxtG"/>
        <w:rPr>
          <w:i/>
        </w:rPr>
      </w:pPr>
      <w:r w:rsidRPr="00306144">
        <w:rPr>
          <w:i/>
        </w:rPr>
        <w:t>Suprímase</w:t>
      </w:r>
    </w:p>
    <w:p w:rsidR="00C9694B" w:rsidRPr="00306144" w:rsidRDefault="00D57AD5" w:rsidP="004C4223">
      <w:pPr>
        <w:pStyle w:val="SingleTxtG"/>
        <w:rPr>
          <w:b/>
        </w:rPr>
      </w:pPr>
      <w:r>
        <w:rPr>
          <w:b/>
        </w:rPr>
        <w:t>16.</w:t>
      </w:r>
      <w:r>
        <w:rPr>
          <w:b/>
        </w:rPr>
        <w:tab/>
      </w:r>
      <w:r w:rsidR="00C9694B" w:rsidRPr="00306144">
        <w:rPr>
          <w:b/>
        </w:rPr>
        <w:t>Página 10, párrafo 3.1.2.6 a)</w:t>
      </w:r>
    </w:p>
    <w:p w:rsidR="00C9694B" w:rsidRPr="00306144" w:rsidRDefault="00C9694B" w:rsidP="004C4223">
      <w:pPr>
        <w:pStyle w:val="SingleTxtG"/>
      </w:pPr>
      <w:r w:rsidRPr="00306144">
        <w:rPr>
          <w:i/>
        </w:rPr>
        <w:t>Donde dice</w:t>
      </w:r>
      <w:r w:rsidRPr="00306144">
        <w:t xml:space="preserve"> y las disposiciones establecidas en 7.1.6 </w:t>
      </w:r>
      <w:r w:rsidRPr="00306144">
        <w:rPr>
          <w:i/>
        </w:rPr>
        <w:t>debe decir</w:t>
      </w:r>
      <w:r w:rsidR="00D57AD5">
        <w:t xml:space="preserve"> y las disposiciones del </w:t>
      </w:r>
      <w:r w:rsidRPr="00306144">
        <w:t>7.1.6.</w:t>
      </w:r>
    </w:p>
    <w:p w:rsidR="00E84C44" w:rsidRPr="00306144" w:rsidRDefault="00D57AD5" w:rsidP="00E84C44">
      <w:pPr>
        <w:pStyle w:val="SingleTxtG"/>
        <w:rPr>
          <w:b/>
        </w:rPr>
      </w:pPr>
      <w:r>
        <w:rPr>
          <w:b/>
        </w:rPr>
        <w:t>17.</w:t>
      </w:r>
      <w:r>
        <w:rPr>
          <w:b/>
        </w:rPr>
        <w:tab/>
      </w:r>
      <w:r w:rsidR="00E84C44" w:rsidRPr="00306144">
        <w:rPr>
          <w:b/>
        </w:rPr>
        <w:t>Página 12, lista de mercancías peligrosas, nombre en la columna (2)</w:t>
      </w:r>
    </w:p>
    <w:p w:rsidR="00E84C44" w:rsidRPr="00306144" w:rsidRDefault="00E84C44" w:rsidP="004C4223">
      <w:pPr>
        <w:pStyle w:val="SingleTxtG"/>
      </w:pPr>
      <w:r w:rsidRPr="00306144">
        <w:t xml:space="preserve">No. ONU 3531, </w:t>
      </w:r>
      <w:r w:rsidR="00FA7FDC" w:rsidRPr="00306144">
        <w:t>modifíquese para que diga: “SUSTANCIA POLIMERIZANTE, SÓLIDA, ESTABILIZADA, N.E.P.”</w:t>
      </w:r>
    </w:p>
    <w:p w:rsidR="00FA7FDC" w:rsidRPr="00306144" w:rsidRDefault="00FA7FDC" w:rsidP="00FA7FDC">
      <w:pPr>
        <w:pStyle w:val="SingleTxtG"/>
      </w:pPr>
      <w:r w:rsidRPr="00306144">
        <w:t>No. ONU 3532, modifíquese para que diga: “SUSTANCIA POLIMERIZANTE, LÍQUIDA, ESTABILIZADA, N.E.P.”</w:t>
      </w:r>
    </w:p>
    <w:p w:rsidR="00FA7FDC" w:rsidRPr="00306144" w:rsidRDefault="00FA7FDC" w:rsidP="00FA7FDC">
      <w:pPr>
        <w:pStyle w:val="SingleTxtG"/>
      </w:pPr>
      <w:r w:rsidRPr="00306144">
        <w:t>No. ONU 3533, modifíquese para que diga: “SUSTANCIA POLIMERIZANTE, SÓLIDA, CON TEMPERATURA REGULADA, N.E.P.”</w:t>
      </w:r>
    </w:p>
    <w:p w:rsidR="00FA7FDC" w:rsidRPr="00306144" w:rsidRDefault="00FA7FDC" w:rsidP="00FA7FDC">
      <w:pPr>
        <w:pStyle w:val="SingleTxtG"/>
      </w:pPr>
      <w:r w:rsidRPr="00306144">
        <w:t>No. ONU 3534, modifíquese para que diga: “SUSTANCIA POLIMERIZANTE, LÍQUIDA, CON TEMPERATURA REGULADA, N.E.P.”</w:t>
      </w:r>
    </w:p>
    <w:p w:rsidR="00306F07" w:rsidRPr="00306144" w:rsidRDefault="00D57AD5" w:rsidP="00306F07">
      <w:pPr>
        <w:pStyle w:val="SingleTxtG"/>
        <w:rPr>
          <w:b/>
        </w:rPr>
      </w:pPr>
      <w:r>
        <w:rPr>
          <w:b/>
        </w:rPr>
        <w:t>18.</w:t>
      </w:r>
      <w:r>
        <w:rPr>
          <w:b/>
        </w:rPr>
        <w:tab/>
      </w:r>
      <w:r w:rsidR="00306F07" w:rsidRPr="00306144">
        <w:rPr>
          <w:b/>
        </w:rPr>
        <w:t>Página 12, disposición especial 188 f), Nota</w:t>
      </w:r>
    </w:p>
    <w:p w:rsidR="00306F07" w:rsidRPr="00306144" w:rsidRDefault="00306F07" w:rsidP="00306F07">
      <w:pPr>
        <w:pStyle w:val="SingleTxtG"/>
        <w:rPr>
          <w:lang w:eastAsia="zh-CN"/>
        </w:rPr>
      </w:pPr>
      <w:r w:rsidRPr="00306144">
        <w:rPr>
          <w:i/>
        </w:rPr>
        <w:t>Donde dice</w:t>
      </w:r>
      <w:r w:rsidRPr="00306144">
        <w:t xml:space="preserve"> referentes </w:t>
      </w:r>
      <w:r w:rsidRPr="00306144">
        <w:rPr>
          <w:i/>
        </w:rPr>
        <w:t>debe decir</w:t>
      </w:r>
      <w:r w:rsidRPr="00306144">
        <w:rPr>
          <w:lang w:eastAsia="zh-CN"/>
        </w:rPr>
        <w:t xml:space="preserve"> relativas</w:t>
      </w:r>
    </w:p>
    <w:p w:rsidR="00306F07" w:rsidRPr="00306144" w:rsidRDefault="00D57AD5" w:rsidP="00306F07">
      <w:pPr>
        <w:pStyle w:val="SingleTxtG"/>
        <w:rPr>
          <w:b/>
        </w:rPr>
      </w:pPr>
      <w:r>
        <w:rPr>
          <w:b/>
        </w:rPr>
        <w:t>19.</w:t>
      </w:r>
      <w:r>
        <w:rPr>
          <w:b/>
        </w:rPr>
        <w:tab/>
      </w:r>
      <w:r w:rsidR="00306F07" w:rsidRPr="00306144">
        <w:rPr>
          <w:b/>
        </w:rPr>
        <w:t>Página 13, disposición especial 236</w:t>
      </w:r>
      <w:r w:rsidR="00793F0E" w:rsidRPr="00306144">
        <w:rPr>
          <w:b/>
        </w:rPr>
        <w:t>, tercera oración</w:t>
      </w:r>
    </w:p>
    <w:p w:rsidR="00306F07" w:rsidRPr="00306144" w:rsidRDefault="00793F0E" w:rsidP="00306F07">
      <w:pPr>
        <w:pStyle w:val="SingleTxtG"/>
        <w:rPr>
          <w:lang w:eastAsia="zh-CN"/>
        </w:rPr>
      </w:pPr>
      <w:r w:rsidRPr="00306144">
        <w:rPr>
          <w:i/>
        </w:rPr>
        <w:t>Donde dice</w:t>
      </w:r>
      <w:r w:rsidRPr="00306144">
        <w:t xml:space="preserve"> según los criterios de la clase 3 o la división 4.1 que se apliquen </w:t>
      </w:r>
      <w:r w:rsidRPr="00306144">
        <w:rPr>
          <w:i/>
        </w:rPr>
        <w:t>debe decir</w:t>
      </w:r>
      <w:r w:rsidRPr="00306144">
        <w:rPr>
          <w:lang w:eastAsia="zh-CN"/>
        </w:rPr>
        <w:t xml:space="preserve"> conforme a los criterios de la clase 3 o la división 4.1, según corresponda, aplicados</w:t>
      </w:r>
    </w:p>
    <w:p w:rsidR="005D7CDA" w:rsidRPr="00306144" w:rsidRDefault="00D57AD5" w:rsidP="00306F07">
      <w:pPr>
        <w:pStyle w:val="SingleTxtG"/>
        <w:rPr>
          <w:b/>
          <w:lang w:eastAsia="zh-CN"/>
        </w:rPr>
      </w:pPr>
      <w:r>
        <w:rPr>
          <w:b/>
          <w:lang w:eastAsia="zh-CN"/>
        </w:rPr>
        <w:t>20.</w:t>
      </w:r>
      <w:r>
        <w:rPr>
          <w:b/>
          <w:lang w:eastAsia="zh-CN"/>
        </w:rPr>
        <w:tab/>
      </w:r>
      <w:r w:rsidR="005D7CDA" w:rsidRPr="00306144">
        <w:rPr>
          <w:b/>
          <w:lang w:eastAsia="zh-CN"/>
        </w:rPr>
        <w:t>Página 13, disposición especial 240, enmienda relativa a la oración que debe insertarse en el primer párrafo</w:t>
      </w:r>
    </w:p>
    <w:p w:rsidR="005D7CDA" w:rsidRPr="00306144" w:rsidRDefault="005D7CDA" w:rsidP="00306F07">
      <w:pPr>
        <w:pStyle w:val="SingleTxtG"/>
        <w:rPr>
          <w:lang w:eastAsia="zh-CN"/>
        </w:rPr>
      </w:pPr>
      <w:r w:rsidRPr="00306144">
        <w:rPr>
          <w:i/>
        </w:rPr>
        <w:t>Donde dice</w:t>
      </w:r>
      <w:r w:rsidRPr="00306144">
        <w:t xml:space="preserve"> establecidas en 2.9.4 </w:t>
      </w:r>
      <w:r w:rsidRPr="00306144">
        <w:rPr>
          <w:i/>
        </w:rPr>
        <w:t>debe decir</w:t>
      </w:r>
      <w:r w:rsidRPr="00306144">
        <w:rPr>
          <w:lang w:eastAsia="zh-CN"/>
        </w:rPr>
        <w:t xml:space="preserve"> del 2.9.4</w:t>
      </w:r>
    </w:p>
    <w:p w:rsidR="004C4223" w:rsidRPr="00306144" w:rsidRDefault="00D57AD5" w:rsidP="004C4223">
      <w:pPr>
        <w:pStyle w:val="SingleTxtG"/>
        <w:rPr>
          <w:b/>
        </w:rPr>
      </w:pPr>
      <w:r>
        <w:rPr>
          <w:b/>
        </w:rPr>
        <w:t>21.</w:t>
      </w:r>
      <w:r>
        <w:rPr>
          <w:b/>
        </w:rPr>
        <w:tab/>
      </w:r>
      <w:r w:rsidR="004C4223" w:rsidRPr="00306144">
        <w:rPr>
          <w:b/>
        </w:rPr>
        <w:t>Página 14, disposición especial 310</w:t>
      </w:r>
    </w:p>
    <w:p w:rsidR="00797F04" w:rsidRPr="00306144" w:rsidRDefault="00797F04" w:rsidP="004C4223">
      <w:pPr>
        <w:pStyle w:val="SingleTxtG"/>
      </w:pPr>
      <w:r w:rsidRPr="00306144">
        <w:t>En el primer párrafo:</w:t>
      </w:r>
    </w:p>
    <w:p w:rsidR="00797F04" w:rsidRPr="00306144" w:rsidRDefault="00797F04" w:rsidP="00797F04">
      <w:pPr>
        <w:pStyle w:val="Bullet1G"/>
        <w:rPr>
          <w:lang w:val="fr-CH" w:eastAsia="zh-CN"/>
        </w:rPr>
      </w:pPr>
      <w:r w:rsidRPr="00306144">
        <w:rPr>
          <w:i/>
        </w:rPr>
        <w:t>donde dice</w:t>
      </w:r>
      <w:r w:rsidRPr="00306144">
        <w:t xml:space="preserve"> no se aplicarán </w:t>
      </w:r>
      <w:r w:rsidRPr="00306144">
        <w:rPr>
          <w:i/>
        </w:rPr>
        <w:t>debe decir</w:t>
      </w:r>
      <w:r w:rsidRPr="00306144">
        <w:rPr>
          <w:lang w:val="fr-CH" w:eastAsia="zh-CN"/>
        </w:rPr>
        <w:t xml:space="preserve"> no se </w:t>
      </w:r>
      <w:proofErr w:type="spellStart"/>
      <w:r w:rsidRPr="00306144">
        <w:rPr>
          <w:lang w:val="fr-CH" w:eastAsia="zh-CN"/>
        </w:rPr>
        <w:t>aplican</w:t>
      </w:r>
      <w:proofErr w:type="spellEnd"/>
    </w:p>
    <w:p w:rsidR="00797F04" w:rsidRPr="00306144" w:rsidRDefault="00797F04" w:rsidP="00797F04">
      <w:pPr>
        <w:pStyle w:val="Bullet1G"/>
        <w:rPr>
          <w:i/>
          <w:lang w:val="fr-CH" w:eastAsia="zh-CN"/>
        </w:rPr>
      </w:pPr>
      <w:proofErr w:type="spellStart"/>
      <w:r w:rsidRPr="00306144">
        <w:rPr>
          <w:i/>
          <w:lang w:val="fr-CH" w:eastAsia="zh-CN"/>
        </w:rPr>
        <w:t>donde</w:t>
      </w:r>
      <w:proofErr w:type="spellEnd"/>
      <w:r w:rsidRPr="00306144">
        <w:rPr>
          <w:i/>
          <w:lang w:val="fr-CH" w:eastAsia="zh-CN"/>
        </w:rPr>
        <w:t xml:space="preserve"> </w:t>
      </w:r>
      <w:proofErr w:type="spellStart"/>
      <w:r w:rsidRPr="00306144">
        <w:rPr>
          <w:i/>
          <w:lang w:val="fr-CH" w:eastAsia="zh-CN"/>
        </w:rPr>
        <w:t>dice</w:t>
      </w:r>
      <w:proofErr w:type="spellEnd"/>
      <w:r w:rsidRPr="00306144">
        <w:rPr>
          <w:i/>
          <w:lang w:val="fr-CH" w:eastAsia="zh-CN"/>
        </w:rPr>
        <w:t xml:space="preserve"> </w:t>
      </w:r>
      <w:r w:rsidRPr="00306144">
        <w:rPr>
          <w:lang w:val="fr-CH" w:eastAsia="zh-CN"/>
        </w:rPr>
        <w:t xml:space="preserve">de </w:t>
      </w:r>
      <w:proofErr w:type="spellStart"/>
      <w:r w:rsidRPr="00306144">
        <w:rPr>
          <w:lang w:val="fr-CH" w:eastAsia="zh-CN"/>
        </w:rPr>
        <w:t>conformidad</w:t>
      </w:r>
      <w:proofErr w:type="spellEnd"/>
      <w:r w:rsidRPr="00306144">
        <w:rPr>
          <w:lang w:val="fr-CH" w:eastAsia="zh-CN"/>
        </w:rPr>
        <w:t xml:space="preserve"> con </w:t>
      </w:r>
      <w:proofErr w:type="spellStart"/>
      <w:r w:rsidRPr="00306144">
        <w:rPr>
          <w:i/>
          <w:lang w:val="fr-CH" w:eastAsia="zh-CN"/>
        </w:rPr>
        <w:t>debe</w:t>
      </w:r>
      <w:proofErr w:type="spellEnd"/>
      <w:r w:rsidRPr="00306144">
        <w:rPr>
          <w:i/>
          <w:lang w:val="fr-CH" w:eastAsia="zh-CN"/>
        </w:rPr>
        <w:t xml:space="preserve"> </w:t>
      </w:r>
      <w:proofErr w:type="spellStart"/>
      <w:r w:rsidRPr="00306144">
        <w:rPr>
          <w:i/>
          <w:lang w:val="fr-CH" w:eastAsia="zh-CN"/>
        </w:rPr>
        <w:t>decir</w:t>
      </w:r>
      <w:proofErr w:type="spellEnd"/>
      <w:r w:rsidRPr="00306144">
        <w:rPr>
          <w:lang w:val="fr-CH" w:eastAsia="zh-CN"/>
        </w:rPr>
        <w:t xml:space="preserve"> conforme a</w:t>
      </w:r>
    </w:p>
    <w:p w:rsidR="004C4223" w:rsidRPr="00306144" w:rsidRDefault="00797F04" w:rsidP="004C4223">
      <w:pPr>
        <w:pStyle w:val="SingleTxtG"/>
        <w:rPr>
          <w:lang w:eastAsia="zh-CN"/>
        </w:rPr>
      </w:pPr>
      <w:r w:rsidRPr="00306144">
        <w:t>En el segundo párrafo,</w:t>
      </w:r>
      <w:r w:rsidRPr="00306144">
        <w:rPr>
          <w:i/>
        </w:rPr>
        <w:t xml:space="preserve"> d</w:t>
      </w:r>
      <w:r w:rsidR="004C4223" w:rsidRPr="00306144">
        <w:rPr>
          <w:i/>
        </w:rPr>
        <w:t>onde dice</w:t>
      </w:r>
      <w:r w:rsidR="004C4223" w:rsidRPr="00306144">
        <w:t xml:space="preserve"> </w:t>
      </w:r>
      <w:r w:rsidR="000271D9" w:rsidRPr="00306144">
        <w:t xml:space="preserve">Transporte </w:t>
      </w:r>
      <w:r w:rsidR="004C4223" w:rsidRPr="00306144">
        <w:t xml:space="preserve">en conformidad </w:t>
      </w:r>
      <w:r w:rsidR="004C4223" w:rsidRPr="00306144">
        <w:rPr>
          <w:i/>
        </w:rPr>
        <w:t>debe decir</w:t>
      </w:r>
      <w:r w:rsidR="004C4223" w:rsidRPr="00306144">
        <w:rPr>
          <w:lang w:eastAsia="zh-CN"/>
        </w:rPr>
        <w:t xml:space="preserve"> </w:t>
      </w:r>
      <w:r w:rsidR="000271D9" w:rsidRPr="00306144">
        <w:rPr>
          <w:lang w:eastAsia="zh-CN"/>
        </w:rPr>
        <w:t xml:space="preserve">Transporte </w:t>
      </w:r>
      <w:r w:rsidR="004C4223" w:rsidRPr="00306144">
        <w:rPr>
          <w:lang w:eastAsia="zh-CN"/>
        </w:rPr>
        <w:t>de acuerdo</w:t>
      </w:r>
    </w:p>
    <w:p w:rsidR="000271D9" w:rsidRPr="00306144" w:rsidRDefault="000271D9" w:rsidP="004C4223">
      <w:pPr>
        <w:pStyle w:val="SingleTxtG"/>
      </w:pPr>
      <w:r w:rsidRPr="00306144">
        <w:t xml:space="preserve">En el tercer y cuarto párrafo, </w:t>
      </w:r>
      <w:r w:rsidRPr="00306144">
        <w:rPr>
          <w:i/>
        </w:rPr>
        <w:t>donde dice</w:t>
      </w:r>
      <w:r w:rsidRPr="00306144">
        <w:t xml:space="preserve"> de conformidad con </w:t>
      </w:r>
      <w:r w:rsidRPr="00306144">
        <w:rPr>
          <w:i/>
        </w:rPr>
        <w:t>debe decir</w:t>
      </w:r>
      <w:r w:rsidRPr="00306144">
        <w:t xml:space="preserve"> conforme a</w:t>
      </w:r>
    </w:p>
    <w:p w:rsidR="000271D9" w:rsidRPr="00306144" w:rsidRDefault="00D57AD5" w:rsidP="000271D9">
      <w:pPr>
        <w:pStyle w:val="SingleTxtG"/>
        <w:rPr>
          <w:b/>
        </w:rPr>
      </w:pPr>
      <w:r>
        <w:rPr>
          <w:b/>
        </w:rPr>
        <w:lastRenderedPageBreak/>
        <w:t>22.</w:t>
      </w:r>
      <w:r>
        <w:rPr>
          <w:b/>
        </w:rPr>
        <w:tab/>
      </w:r>
      <w:r w:rsidR="000271D9" w:rsidRPr="00306144">
        <w:rPr>
          <w:b/>
        </w:rPr>
        <w:t>Página 15, disposición especial 363 a)</w:t>
      </w:r>
    </w:p>
    <w:p w:rsidR="000271D9" w:rsidRPr="00306144" w:rsidRDefault="00AA226F" w:rsidP="004C4223">
      <w:pPr>
        <w:pStyle w:val="SingleTxtG"/>
        <w:rPr>
          <w:lang w:eastAsia="zh-CN"/>
        </w:rPr>
      </w:pPr>
      <w:r w:rsidRPr="00306144">
        <w:rPr>
          <w:i/>
          <w:lang w:eastAsia="zh-CN"/>
        </w:rPr>
        <w:t xml:space="preserve">Donde dice </w:t>
      </w:r>
      <w:r w:rsidRPr="00306144">
        <w:rPr>
          <w:lang w:eastAsia="zh-CN"/>
        </w:rPr>
        <w:t xml:space="preserve">accionados </w:t>
      </w:r>
      <w:r w:rsidRPr="00306144">
        <w:rPr>
          <w:i/>
          <w:lang w:eastAsia="zh-CN"/>
        </w:rPr>
        <w:t>debe decir</w:t>
      </w:r>
      <w:r w:rsidRPr="00306144">
        <w:rPr>
          <w:lang w:eastAsia="zh-CN"/>
        </w:rPr>
        <w:t xml:space="preserve"> propulsados</w:t>
      </w:r>
    </w:p>
    <w:p w:rsidR="00B11355" w:rsidRPr="00306144" w:rsidRDefault="00D57AD5" w:rsidP="00B11355">
      <w:pPr>
        <w:pStyle w:val="SingleTxtG"/>
        <w:rPr>
          <w:b/>
        </w:rPr>
      </w:pPr>
      <w:r>
        <w:rPr>
          <w:b/>
        </w:rPr>
        <w:t>23.</w:t>
      </w:r>
      <w:r>
        <w:rPr>
          <w:b/>
        </w:rPr>
        <w:tab/>
      </w:r>
      <w:r w:rsidR="00B11355" w:rsidRPr="00306144">
        <w:rPr>
          <w:b/>
        </w:rPr>
        <w:t>Página 15, disposición especial 363 b)</w:t>
      </w:r>
    </w:p>
    <w:p w:rsidR="00B11355" w:rsidRPr="00306144" w:rsidRDefault="00F26498" w:rsidP="00B11355">
      <w:pPr>
        <w:pStyle w:val="SingleTxtG"/>
        <w:rPr>
          <w:lang w:eastAsia="zh-CN"/>
        </w:rPr>
      </w:pPr>
      <w:r w:rsidRPr="00306144">
        <w:rPr>
          <w:lang w:eastAsia="zh-CN"/>
        </w:rPr>
        <w:t xml:space="preserve">En la nota 1, </w:t>
      </w:r>
      <w:r w:rsidRPr="00306144">
        <w:rPr>
          <w:i/>
          <w:lang w:eastAsia="zh-CN"/>
        </w:rPr>
        <w:t>d</w:t>
      </w:r>
      <w:r w:rsidR="00B11355" w:rsidRPr="00306144">
        <w:rPr>
          <w:i/>
          <w:lang w:eastAsia="zh-CN"/>
        </w:rPr>
        <w:t xml:space="preserve">onde dice </w:t>
      </w:r>
      <w:r w:rsidRPr="00306144">
        <w:rPr>
          <w:lang w:eastAsia="zh-CN"/>
        </w:rPr>
        <w:t>ductos</w:t>
      </w:r>
      <w:r w:rsidR="00B11355" w:rsidRPr="00306144">
        <w:rPr>
          <w:lang w:eastAsia="zh-CN"/>
        </w:rPr>
        <w:t xml:space="preserve"> </w:t>
      </w:r>
      <w:r w:rsidR="00B11355" w:rsidRPr="00306144">
        <w:rPr>
          <w:i/>
          <w:lang w:eastAsia="zh-CN"/>
        </w:rPr>
        <w:t>debe decir</w:t>
      </w:r>
      <w:r w:rsidR="00B11355" w:rsidRPr="00306144">
        <w:rPr>
          <w:lang w:eastAsia="zh-CN"/>
        </w:rPr>
        <w:t xml:space="preserve"> </w:t>
      </w:r>
      <w:r w:rsidRPr="00306144">
        <w:rPr>
          <w:lang w:eastAsia="zh-CN"/>
        </w:rPr>
        <w:t>conductos</w:t>
      </w:r>
    </w:p>
    <w:p w:rsidR="00F26498" w:rsidRPr="00306144" w:rsidRDefault="00F26498" w:rsidP="00F26498">
      <w:pPr>
        <w:pStyle w:val="SingleTxtG"/>
        <w:rPr>
          <w:lang w:eastAsia="zh-CN"/>
        </w:rPr>
      </w:pPr>
      <w:r w:rsidRPr="00306144">
        <w:rPr>
          <w:lang w:eastAsia="zh-CN"/>
        </w:rPr>
        <w:t xml:space="preserve">En la nota 2, </w:t>
      </w:r>
      <w:r w:rsidRPr="00306144">
        <w:rPr>
          <w:i/>
          <w:lang w:eastAsia="zh-CN"/>
        </w:rPr>
        <w:t xml:space="preserve">donde dice </w:t>
      </w:r>
      <w:r w:rsidRPr="00306144">
        <w:rPr>
          <w:lang w:eastAsia="zh-CN"/>
        </w:rPr>
        <w:t xml:space="preserve">estanques </w:t>
      </w:r>
      <w:r w:rsidRPr="00306144">
        <w:rPr>
          <w:i/>
          <w:lang w:eastAsia="zh-CN"/>
        </w:rPr>
        <w:t>debe decir</w:t>
      </w:r>
      <w:r w:rsidRPr="00306144">
        <w:rPr>
          <w:lang w:eastAsia="zh-CN"/>
        </w:rPr>
        <w:t xml:space="preserve"> depósitos</w:t>
      </w:r>
    </w:p>
    <w:p w:rsidR="0017755B" w:rsidRPr="00306144" w:rsidRDefault="00D57AD5" w:rsidP="0017755B">
      <w:pPr>
        <w:pStyle w:val="SingleTxtG"/>
        <w:rPr>
          <w:b/>
        </w:rPr>
      </w:pPr>
      <w:r>
        <w:rPr>
          <w:b/>
        </w:rPr>
        <w:t>24.</w:t>
      </w:r>
      <w:r>
        <w:rPr>
          <w:b/>
        </w:rPr>
        <w:tab/>
      </w:r>
      <w:r w:rsidR="0017755B" w:rsidRPr="00306144">
        <w:rPr>
          <w:b/>
        </w:rPr>
        <w:t>Página 15, disposición especial 363 d)</w:t>
      </w:r>
    </w:p>
    <w:p w:rsidR="0017755B" w:rsidRPr="00306144" w:rsidRDefault="0017755B" w:rsidP="004C4223">
      <w:pPr>
        <w:pStyle w:val="SingleTxtG"/>
      </w:pPr>
      <w:r w:rsidRPr="00306144">
        <w:t xml:space="preserve">En el párrafo tras el apartado d), </w:t>
      </w:r>
      <w:r w:rsidRPr="00306144">
        <w:rPr>
          <w:i/>
        </w:rPr>
        <w:t>donde dice</w:t>
      </w:r>
      <w:r w:rsidRPr="00306144">
        <w:t xml:space="preserve"> accionados </w:t>
      </w:r>
      <w:r w:rsidRPr="00306144">
        <w:rPr>
          <w:i/>
        </w:rPr>
        <w:t>debe decir</w:t>
      </w:r>
      <w:r w:rsidRPr="00306144">
        <w:t xml:space="preserve"> propulsados</w:t>
      </w:r>
    </w:p>
    <w:p w:rsidR="00B86C9F" w:rsidRPr="00306144" w:rsidRDefault="00D57AD5" w:rsidP="004C4223">
      <w:pPr>
        <w:pStyle w:val="SingleTxtG"/>
        <w:rPr>
          <w:b/>
        </w:rPr>
      </w:pPr>
      <w:r>
        <w:rPr>
          <w:b/>
        </w:rPr>
        <w:t>25.</w:t>
      </w:r>
      <w:r>
        <w:rPr>
          <w:b/>
        </w:rPr>
        <w:tab/>
      </w:r>
      <w:r w:rsidR="00B86C9F" w:rsidRPr="00306144">
        <w:rPr>
          <w:b/>
        </w:rPr>
        <w:t xml:space="preserve">Página 16, disposición especial 363 g) iv), </w:t>
      </w:r>
      <w:r w:rsidR="00646013" w:rsidRPr="00306144">
        <w:rPr>
          <w:b/>
        </w:rPr>
        <w:t>segundo y tercer párrafo</w:t>
      </w:r>
    </w:p>
    <w:p w:rsidR="00B86C9F" w:rsidRPr="00306144" w:rsidRDefault="00B86C9F" w:rsidP="004C4223">
      <w:pPr>
        <w:pStyle w:val="SingleTxtG"/>
        <w:rPr>
          <w:lang w:eastAsia="zh-CN"/>
        </w:rPr>
      </w:pPr>
      <w:r w:rsidRPr="00306144">
        <w:rPr>
          <w:i/>
        </w:rPr>
        <w:t>Donde dice</w:t>
      </w:r>
      <w:r w:rsidRPr="00306144">
        <w:t xml:space="preserve"> </w:t>
      </w:r>
      <w:r w:rsidR="00400CC8" w:rsidRPr="00306144">
        <w:t>de</w:t>
      </w:r>
      <w:r w:rsidRPr="00306144">
        <w:t xml:space="preserve"> conformidad </w:t>
      </w:r>
      <w:r w:rsidR="00400CC8" w:rsidRPr="00306144">
        <w:t xml:space="preserve">con </w:t>
      </w:r>
      <w:r w:rsidRPr="00306144">
        <w:rPr>
          <w:i/>
        </w:rPr>
        <w:t>debe decir</w:t>
      </w:r>
      <w:r w:rsidRPr="00306144">
        <w:rPr>
          <w:lang w:eastAsia="zh-CN"/>
        </w:rPr>
        <w:t xml:space="preserve"> </w:t>
      </w:r>
      <w:r w:rsidR="00400CC8" w:rsidRPr="00306144">
        <w:rPr>
          <w:lang w:eastAsia="zh-CN"/>
        </w:rPr>
        <w:t>conforme a lo</w:t>
      </w:r>
    </w:p>
    <w:p w:rsidR="00646013" w:rsidRPr="00306144" w:rsidRDefault="00D57AD5" w:rsidP="00646013">
      <w:pPr>
        <w:pStyle w:val="SingleTxtG"/>
        <w:rPr>
          <w:b/>
        </w:rPr>
      </w:pPr>
      <w:r>
        <w:rPr>
          <w:b/>
        </w:rPr>
        <w:t>26.</w:t>
      </w:r>
      <w:r>
        <w:rPr>
          <w:b/>
        </w:rPr>
        <w:tab/>
      </w:r>
      <w:r w:rsidR="00646013" w:rsidRPr="00306144">
        <w:rPr>
          <w:b/>
        </w:rPr>
        <w:t>Página 16, disposición especial 363 g) v), segundo y tercer párrafo</w:t>
      </w:r>
    </w:p>
    <w:p w:rsidR="00646013" w:rsidRPr="00306144" w:rsidRDefault="00646013" w:rsidP="00646013">
      <w:pPr>
        <w:pStyle w:val="SingleTxtG"/>
        <w:rPr>
          <w:lang w:eastAsia="zh-CN"/>
        </w:rPr>
      </w:pPr>
      <w:r w:rsidRPr="00306144">
        <w:rPr>
          <w:i/>
        </w:rPr>
        <w:t>Donde dice</w:t>
      </w:r>
      <w:r w:rsidRPr="00306144">
        <w:t xml:space="preserve"> </w:t>
      </w:r>
      <w:r w:rsidR="00400CC8" w:rsidRPr="00306144">
        <w:t>de</w:t>
      </w:r>
      <w:r w:rsidRPr="00306144">
        <w:t xml:space="preserve"> conformidad </w:t>
      </w:r>
      <w:r w:rsidR="00400CC8" w:rsidRPr="00306144">
        <w:t xml:space="preserve">con lo establecido </w:t>
      </w:r>
      <w:r w:rsidRPr="00306144">
        <w:rPr>
          <w:i/>
        </w:rPr>
        <w:t>debe decir</w:t>
      </w:r>
      <w:r w:rsidRPr="00306144">
        <w:rPr>
          <w:lang w:eastAsia="zh-CN"/>
        </w:rPr>
        <w:t xml:space="preserve"> </w:t>
      </w:r>
      <w:r w:rsidR="00400CC8" w:rsidRPr="00306144">
        <w:t>conforme a lo dispuesto</w:t>
      </w:r>
    </w:p>
    <w:p w:rsidR="00400CC8" w:rsidRPr="00306144" w:rsidRDefault="00D57AD5" w:rsidP="00400CC8">
      <w:pPr>
        <w:pStyle w:val="SingleTxtG"/>
        <w:rPr>
          <w:b/>
        </w:rPr>
      </w:pPr>
      <w:r>
        <w:rPr>
          <w:b/>
        </w:rPr>
        <w:t>27.</w:t>
      </w:r>
      <w:r>
        <w:rPr>
          <w:b/>
        </w:rPr>
        <w:tab/>
      </w:r>
      <w:r w:rsidR="00400CC8" w:rsidRPr="00306144">
        <w:rPr>
          <w:b/>
        </w:rPr>
        <w:t xml:space="preserve">Página 16, disposición especial 363 g) vi) </w:t>
      </w:r>
    </w:p>
    <w:p w:rsidR="00400CC8" w:rsidRPr="00306144" w:rsidRDefault="00400CC8" w:rsidP="00400CC8">
      <w:pPr>
        <w:pStyle w:val="SingleTxtG"/>
        <w:rPr>
          <w:lang w:eastAsia="zh-CN"/>
        </w:rPr>
      </w:pPr>
      <w:r w:rsidRPr="00306144">
        <w:t xml:space="preserve">Al principio de la primera oración, </w:t>
      </w:r>
      <w:r w:rsidRPr="00306144">
        <w:rPr>
          <w:i/>
        </w:rPr>
        <w:t>donde dice</w:t>
      </w:r>
      <w:r w:rsidRPr="00306144">
        <w:t xml:space="preserve"> documento de transporte de conformidad </w:t>
      </w:r>
      <w:r w:rsidR="00A248DB" w:rsidRPr="00306144">
        <w:t xml:space="preserve">con lo dispuesto </w:t>
      </w:r>
      <w:r w:rsidRPr="00306144">
        <w:t xml:space="preserve">con </w:t>
      </w:r>
      <w:r w:rsidRPr="00306144">
        <w:rPr>
          <w:i/>
        </w:rPr>
        <w:t>debe decir</w:t>
      </w:r>
      <w:r w:rsidRPr="00306144">
        <w:rPr>
          <w:lang w:eastAsia="zh-CN"/>
        </w:rPr>
        <w:t xml:space="preserve"> </w:t>
      </w:r>
      <w:r w:rsidR="00A248DB" w:rsidRPr="00306144">
        <w:rPr>
          <w:lang w:eastAsia="zh-CN"/>
        </w:rPr>
        <w:t>documento de transporte conforme a lo dispuesto</w:t>
      </w:r>
    </w:p>
    <w:p w:rsidR="00646013" w:rsidRPr="00306144" w:rsidRDefault="00A248DB" w:rsidP="004C4223">
      <w:pPr>
        <w:pStyle w:val="SingleTxtG"/>
        <w:rPr>
          <w:lang w:eastAsia="zh-CN"/>
        </w:rPr>
      </w:pPr>
      <w:r w:rsidRPr="00306144">
        <w:rPr>
          <w:lang w:eastAsia="zh-CN"/>
        </w:rPr>
        <w:t xml:space="preserve">En la última oración, </w:t>
      </w:r>
      <w:r w:rsidRPr="00306144">
        <w:rPr>
          <w:i/>
          <w:lang w:eastAsia="zh-CN"/>
        </w:rPr>
        <w:t>d</w:t>
      </w:r>
      <w:r w:rsidRPr="00306144">
        <w:rPr>
          <w:i/>
        </w:rPr>
        <w:t>onde dice</w:t>
      </w:r>
      <w:r w:rsidRPr="00306144">
        <w:t xml:space="preserve"> en conformidad con </w:t>
      </w:r>
      <w:r w:rsidRPr="00306144">
        <w:rPr>
          <w:i/>
        </w:rPr>
        <w:t>debe decir</w:t>
      </w:r>
      <w:r w:rsidRPr="00306144">
        <w:rPr>
          <w:lang w:eastAsia="zh-CN"/>
        </w:rPr>
        <w:t xml:space="preserve"> de acuerdo con</w:t>
      </w:r>
    </w:p>
    <w:p w:rsidR="00D0183A" w:rsidRPr="00306144" w:rsidRDefault="00D57AD5" w:rsidP="004C4223">
      <w:pPr>
        <w:pStyle w:val="SingleTxtG"/>
        <w:rPr>
          <w:b/>
        </w:rPr>
      </w:pPr>
      <w:r>
        <w:rPr>
          <w:b/>
        </w:rPr>
        <w:t>28.</w:t>
      </w:r>
      <w:r>
        <w:rPr>
          <w:b/>
        </w:rPr>
        <w:tab/>
      </w:r>
      <w:r w:rsidR="00D0183A" w:rsidRPr="00306144">
        <w:rPr>
          <w:b/>
        </w:rPr>
        <w:t xml:space="preserve">Página 17, disposición especial 378 </w:t>
      </w:r>
    </w:p>
    <w:p w:rsidR="00A248DB" w:rsidRPr="00306144" w:rsidRDefault="00A248DB" w:rsidP="004C4223">
      <w:pPr>
        <w:pStyle w:val="SingleTxtG"/>
      </w:pPr>
      <w:r w:rsidRPr="00306144">
        <w:t xml:space="preserve">En la primera oración </w:t>
      </w:r>
      <w:r w:rsidRPr="00306144">
        <w:rPr>
          <w:i/>
        </w:rPr>
        <w:t>donde dice</w:t>
      </w:r>
      <w:r w:rsidRPr="00306144">
        <w:t xml:space="preserve"> empaquetado/envasado </w:t>
      </w:r>
      <w:r w:rsidRPr="00306144">
        <w:rPr>
          <w:i/>
        </w:rPr>
        <w:t>debe decir</w:t>
      </w:r>
      <w:r w:rsidRPr="00306144">
        <w:rPr>
          <w:lang w:eastAsia="zh-CN"/>
        </w:rPr>
        <w:t xml:space="preserve"> embalaje/envasado</w:t>
      </w:r>
    </w:p>
    <w:p w:rsidR="00D0183A" w:rsidRPr="00306144" w:rsidRDefault="00A248DB" w:rsidP="004C4223">
      <w:pPr>
        <w:pStyle w:val="SingleTxtG"/>
        <w:rPr>
          <w:lang w:eastAsia="zh-CN"/>
        </w:rPr>
      </w:pPr>
      <w:r w:rsidRPr="00306144">
        <w:t>En el apartado g)</w:t>
      </w:r>
      <w:r w:rsidRPr="00306144">
        <w:rPr>
          <w:i/>
        </w:rPr>
        <w:t xml:space="preserve"> d</w:t>
      </w:r>
      <w:r w:rsidR="00D0183A" w:rsidRPr="00306144">
        <w:rPr>
          <w:i/>
        </w:rPr>
        <w:t>onde dice</w:t>
      </w:r>
      <w:r w:rsidR="00D0183A" w:rsidRPr="00306144">
        <w:t xml:space="preserve"> en conformidad </w:t>
      </w:r>
      <w:r w:rsidR="00D0183A" w:rsidRPr="00306144">
        <w:rPr>
          <w:i/>
        </w:rPr>
        <w:t>debe decir</w:t>
      </w:r>
      <w:r w:rsidR="00D0183A" w:rsidRPr="00306144">
        <w:rPr>
          <w:lang w:eastAsia="zh-CN"/>
        </w:rPr>
        <w:t xml:space="preserve"> de acuerdo</w:t>
      </w:r>
    </w:p>
    <w:p w:rsidR="00792AE5" w:rsidRPr="00306144" w:rsidRDefault="00D57AD5" w:rsidP="005E1467">
      <w:pPr>
        <w:pStyle w:val="SingleTxtG"/>
        <w:rPr>
          <w:b/>
        </w:rPr>
      </w:pPr>
      <w:r>
        <w:rPr>
          <w:b/>
        </w:rPr>
        <w:t>29.</w:t>
      </w:r>
      <w:r>
        <w:rPr>
          <w:b/>
        </w:rPr>
        <w:tab/>
      </w:r>
      <w:r w:rsidR="00792AE5" w:rsidRPr="00306144">
        <w:rPr>
          <w:b/>
        </w:rPr>
        <w:t>Página 18, disposición especial 379, primera frase</w:t>
      </w:r>
    </w:p>
    <w:p w:rsidR="001D07FE" w:rsidRPr="00306144" w:rsidRDefault="00792AE5" w:rsidP="005E1467">
      <w:pPr>
        <w:pStyle w:val="SingleTxtG"/>
        <w:rPr>
          <w:lang w:eastAsia="zh-CN"/>
        </w:rPr>
      </w:pPr>
      <w:r w:rsidRPr="00306144">
        <w:rPr>
          <w:i/>
        </w:rPr>
        <w:t>Donde dice</w:t>
      </w:r>
      <w:r w:rsidRPr="00306144">
        <w:rPr>
          <w:lang w:eastAsia="zh-CN"/>
        </w:rPr>
        <w:t xml:space="preserve"> estará sujeto </w:t>
      </w:r>
      <w:r w:rsidRPr="00306144">
        <w:rPr>
          <w:i/>
          <w:lang w:eastAsia="zh-CN"/>
        </w:rPr>
        <w:t xml:space="preserve">debe decir </w:t>
      </w:r>
      <w:r w:rsidRPr="00306144">
        <w:rPr>
          <w:lang w:eastAsia="zh-CN"/>
        </w:rPr>
        <w:t>está sujeto</w:t>
      </w:r>
    </w:p>
    <w:p w:rsidR="001D07FE" w:rsidRPr="00306144" w:rsidRDefault="00D57AD5" w:rsidP="001D07FE">
      <w:pPr>
        <w:pStyle w:val="SingleTxtG"/>
        <w:rPr>
          <w:b/>
        </w:rPr>
      </w:pPr>
      <w:r>
        <w:rPr>
          <w:b/>
        </w:rPr>
        <w:t>30.</w:t>
      </w:r>
      <w:r>
        <w:rPr>
          <w:b/>
        </w:rPr>
        <w:tab/>
      </w:r>
      <w:r w:rsidR="001D07FE" w:rsidRPr="00306144">
        <w:rPr>
          <w:b/>
        </w:rPr>
        <w:t>Página 18, disposición especial 381</w:t>
      </w:r>
    </w:p>
    <w:p w:rsidR="001D07FE" w:rsidRPr="00306144" w:rsidRDefault="001D07FE" w:rsidP="001D07FE">
      <w:pPr>
        <w:pStyle w:val="SingleTxtG"/>
        <w:rPr>
          <w:lang w:eastAsia="zh-CN"/>
        </w:rPr>
      </w:pPr>
      <w:r w:rsidRPr="00306144">
        <w:rPr>
          <w:i/>
        </w:rPr>
        <w:t>Donde dice</w:t>
      </w:r>
      <w:r w:rsidRPr="00306144">
        <w:rPr>
          <w:lang w:eastAsia="zh-CN"/>
        </w:rPr>
        <w:t xml:space="preserve"> que se empleen de conformidad con </w:t>
      </w:r>
      <w:r w:rsidRPr="00306144">
        <w:rPr>
          <w:i/>
          <w:lang w:eastAsia="zh-CN"/>
        </w:rPr>
        <w:t xml:space="preserve">debe decir </w:t>
      </w:r>
      <w:r w:rsidRPr="00306144">
        <w:rPr>
          <w:lang w:eastAsia="zh-CN"/>
        </w:rPr>
        <w:t xml:space="preserve">que se utilicen conforme a </w:t>
      </w:r>
    </w:p>
    <w:p w:rsidR="00792AE5" w:rsidRPr="00306144" w:rsidRDefault="001D07FE" w:rsidP="005E1467">
      <w:pPr>
        <w:pStyle w:val="SingleTxtG"/>
        <w:rPr>
          <w:lang w:eastAsia="zh-CN"/>
        </w:rPr>
      </w:pPr>
      <w:r w:rsidRPr="00306144">
        <w:rPr>
          <w:i/>
          <w:lang w:eastAsia="zh-CN"/>
        </w:rPr>
        <w:t>Donde dice</w:t>
      </w:r>
      <w:r w:rsidR="00792AE5" w:rsidRPr="00306144">
        <w:rPr>
          <w:i/>
          <w:lang w:eastAsia="zh-CN"/>
        </w:rPr>
        <w:t xml:space="preserve"> </w:t>
      </w:r>
      <w:r w:rsidRPr="00306144">
        <w:rPr>
          <w:lang w:eastAsia="zh-CN"/>
        </w:rPr>
        <w:t xml:space="preserve">Recomendaciones relativas al Transporte de Mercancías Peligrosas de las Naciones Unidas </w:t>
      </w:r>
      <w:r w:rsidRPr="00306144">
        <w:rPr>
          <w:i/>
          <w:lang w:eastAsia="zh-CN"/>
        </w:rPr>
        <w:t>debe decir</w:t>
      </w:r>
      <w:r w:rsidRPr="00306144">
        <w:rPr>
          <w:lang w:eastAsia="zh-CN"/>
        </w:rPr>
        <w:t xml:space="preserve"> Recomendaciones de las Naciones Unidas relativas al Transporte de Mercancías Peligrosas</w:t>
      </w:r>
    </w:p>
    <w:p w:rsidR="0093775D" w:rsidRPr="00306144" w:rsidRDefault="00D57AD5" w:rsidP="0093775D">
      <w:pPr>
        <w:pStyle w:val="SingleTxtG"/>
        <w:rPr>
          <w:b/>
        </w:rPr>
      </w:pPr>
      <w:r>
        <w:rPr>
          <w:b/>
        </w:rPr>
        <w:t>31.</w:t>
      </w:r>
      <w:r>
        <w:rPr>
          <w:b/>
        </w:rPr>
        <w:tab/>
      </w:r>
      <w:r w:rsidR="0093775D" w:rsidRPr="00306144">
        <w:rPr>
          <w:b/>
        </w:rPr>
        <w:t>Página 19, disposición especial 382</w:t>
      </w:r>
    </w:p>
    <w:p w:rsidR="0093775D" w:rsidRPr="00306144" w:rsidRDefault="0093775D" w:rsidP="005E1467">
      <w:pPr>
        <w:pStyle w:val="SingleTxtG"/>
        <w:rPr>
          <w:lang w:eastAsia="zh-CN"/>
        </w:rPr>
      </w:pPr>
      <w:r w:rsidRPr="00306144">
        <w:rPr>
          <w:i/>
          <w:lang w:eastAsia="zh-CN"/>
        </w:rPr>
        <w:t>Donde dice</w:t>
      </w:r>
      <w:r w:rsidRPr="00306144">
        <w:rPr>
          <w:lang w:eastAsia="zh-CN"/>
        </w:rPr>
        <w:t xml:space="preserve"> N° ONU </w:t>
      </w:r>
      <w:r w:rsidRPr="00306144">
        <w:rPr>
          <w:i/>
          <w:lang w:eastAsia="zh-CN"/>
        </w:rPr>
        <w:t>debe decir</w:t>
      </w:r>
      <w:r w:rsidRPr="00306144">
        <w:rPr>
          <w:lang w:eastAsia="zh-CN"/>
        </w:rPr>
        <w:t xml:space="preserve"> número ONU</w:t>
      </w:r>
    </w:p>
    <w:p w:rsidR="0093775D" w:rsidRPr="00306144" w:rsidRDefault="00D57AD5" w:rsidP="0093775D">
      <w:pPr>
        <w:pStyle w:val="SingleTxtG"/>
        <w:rPr>
          <w:b/>
        </w:rPr>
      </w:pPr>
      <w:r>
        <w:rPr>
          <w:b/>
        </w:rPr>
        <w:t>32.</w:t>
      </w:r>
      <w:r>
        <w:rPr>
          <w:b/>
        </w:rPr>
        <w:tab/>
      </w:r>
      <w:r w:rsidR="0093775D" w:rsidRPr="00306144">
        <w:rPr>
          <w:b/>
        </w:rPr>
        <w:t>Página 19, disposición especial 383</w:t>
      </w:r>
    </w:p>
    <w:p w:rsidR="0093775D" w:rsidRPr="00306144" w:rsidRDefault="0093775D" w:rsidP="005E1467">
      <w:pPr>
        <w:pStyle w:val="SingleTxtG"/>
        <w:rPr>
          <w:lang w:eastAsia="zh-CN"/>
        </w:rPr>
      </w:pPr>
      <w:r w:rsidRPr="00306144">
        <w:rPr>
          <w:i/>
          <w:lang w:eastAsia="zh-CN"/>
        </w:rPr>
        <w:t>Donde dice</w:t>
      </w:r>
      <w:r w:rsidRPr="00306144">
        <w:rPr>
          <w:lang w:eastAsia="zh-CN"/>
        </w:rPr>
        <w:t xml:space="preserve"> las pelotas de tenis de mesa de un bulto no exceda de 500 g; </w:t>
      </w:r>
      <w:r w:rsidRPr="00306144">
        <w:rPr>
          <w:i/>
          <w:lang w:eastAsia="zh-CN"/>
        </w:rPr>
        <w:t>debe decir</w:t>
      </w:r>
      <w:r w:rsidRPr="00306144">
        <w:rPr>
          <w:lang w:eastAsia="zh-CN"/>
        </w:rPr>
        <w:t xml:space="preserve"> las pelotas de tenis de mesa no exceda de 500 g por bulto;</w:t>
      </w:r>
    </w:p>
    <w:p w:rsidR="0093775D" w:rsidRPr="00306144" w:rsidRDefault="00D57AD5" w:rsidP="0093775D">
      <w:pPr>
        <w:pStyle w:val="SingleTxtG"/>
        <w:rPr>
          <w:b/>
        </w:rPr>
      </w:pPr>
      <w:r>
        <w:rPr>
          <w:b/>
        </w:rPr>
        <w:t>33.</w:t>
      </w:r>
      <w:r>
        <w:rPr>
          <w:b/>
        </w:rPr>
        <w:tab/>
      </w:r>
      <w:r w:rsidR="0093775D" w:rsidRPr="00306144">
        <w:rPr>
          <w:b/>
        </w:rPr>
        <w:t>Página 19, disposición especial 384</w:t>
      </w:r>
    </w:p>
    <w:p w:rsidR="0093775D" w:rsidRPr="00306144" w:rsidRDefault="00DE3DB2" w:rsidP="005E1467">
      <w:pPr>
        <w:pStyle w:val="SingleTxtG"/>
        <w:rPr>
          <w:i/>
          <w:lang w:eastAsia="zh-CN"/>
        </w:rPr>
      </w:pPr>
      <w:r w:rsidRPr="00306144">
        <w:t>Primera oración</w:t>
      </w:r>
      <w:r w:rsidRPr="00306144">
        <w:rPr>
          <w:i/>
          <w:lang w:eastAsia="zh-CN"/>
        </w:rPr>
        <w:t>, s</w:t>
      </w:r>
      <w:r w:rsidR="0093775D" w:rsidRPr="00306144">
        <w:rPr>
          <w:i/>
          <w:lang w:eastAsia="zh-CN"/>
        </w:rPr>
        <w:t>ustitúyase por</w:t>
      </w:r>
    </w:p>
    <w:p w:rsidR="0093775D" w:rsidRPr="00306144" w:rsidRDefault="00DE3DB2" w:rsidP="005E1467">
      <w:pPr>
        <w:pStyle w:val="SingleTxtG"/>
        <w:rPr>
          <w:lang w:eastAsia="zh-CN"/>
        </w:rPr>
      </w:pPr>
      <w:r w:rsidRPr="00306144">
        <w:rPr>
          <w:lang w:eastAsia="zh-CN"/>
        </w:rPr>
        <w:t>Se utilizará la etiqueta del modelo N° 9A; véase 5.2.2.2.2.</w:t>
      </w:r>
    </w:p>
    <w:p w:rsidR="00D41F95" w:rsidRPr="00306144" w:rsidRDefault="00D57AD5" w:rsidP="005E1467">
      <w:pPr>
        <w:pStyle w:val="SingleTxtG"/>
        <w:keepNext/>
        <w:keepLines/>
        <w:rPr>
          <w:b/>
        </w:rPr>
      </w:pPr>
      <w:r>
        <w:rPr>
          <w:b/>
        </w:rPr>
        <w:t>34.</w:t>
      </w:r>
      <w:r>
        <w:rPr>
          <w:b/>
        </w:rPr>
        <w:tab/>
      </w:r>
      <w:r w:rsidR="00D41F95" w:rsidRPr="00306144">
        <w:rPr>
          <w:b/>
        </w:rPr>
        <w:t xml:space="preserve">Página 21, </w:t>
      </w:r>
      <w:r w:rsidR="007A71D2" w:rsidRPr="00306144">
        <w:rPr>
          <w:b/>
        </w:rPr>
        <w:t xml:space="preserve">al final de la enmienda relativa al párrafo 3.5.4.3 </w:t>
      </w:r>
    </w:p>
    <w:p w:rsidR="00D41F95" w:rsidRPr="00306144" w:rsidRDefault="00D41F95" w:rsidP="005E1467">
      <w:pPr>
        <w:pStyle w:val="SingleTxtG"/>
        <w:keepNext/>
        <w:keepLines/>
        <w:rPr>
          <w:i/>
        </w:rPr>
      </w:pPr>
      <w:r w:rsidRPr="00306144">
        <w:rPr>
          <w:i/>
        </w:rPr>
        <w:t>Insértese</w:t>
      </w:r>
    </w:p>
    <w:p w:rsidR="007A71D2" w:rsidRPr="00306144" w:rsidRDefault="007A71D2" w:rsidP="008037C8">
      <w:pPr>
        <w:pStyle w:val="SingleTxtG"/>
      </w:pPr>
      <w:r w:rsidRPr="00306144">
        <w:t>La nota existente al final del párrafo 3.5.4.3 en la decimoctava edición revisada permanece igual.</w:t>
      </w:r>
    </w:p>
    <w:p w:rsidR="005C16FC" w:rsidRPr="00306144" w:rsidRDefault="00D57AD5" w:rsidP="005C16FC">
      <w:pPr>
        <w:pStyle w:val="SingleTxtG"/>
        <w:rPr>
          <w:b/>
        </w:rPr>
      </w:pPr>
      <w:r>
        <w:rPr>
          <w:b/>
        </w:rPr>
        <w:lastRenderedPageBreak/>
        <w:t>35.</w:t>
      </w:r>
      <w:r>
        <w:rPr>
          <w:b/>
        </w:rPr>
        <w:tab/>
      </w:r>
      <w:r w:rsidR="005C16FC" w:rsidRPr="00306144">
        <w:rPr>
          <w:b/>
        </w:rPr>
        <w:t>Página 21, inmediatamente antes del encabezado “índice alfabético”</w:t>
      </w:r>
    </w:p>
    <w:p w:rsidR="005C16FC" w:rsidRPr="00306144" w:rsidRDefault="005C16FC" w:rsidP="001B151D">
      <w:pPr>
        <w:pStyle w:val="SingleTxtG"/>
        <w:spacing w:after="0"/>
        <w:rPr>
          <w:i/>
        </w:rPr>
      </w:pPr>
      <w:r w:rsidRPr="00306144">
        <w:rPr>
          <w:i/>
        </w:rPr>
        <w:t>Insértese</w:t>
      </w:r>
    </w:p>
    <w:p w:rsidR="005C16FC" w:rsidRPr="00306144" w:rsidRDefault="005C16FC" w:rsidP="001B151D">
      <w:pPr>
        <w:keepNext/>
        <w:keepLines/>
        <w:tabs>
          <w:tab w:val="left" w:pos="851"/>
        </w:tabs>
        <w:autoSpaceDE w:val="0"/>
        <w:autoSpaceDN w:val="0"/>
        <w:adjustRightInd w:val="0"/>
        <w:spacing w:before="80" w:after="80" w:line="240" w:lineRule="auto"/>
        <w:ind w:left="1134" w:hanging="1134"/>
        <w:rPr>
          <w:b/>
          <w:bCs/>
          <w:color w:val="000000"/>
          <w:szCs w:val="24"/>
          <w:lang w:eastAsia="zh-CN"/>
        </w:rPr>
      </w:pPr>
      <w:r w:rsidRPr="00306144">
        <w:rPr>
          <w:b/>
          <w:bCs/>
          <w:color w:val="000000"/>
          <w:szCs w:val="24"/>
          <w:lang w:eastAsia="zh-CN"/>
        </w:rPr>
        <w:tab/>
      </w:r>
      <w:r w:rsidRPr="00306144">
        <w:rPr>
          <w:b/>
          <w:bCs/>
          <w:color w:val="000000"/>
          <w:szCs w:val="24"/>
          <w:lang w:eastAsia="zh-CN"/>
        </w:rPr>
        <w:tab/>
        <w:t>Apéndice A</w:t>
      </w:r>
    </w:p>
    <w:p w:rsidR="005C16FC" w:rsidRPr="00306144" w:rsidRDefault="005C16FC" w:rsidP="005C16FC">
      <w:pPr>
        <w:autoSpaceDE w:val="0"/>
        <w:autoSpaceDN w:val="0"/>
        <w:adjustRightInd w:val="0"/>
        <w:spacing w:after="120" w:line="240" w:lineRule="auto"/>
        <w:ind w:left="1134"/>
        <w:jc w:val="both"/>
        <w:rPr>
          <w:color w:val="000000"/>
          <w:lang w:eastAsia="zh-CN"/>
        </w:rPr>
      </w:pPr>
      <w:r w:rsidRPr="00306144">
        <w:rPr>
          <w:color w:val="000000"/>
          <w:lang w:eastAsia="zh-CN"/>
        </w:rPr>
        <w:t xml:space="preserve">En el cuadro correspondiente a la Clase 4, división 4.1 </w:t>
      </w:r>
      <w:r w:rsidRPr="00306144">
        <w:rPr>
          <w:i/>
          <w:color w:val="000000"/>
          <w:lang w:eastAsia="zh-CN"/>
        </w:rPr>
        <w:t>añádanse</w:t>
      </w:r>
      <w:r w:rsidRPr="00306144">
        <w:rPr>
          <w:color w:val="000000"/>
          <w:lang w:eastAsia="zh-CN"/>
        </w:rPr>
        <w:t xml:space="preserve"> las entradas siguientes bajo el enunciado “epígrafes generales”:</w:t>
      </w:r>
    </w:p>
    <w:tbl>
      <w:tblPr>
        <w:tblW w:w="0" w:type="auto"/>
        <w:tblInd w:w="1190" w:type="dxa"/>
        <w:tblLayout w:type="fixed"/>
        <w:tblCellMar>
          <w:left w:w="56" w:type="dxa"/>
          <w:right w:w="56" w:type="dxa"/>
        </w:tblCellMar>
        <w:tblLook w:val="00A0" w:firstRow="1" w:lastRow="0" w:firstColumn="1" w:lastColumn="0" w:noHBand="0" w:noVBand="0"/>
      </w:tblPr>
      <w:tblGrid>
        <w:gridCol w:w="456"/>
        <w:gridCol w:w="395"/>
        <w:gridCol w:w="604"/>
        <w:gridCol w:w="7050"/>
      </w:tblGrid>
      <w:tr w:rsidR="005C16FC" w:rsidRPr="00306144" w:rsidTr="00A12200">
        <w:tc>
          <w:tcPr>
            <w:tcW w:w="456" w:type="dxa"/>
            <w:tcBorders>
              <w:top w:val="single" w:sz="6" w:space="0" w:color="000000"/>
              <w:left w:val="single" w:sz="6" w:space="0" w:color="000000"/>
              <w:bottom w:val="single" w:sz="6" w:space="0" w:color="000000"/>
              <w:right w:val="single" w:sz="6" w:space="0" w:color="000000"/>
            </w:tcBorders>
          </w:tcPr>
          <w:p w:rsidR="005C16FC" w:rsidRPr="00306144" w:rsidRDefault="005C16FC" w:rsidP="00A12200">
            <w:pPr>
              <w:keepNext/>
              <w:keepLines/>
              <w:tabs>
                <w:tab w:val="left" w:pos="-154"/>
                <w:tab w:val="left" w:pos="526"/>
              </w:tabs>
              <w:autoSpaceDE w:val="0"/>
              <w:autoSpaceDN w:val="0"/>
              <w:adjustRightInd w:val="0"/>
              <w:spacing w:line="240" w:lineRule="auto"/>
              <w:jc w:val="center"/>
              <w:rPr>
                <w:color w:val="000000"/>
                <w:lang w:eastAsia="zh-CN"/>
              </w:rPr>
            </w:pPr>
            <w:r w:rsidRPr="00306144">
              <w:rPr>
                <w:color w:val="000000"/>
                <w:lang w:eastAsia="zh-CN"/>
              </w:rPr>
              <w:t>4.1</w:t>
            </w:r>
          </w:p>
        </w:tc>
        <w:tc>
          <w:tcPr>
            <w:tcW w:w="395" w:type="dxa"/>
            <w:tcBorders>
              <w:top w:val="single" w:sz="6" w:space="0" w:color="000000"/>
              <w:left w:val="single" w:sz="6" w:space="0" w:color="000000"/>
              <w:bottom w:val="single" w:sz="6" w:space="0" w:color="000000"/>
              <w:right w:val="single" w:sz="6" w:space="0" w:color="000000"/>
            </w:tcBorders>
          </w:tcPr>
          <w:p w:rsidR="005C16FC" w:rsidRPr="00306144" w:rsidRDefault="005C16FC" w:rsidP="00A12200">
            <w:pPr>
              <w:keepNext/>
              <w:keepLines/>
              <w:tabs>
                <w:tab w:val="left" w:pos="-1174"/>
                <w:tab w:val="left" w:pos="-494"/>
                <w:tab w:val="left" w:pos="187"/>
                <w:tab w:val="left" w:pos="867"/>
              </w:tabs>
              <w:autoSpaceDE w:val="0"/>
              <w:autoSpaceDN w:val="0"/>
              <w:adjustRightInd w:val="0"/>
              <w:spacing w:line="240" w:lineRule="auto"/>
              <w:jc w:val="center"/>
              <w:rPr>
                <w:color w:val="000000"/>
                <w:lang w:eastAsia="zh-CN"/>
              </w:rPr>
            </w:pPr>
          </w:p>
        </w:tc>
        <w:tc>
          <w:tcPr>
            <w:tcW w:w="604" w:type="dxa"/>
            <w:tcBorders>
              <w:top w:val="single" w:sz="6" w:space="0" w:color="000000"/>
              <w:left w:val="single" w:sz="6" w:space="0" w:color="000000"/>
              <w:bottom w:val="single" w:sz="6" w:space="0" w:color="000000"/>
              <w:right w:val="single" w:sz="6" w:space="0" w:color="000000"/>
            </w:tcBorders>
          </w:tcPr>
          <w:p w:rsidR="005C16FC" w:rsidRPr="00306144" w:rsidRDefault="005C16FC" w:rsidP="00A12200">
            <w:pPr>
              <w:keepNext/>
              <w:keepLines/>
              <w:tabs>
                <w:tab w:val="left" w:pos="-833"/>
                <w:tab w:val="left" w:pos="-153"/>
                <w:tab w:val="left" w:pos="31327"/>
              </w:tabs>
              <w:autoSpaceDE w:val="0"/>
              <w:autoSpaceDN w:val="0"/>
              <w:adjustRightInd w:val="0"/>
              <w:spacing w:line="240" w:lineRule="auto"/>
              <w:jc w:val="center"/>
              <w:rPr>
                <w:color w:val="000000"/>
                <w:lang w:eastAsia="zh-CN"/>
              </w:rPr>
            </w:pPr>
            <w:r w:rsidRPr="00306144">
              <w:rPr>
                <w:color w:val="000000"/>
                <w:lang w:eastAsia="zh-CN"/>
              </w:rPr>
              <w:t>3531</w:t>
            </w:r>
          </w:p>
        </w:tc>
        <w:tc>
          <w:tcPr>
            <w:tcW w:w="7050" w:type="dxa"/>
            <w:tcBorders>
              <w:top w:val="single" w:sz="6" w:space="0" w:color="000000"/>
              <w:left w:val="single" w:sz="6" w:space="0" w:color="000000"/>
              <w:bottom w:val="single" w:sz="6" w:space="0" w:color="000000"/>
              <w:right w:val="single" w:sz="6" w:space="0" w:color="000000"/>
            </w:tcBorders>
          </w:tcPr>
          <w:p w:rsidR="005C16FC" w:rsidRPr="00306144" w:rsidRDefault="00782074" w:rsidP="00A12200">
            <w:pPr>
              <w:keepNext/>
              <w:keepLines/>
              <w:tabs>
                <w:tab w:val="left" w:pos="-833"/>
                <w:tab w:val="left" w:pos="-153"/>
                <w:tab w:val="left" w:pos="31327"/>
              </w:tabs>
              <w:autoSpaceDE w:val="0"/>
              <w:autoSpaceDN w:val="0"/>
              <w:adjustRightInd w:val="0"/>
              <w:spacing w:line="240" w:lineRule="auto"/>
              <w:ind w:left="115" w:hanging="115"/>
              <w:rPr>
                <w:color w:val="000000"/>
                <w:lang w:eastAsia="zh-CN"/>
              </w:rPr>
            </w:pPr>
            <w:r w:rsidRPr="00306144">
              <w:t>SUSTANCIA POLIMERIZANTE, SÓLIDA, ESTABILIZADA, N.E.P.</w:t>
            </w:r>
          </w:p>
        </w:tc>
      </w:tr>
      <w:tr w:rsidR="005C16FC" w:rsidRPr="00306144" w:rsidTr="00A12200">
        <w:tc>
          <w:tcPr>
            <w:tcW w:w="456" w:type="dxa"/>
            <w:tcBorders>
              <w:top w:val="single" w:sz="6" w:space="0" w:color="000000"/>
              <w:left w:val="single" w:sz="6" w:space="0" w:color="000000"/>
              <w:bottom w:val="single" w:sz="6" w:space="0" w:color="000000"/>
              <w:right w:val="single" w:sz="6" w:space="0" w:color="000000"/>
            </w:tcBorders>
          </w:tcPr>
          <w:p w:rsidR="005C16FC" w:rsidRPr="00306144" w:rsidRDefault="005C16FC" w:rsidP="00A12200">
            <w:pPr>
              <w:keepNext/>
              <w:keepLines/>
              <w:tabs>
                <w:tab w:val="left" w:pos="-154"/>
                <w:tab w:val="left" w:pos="526"/>
              </w:tabs>
              <w:autoSpaceDE w:val="0"/>
              <w:autoSpaceDN w:val="0"/>
              <w:adjustRightInd w:val="0"/>
              <w:spacing w:line="240" w:lineRule="auto"/>
              <w:jc w:val="center"/>
              <w:rPr>
                <w:color w:val="000000"/>
                <w:lang w:eastAsia="zh-CN"/>
              </w:rPr>
            </w:pPr>
            <w:r w:rsidRPr="00306144">
              <w:rPr>
                <w:color w:val="000000"/>
                <w:lang w:eastAsia="zh-CN"/>
              </w:rPr>
              <w:t>4.1</w:t>
            </w:r>
          </w:p>
        </w:tc>
        <w:tc>
          <w:tcPr>
            <w:tcW w:w="395" w:type="dxa"/>
            <w:tcBorders>
              <w:top w:val="single" w:sz="6" w:space="0" w:color="000000"/>
              <w:left w:val="single" w:sz="6" w:space="0" w:color="000000"/>
              <w:bottom w:val="single" w:sz="6" w:space="0" w:color="000000"/>
              <w:right w:val="single" w:sz="6" w:space="0" w:color="000000"/>
            </w:tcBorders>
          </w:tcPr>
          <w:p w:rsidR="005C16FC" w:rsidRPr="00306144" w:rsidRDefault="005C16FC" w:rsidP="00A12200">
            <w:pPr>
              <w:keepNext/>
              <w:keepLines/>
              <w:tabs>
                <w:tab w:val="left" w:pos="-1174"/>
                <w:tab w:val="left" w:pos="-494"/>
                <w:tab w:val="left" w:pos="187"/>
                <w:tab w:val="left" w:pos="867"/>
              </w:tabs>
              <w:autoSpaceDE w:val="0"/>
              <w:autoSpaceDN w:val="0"/>
              <w:adjustRightInd w:val="0"/>
              <w:spacing w:line="240" w:lineRule="auto"/>
              <w:jc w:val="center"/>
              <w:rPr>
                <w:color w:val="000000"/>
                <w:lang w:eastAsia="zh-CN"/>
              </w:rPr>
            </w:pPr>
          </w:p>
        </w:tc>
        <w:tc>
          <w:tcPr>
            <w:tcW w:w="604" w:type="dxa"/>
            <w:tcBorders>
              <w:top w:val="single" w:sz="6" w:space="0" w:color="000000"/>
              <w:left w:val="single" w:sz="6" w:space="0" w:color="000000"/>
              <w:bottom w:val="single" w:sz="6" w:space="0" w:color="000000"/>
              <w:right w:val="single" w:sz="6" w:space="0" w:color="000000"/>
            </w:tcBorders>
          </w:tcPr>
          <w:p w:rsidR="005C16FC" w:rsidRPr="00306144" w:rsidRDefault="005C16FC" w:rsidP="00A12200">
            <w:pPr>
              <w:keepNext/>
              <w:keepLines/>
              <w:tabs>
                <w:tab w:val="left" w:pos="-833"/>
                <w:tab w:val="left" w:pos="-153"/>
                <w:tab w:val="left" w:pos="31327"/>
              </w:tabs>
              <w:autoSpaceDE w:val="0"/>
              <w:autoSpaceDN w:val="0"/>
              <w:adjustRightInd w:val="0"/>
              <w:spacing w:line="240" w:lineRule="auto"/>
              <w:jc w:val="center"/>
              <w:rPr>
                <w:color w:val="000000"/>
                <w:lang w:eastAsia="zh-CN"/>
              </w:rPr>
            </w:pPr>
            <w:r w:rsidRPr="00306144">
              <w:rPr>
                <w:color w:val="000000"/>
                <w:lang w:eastAsia="zh-CN"/>
              </w:rPr>
              <w:t>3532</w:t>
            </w:r>
          </w:p>
        </w:tc>
        <w:tc>
          <w:tcPr>
            <w:tcW w:w="7050" w:type="dxa"/>
            <w:tcBorders>
              <w:top w:val="single" w:sz="6" w:space="0" w:color="000000"/>
              <w:left w:val="single" w:sz="6" w:space="0" w:color="000000"/>
              <w:bottom w:val="single" w:sz="6" w:space="0" w:color="000000"/>
              <w:right w:val="single" w:sz="6" w:space="0" w:color="000000"/>
            </w:tcBorders>
          </w:tcPr>
          <w:p w:rsidR="005C16FC" w:rsidRPr="00306144" w:rsidRDefault="00782074" w:rsidP="00782074">
            <w:pPr>
              <w:keepNext/>
              <w:keepLines/>
              <w:tabs>
                <w:tab w:val="left" w:pos="-833"/>
                <w:tab w:val="left" w:pos="-153"/>
                <w:tab w:val="left" w:pos="31327"/>
              </w:tabs>
              <w:autoSpaceDE w:val="0"/>
              <w:autoSpaceDN w:val="0"/>
              <w:adjustRightInd w:val="0"/>
              <w:spacing w:line="240" w:lineRule="auto"/>
              <w:ind w:left="115" w:hanging="115"/>
              <w:rPr>
                <w:color w:val="000000"/>
                <w:lang w:eastAsia="zh-CN"/>
              </w:rPr>
            </w:pPr>
            <w:r w:rsidRPr="00306144">
              <w:t>SUSTANCIA POLIMERIZANTE, LÍQUIDA, ESTABILIZADA, N.E.P.</w:t>
            </w:r>
          </w:p>
        </w:tc>
      </w:tr>
      <w:tr w:rsidR="005C16FC" w:rsidRPr="00306144" w:rsidTr="00A12200">
        <w:tc>
          <w:tcPr>
            <w:tcW w:w="456" w:type="dxa"/>
            <w:tcBorders>
              <w:top w:val="single" w:sz="6" w:space="0" w:color="000000"/>
              <w:left w:val="single" w:sz="6" w:space="0" w:color="000000"/>
              <w:bottom w:val="single" w:sz="6" w:space="0" w:color="000000"/>
              <w:right w:val="single" w:sz="6" w:space="0" w:color="000000"/>
            </w:tcBorders>
          </w:tcPr>
          <w:p w:rsidR="005C16FC" w:rsidRPr="00306144" w:rsidRDefault="005C16FC" w:rsidP="00A12200">
            <w:pPr>
              <w:keepNext/>
              <w:keepLines/>
              <w:tabs>
                <w:tab w:val="left" w:pos="-154"/>
                <w:tab w:val="left" w:pos="526"/>
              </w:tabs>
              <w:autoSpaceDE w:val="0"/>
              <w:autoSpaceDN w:val="0"/>
              <w:adjustRightInd w:val="0"/>
              <w:spacing w:line="240" w:lineRule="auto"/>
              <w:jc w:val="center"/>
              <w:rPr>
                <w:color w:val="000000"/>
                <w:lang w:eastAsia="zh-CN"/>
              </w:rPr>
            </w:pPr>
            <w:r w:rsidRPr="00306144">
              <w:rPr>
                <w:color w:val="000000"/>
                <w:lang w:eastAsia="zh-CN"/>
              </w:rPr>
              <w:t>4.1</w:t>
            </w:r>
          </w:p>
        </w:tc>
        <w:tc>
          <w:tcPr>
            <w:tcW w:w="395" w:type="dxa"/>
            <w:tcBorders>
              <w:top w:val="single" w:sz="6" w:space="0" w:color="000000"/>
              <w:left w:val="single" w:sz="6" w:space="0" w:color="000000"/>
              <w:bottom w:val="single" w:sz="6" w:space="0" w:color="000000"/>
              <w:right w:val="single" w:sz="6" w:space="0" w:color="000000"/>
            </w:tcBorders>
          </w:tcPr>
          <w:p w:rsidR="005C16FC" w:rsidRPr="00306144" w:rsidRDefault="005C16FC" w:rsidP="00A12200">
            <w:pPr>
              <w:keepNext/>
              <w:keepLines/>
              <w:tabs>
                <w:tab w:val="left" w:pos="-1174"/>
                <w:tab w:val="left" w:pos="-494"/>
                <w:tab w:val="left" w:pos="187"/>
                <w:tab w:val="left" w:pos="867"/>
              </w:tabs>
              <w:autoSpaceDE w:val="0"/>
              <w:autoSpaceDN w:val="0"/>
              <w:adjustRightInd w:val="0"/>
              <w:spacing w:line="240" w:lineRule="auto"/>
              <w:jc w:val="center"/>
              <w:rPr>
                <w:color w:val="000000"/>
                <w:lang w:eastAsia="zh-CN"/>
              </w:rPr>
            </w:pPr>
          </w:p>
        </w:tc>
        <w:tc>
          <w:tcPr>
            <w:tcW w:w="604" w:type="dxa"/>
            <w:tcBorders>
              <w:top w:val="single" w:sz="6" w:space="0" w:color="000000"/>
              <w:left w:val="single" w:sz="6" w:space="0" w:color="000000"/>
              <w:bottom w:val="single" w:sz="6" w:space="0" w:color="000000"/>
              <w:right w:val="single" w:sz="6" w:space="0" w:color="000000"/>
            </w:tcBorders>
          </w:tcPr>
          <w:p w:rsidR="005C16FC" w:rsidRPr="00306144" w:rsidRDefault="005C16FC" w:rsidP="00A12200">
            <w:pPr>
              <w:keepNext/>
              <w:keepLines/>
              <w:tabs>
                <w:tab w:val="left" w:pos="-833"/>
                <w:tab w:val="left" w:pos="-153"/>
                <w:tab w:val="left" w:pos="31327"/>
              </w:tabs>
              <w:autoSpaceDE w:val="0"/>
              <w:autoSpaceDN w:val="0"/>
              <w:adjustRightInd w:val="0"/>
              <w:spacing w:line="240" w:lineRule="auto"/>
              <w:jc w:val="center"/>
              <w:rPr>
                <w:color w:val="000000"/>
                <w:lang w:eastAsia="zh-CN"/>
              </w:rPr>
            </w:pPr>
            <w:r w:rsidRPr="00306144">
              <w:rPr>
                <w:color w:val="000000"/>
                <w:lang w:eastAsia="zh-CN"/>
              </w:rPr>
              <w:t>3533</w:t>
            </w:r>
          </w:p>
        </w:tc>
        <w:tc>
          <w:tcPr>
            <w:tcW w:w="7050" w:type="dxa"/>
            <w:tcBorders>
              <w:top w:val="single" w:sz="6" w:space="0" w:color="000000"/>
              <w:left w:val="single" w:sz="6" w:space="0" w:color="000000"/>
              <w:bottom w:val="single" w:sz="6" w:space="0" w:color="000000"/>
              <w:right w:val="single" w:sz="6" w:space="0" w:color="000000"/>
            </w:tcBorders>
          </w:tcPr>
          <w:p w:rsidR="005C16FC" w:rsidRPr="00306144" w:rsidRDefault="00782074" w:rsidP="00193809">
            <w:pPr>
              <w:keepNext/>
              <w:keepLines/>
              <w:tabs>
                <w:tab w:val="left" w:pos="-833"/>
                <w:tab w:val="left" w:pos="-153"/>
                <w:tab w:val="left" w:pos="31327"/>
              </w:tabs>
              <w:autoSpaceDE w:val="0"/>
              <w:autoSpaceDN w:val="0"/>
              <w:adjustRightInd w:val="0"/>
              <w:spacing w:line="240" w:lineRule="auto"/>
              <w:ind w:left="115" w:hanging="115"/>
              <w:rPr>
                <w:color w:val="000000"/>
                <w:lang w:eastAsia="zh-CN"/>
              </w:rPr>
            </w:pPr>
            <w:r w:rsidRPr="00306144">
              <w:t>SUSTANCIA POLIMERIZANTE, SÓLIDA, CON TEMPERATURA REGULADA, N.E.P.</w:t>
            </w:r>
          </w:p>
        </w:tc>
      </w:tr>
      <w:tr w:rsidR="005C16FC" w:rsidRPr="00306144" w:rsidTr="00A12200">
        <w:tc>
          <w:tcPr>
            <w:tcW w:w="456" w:type="dxa"/>
            <w:tcBorders>
              <w:top w:val="single" w:sz="6" w:space="0" w:color="000000"/>
              <w:left w:val="single" w:sz="6" w:space="0" w:color="000000"/>
              <w:bottom w:val="single" w:sz="6" w:space="0" w:color="000000"/>
              <w:right w:val="single" w:sz="6" w:space="0" w:color="000000"/>
            </w:tcBorders>
          </w:tcPr>
          <w:p w:rsidR="005C16FC" w:rsidRPr="00306144" w:rsidRDefault="005C16FC" w:rsidP="00A12200">
            <w:pPr>
              <w:keepNext/>
              <w:keepLines/>
              <w:tabs>
                <w:tab w:val="left" w:pos="-154"/>
                <w:tab w:val="left" w:pos="526"/>
              </w:tabs>
              <w:autoSpaceDE w:val="0"/>
              <w:autoSpaceDN w:val="0"/>
              <w:adjustRightInd w:val="0"/>
              <w:spacing w:line="240" w:lineRule="auto"/>
              <w:jc w:val="center"/>
              <w:rPr>
                <w:color w:val="000000"/>
                <w:lang w:eastAsia="zh-CN"/>
              </w:rPr>
            </w:pPr>
            <w:r w:rsidRPr="00306144">
              <w:rPr>
                <w:color w:val="000000"/>
                <w:lang w:eastAsia="zh-CN"/>
              </w:rPr>
              <w:t>4.1</w:t>
            </w:r>
          </w:p>
        </w:tc>
        <w:tc>
          <w:tcPr>
            <w:tcW w:w="395" w:type="dxa"/>
            <w:tcBorders>
              <w:top w:val="single" w:sz="6" w:space="0" w:color="000000"/>
              <w:left w:val="single" w:sz="6" w:space="0" w:color="000000"/>
              <w:bottom w:val="single" w:sz="6" w:space="0" w:color="000000"/>
              <w:right w:val="single" w:sz="6" w:space="0" w:color="000000"/>
            </w:tcBorders>
          </w:tcPr>
          <w:p w:rsidR="005C16FC" w:rsidRPr="00306144" w:rsidRDefault="005C16FC" w:rsidP="00A12200">
            <w:pPr>
              <w:keepNext/>
              <w:keepLines/>
              <w:tabs>
                <w:tab w:val="left" w:pos="-1174"/>
                <w:tab w:val="left" w:pos="-494"/>
                <w:tab w:val="left" w:pos="187"/>
                <w:tab w:val="left" w:pos="867"/>
              </w:tabs>
              <w:autoSpaceDE w:val="0"/>
              <w:autoSpaceDN w:val="0"/>
              <w:adjustRightInd w:val="0"/>
              <w:spacing w:line="240" w:lineRule="auto"/>
              <w:jc w:val="center"/>
              <w:rPr>
                <w:color w:val="000000"/>
                <w:lang w:eastAsia="zh-CN"/>
              </w:rPr>
            </w:pPr>
          </w:p>
        </w:tc>
        <w:tc>
          <w:tcPr>
            <w:tcW w:w="604" w:type="dxa"/>
            <w:tcBorders>
              <w:top w:val="single" w:sz="6" w:space="0" w:color="000000"/>
              <w:left w:val="single" w:sz="6" w:space="0" w:color="000000"/>
              <w:bottom w:val="single" w:sz="6" w:space="0" w:color="000000"/>
              <w:right w:val="single" w:sz="6" w:space="0" w:color="000000"/>
            </w:tcBorders>
          </w:tcPr>
          <w:p w:rsidR="005C16FC" w:rsidRPr="00306144" w:rsidRDefault="005C16FC" w:rsidP="00A12200">
            <w:pPr>
              <w:keepNext/>
              <w:keepLines/>
              <w:tabs>
                <w:tab w:val="left" w:pos="-833"/>
                <w:tab w:val="left" w:pos="-153"/>
                <w:tab w:val="left" w:pos="31327"/>
              </w:tabs>
              <w:autoSpaceDE w:val="0"/>
              <w:autoSpaceDN w:val="0"/>
              <w:adjustRightInd w:val="0"/>
              <w:spacing w:line="240" w:lineRule="auto"/>
              <w:jc w:val="center"/>
              <w:rPr>
                <w:color w:val="000000"/>
                <w:lang w:eastAsia="zh-CN"/>
              </w:rPr>
            </w:pPr>
            <w:r w:rsidRPr="00306144">
              <w:rPr>
                <w:color w:val="000000"/>
                <w:lang w:eastAsia="zh-CN"/>
              </w:rPr>
              <w:t>3534</w:t>
            </w:r>
          </w:p>
        </w:tc>
        <w:tc>
          <w:tcPr>
            <w:tcW w:w="7050" w:type="dxa"/>
            <w:tcBorders>
              <w:top w:val="single" w:sz="6" w:space="0" w:color="000000"/>
              <w:left w:val="single" w:sz="6" w:space="0" w:color="000000"/>
              <w:bottom w:val="single" w:sz="6" w:space="0" w:color="000000"/>
              <w:right w:val="single" w:sz="6" w:space="0" w:color="000000"/>
            </w:tcBorders>
          </w:tcPr>
          <w:p w:rsidR="005C16FC" w:rsidRPr="00306144" w:rsidRDefault="00782074" w:rsidP="00A12200">
            <w:pPr>
              <w:keepNext/>
              <w:keepLines/>
              <w:tabs>
                <w:tab w:val="left" w:pos="-833"/>
                <w:tab w:val="left" w:pos="-153"/>
                <w:tab w:val="left" w:pos="31327"/>
              </w:tabs>
              <w:autoSpaceDE w:val="0"/>
              <w:autoSpaceDN w:val="0"/>
              <w:adjustRightInd w:val="0"/>
              <w:spacing w:line="240" w:lineRule="auto"/>
              <w:ind w:left="115" w:hanging="115"/>
              <w:rPr>
                <w:color w:val="000000"/>
                <w:lang w:eastAsia="zh-CN"/>
              </w:rPr>
            </w:pPr>
            <w:r w:rsidRPr="00306144">
              <w:t>SUSTANCIA POLIMERIZANTE, LÍQUIDA, CON TEMPERATURA REGULADA, N.E.P.</w:t>
            </w:r>
          </w:p>
        </w:tc>
      </w:tr>
    </w:tbl>
    <w:p w:rsidR="00EB1D10" w:rsidRPr="00306144" w:rsidRDefault="00EB1D10" w:rsidP="00EB1D10">
      <w:pPr>
        <w:pStyle w:val="SingleTxtG"/>
        <w:keepNext/>
        <w:keepLines/>
        <w:rPr>
          <w:b/>
        </w:rPr>
      </w:pPr>
    </w:p>
    <w:p w:rsidR="00EB1D10" w:rsidRPr="00306144" w:rsidRDefault="00D57AD5" w:rsidP="00EB1D10">
      <w:pPr>
        <w:pStyle w:val="SingleTxtG"/>
        <w:keepNext/>
        <w:keepLines/>
        <w:rPr>
          <w:b/>
        </w:rPr>
      </w:pPr>
      <w:r>
        <w:rPr>
          <w:b/>
        </w:rPr>
        <w:t>36.</w:t>
      </w:r>
      <w:r>
        <w:rPr>
          <w:b/>
        </w:rPr>
        <w:tab/>
      </w:r>
      <w:r w:rsidR="005C16FC" w:rsidRPr="00306144">
        <w:rPr>
          <w:b/>
        </w:rPr>
        <w:t xml:space="preserve">Página 21, </w:t>
      </w:r>
      <w:r w:rsidR="00EB1D10" w:rsidRPr="00306144">
        <w:rPr>
          <w:b/>
        </w:rPr>
        <w:t>índice alfabético</w:t>
      </w:r>
    </w:p>
    <w:p w:rsidR="005C16FC" w:rsidRPr="00306144" w:rsidRDefault="00EB1D10" w:rsidP="00730E03">
      <w:pPr>
        <w:pStyle w:val="SingleTxtG"/>
        <w:spacing w:before="160"/>
      </w:pPr>
      <w:r w:rsidRPr="00306144">
        <w:t xml:space="preserve">En las </w:t>
      </w:r>
      <w:r w:rsidR="005C16FC" w:rsidRPr="00306144">
        <w:t>enmiendas relativas a la entrada “BOLSA DE RESINA POLIESTÉRICA”</w:t>
      </w:r>
    </w:p>
    <w:p w:rsidR="005C16FC" w:rsidRPr="00306144" w:rsidRDefault="005C16FC" w:rsidP="005C16FC">
      <w:pPr>
        <w:pStyle w:val="SingleTxtG"/>
        <w:rPr>
          <w:i/>
        </w:rPr>
      </w:pPr>
      <w:r w:rsidRPr="00306144">
        <w:rPr>
          <w:i/>
        </w:rPr>
        <w:t>Insértese</w:t>
      </w:r>
    </w:p>
    <w:tbl>
      <w:tblPr>
        <w:tblW w:w="8497" w:type="dxa"/>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7069"/>
        <w:gridCol w:w="700"/>
        <w:gridCol w:w="728"/>
      </w:tblGrid>
      <w:tr w:rsidR="005C16FC" w:rsidRPr="00306144" w:rsidTr="00A12200">
        <w:trPr>
          <w:cantSplit/>
        </w:trPr>
        <w:tc>
          <w:tcPr>
            <w:tcW w:w="7069" w:type="dxa"/>
            <w:tcBorders>
              <w:top w:val="single" w:sz="4" w:space="0" w:color="auto"/>
              <w:left w:val="single" w:sz="4" w:space="0" w:color="auto"/>
              <w:bottom w:val="single" w:sz="4" w:space="0" w:color="auto"/>
              <w:right w:val="single" w:sz="4" w:space="0" w:color="auto"/>
            </w:tcBorders>
            <w:shd w:val="clear" w:color="auto" w:fill="auto"/>
          </w:tcPr>
          <w:p w:rsidR="005C16FC" w:rsidRPr="00306144" w:rsidRDefault="005C16FC" w:rsidP="00A12200">
            <w:r w:rsidRPr="00306144">
              <w:t xml:space="preserve">Resina </w:t>
            </w:r>
            <w:proofErr w:type="spellStart"/>
            <w:r w:rsidRPr="00306144">
              <w:t>poliestérica</w:t>
            </w:r>
            <w:proofErr w:type="spellEnd"/>
            <w:r w:rsidRPr="00306144">
              <w:t>, bolsa de, véase</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5C16FC" w:rsidRPr="00306144" w:rsidRDefault="005C16FC" w:rsidP="00A12200">
            <w:pPr>
              <w:jc w:val="center"/>
            </w:pPr>
            <w:r w:rsidRPr="00306144">
              <w:t>3</w:t>
            </w:r>
            <w:r w:rsidRPr="00306144">
              <w:br/>
              <w:t>4.1</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5C16FC" w:rsidRPr="00306144" w:rsidRDefault="005C16FC" w:rsidP="00A12200">
            <w:pPr>
              <w:jc w:val="center"/>
            </w:pPr>
            <w:r w:rsidRPr="00306144">
              <w:t>3269</w:t>
            </w:r>
            <w:r w:rsidRPr="00306144">
              <w:br/>
              <w:t>3567</w:t>
            </w:r>
          </w:p>
        </w:tc>
      </w:tr>
    </w:tbl>
    <w:p w:rsidR="00EB1D10" w:rsidRPr="00306144" w:rsidRDefault="00EB1D10" w:rsidP="00730E03">
      <w:pPr>
        <w:pStyle w:val="SingleTxtG"/>
        <w:spacing w:before="200"/>
      </w:pPr>
      <w:r w:rsidRPr="00306144">
        <w:t xml:space="preserve">En la lista de nuevas entradas, </w:t>
      </w:r>
      <w:r w:rsidR="004C3693" w:rsidRPr="00306144">
        <w:rPr>
          <w:i/>
        </w:rPr>
        <w:t>añádase</w:t>
      </w:r>
      <w:r w:rsidRPr="00306144">
        <w:rPr>
          <w:i/>
        </w:rPr>
        <w:t>:</w:t>
      </w:r>
    </w:p>
    <w:tbl>
      <w:tblPr>
        <w:tblW w:w="8497" w:type="dxa"/>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65"/>
        <w:gridCol w:w="709"/>
        <w:gridCol w:w="723"/>
      </w:tblGrid>
      <w:tr w:rsidR="00EB1D10" w:rsidRPr="00306144" w:rsidTr="00580EA1">
        <w:tc>
          <w:tcPr>
            <w:tcW w:w="7065" w:type="dxa"/>
            <w:shd w:val="clear" w:color="auto" w:fill="auto"/>
            <w:tcMar>
              <w:top w:w="28" w:type="dxa"/>
              <w:left w:w="28" w:type="dxa"/>
              <w:bottom w:w="28" w:type="dxa"/>
              <w:right w:w="28" w:type="dxa"/>
            </w:tcMar>
          </w:tcPr>
          <w:p w:rsidR="00EB1D10" w:rsidRPr="00306144" w:rsidRDefault="00EB1D10" w:rsidP="00580EA1">
            <w:pPr>
              <w:rPr>
                <w:rFonts w:eastAsia="MS Mincho"/>
              </w:rPr>
            </w:pPr>
            <w:r w:rsidRPr="00306144">
              <w:rPr>
                <w:rFonts w:eastAsia="MS Mincho"/>
              </w:rPr>
              <w:t>SUSTANCIA POLIMERIZANTE, LÍQUIDA, CON TEMPERATURA CONTROLADA, N.E.P.</w:t>
            </w:r>
          </w:p>
        </w:tc>
        <w:tc>
          <w:tcPr>
            <w:tcW w:w="709" w:type="dxa"/>
            <w:shd w:val="clear" w:color="auto" w:fill="auto"/>
            <w:tcMar>
              <w:top w:w="28" w:type="dxa"/>
              <w:left w:w="28" w:type="dxa"/>
              <w:bottom w:w="28" w:type="dxa"/>
              <w:right w:w="28" w:type="dxa"/>
            </w:tcMar>
          </w:tcPr>
          <w:p w:rsidR="00EB1D10" w:rsidRPr="00306144" w:rsidRDefault="00EB1D10" w:rsidP="00580EA1">
            <w:pPr>
              <w:jc w:val="center"/>
            </w:pPr>
            <w:r w:rsidRPr="00306144">
              <w:t>4.1</w:t>
            </w:r>
          </w:p>
        </w:tc>
        <w:tc>
          <w:tcPr>
            <w:tcW w:w="723" w:type="dxa"/>
            <w:shd w:val="clear" w:color="auto" w:fill="auto"/>
            <w:tcMar>
              <w:top w:w="28" w:type="dxa"/>
              <w:left w:w="28" w:type="dxa"/>
              <w:bottom w:w="28" w:type="dxa"/>
              <w:right w:w="28" w:type="dxa"/>
            </w:tcMar>
          </w:tcPr>
          <w:p w:rsidR="00EB1D10" w:rsidRPr="00306144" w:rsidRDefault="00EB1D10" w:rsidP="00580EA1">
            <w:pPr>
              <w:jc w:val="center"/>
            </w:pPr>
            <w:r w:rsidRPr="00306144">
              <w:t>3534</w:t>
            </w:r>
          </w:p>
        </w:tc>
      </w:tr>
      <w:tr w:rsidR="00EB1D10" w:rsidRPr="00306144" w:rsidTr="00580EA1">
        <w:tc>
          <w:tcPr>
            <w:tcW w:w="7065" w:type="dxa"/>
            <w:shd w:val="clear" w:color="auto" w:fill="auto"/>
            <w:tcMar>
              <w:top w:w="28" w:type="dxa"/>
              <w:left w:w="28" w:type="dxa"/>
              <w:bottom w:w="28" w:type="dxa"/>
              <w:right w:w="28" w:type="dxa"/>
            </w:tcMar>
          </w:tcPr>
          <w:p w:rsidR="00EB1D10" w:rsidRPr="00306144" w:rsidRDefault="00EB1D10" w:rsidP="00580EA1">
            <w:pPr>
              <w:rPr>
                <w:rFonts w:eastAsia="MS Mincho"/>
              </w:rPr>
            </w:pPr>
            <w:r w:rsidRPr="00306144">
              <w:rPr>
                <w:rFonts w:eastAsia="MS Mincho"/>
              </w:rPr>
              <w:t>SUSTANCIA POLIMERIZANTE, LÍQUIDA, ESTABILIZADA, N.E.P.</w:t>
            </w:r>
          </w:p>
        </w:tc>
        <w:tc>
          <w:tcPr>
            <w:tcW w:w="709" w:type="dxa"/>
            <w:shd w:val="clear" w:color="auto" w:fill="auto"/>
            <w:tcMar>
              <w:top w:w="28" w:type="dxa"/>
              <w:left w:w="28" w:type="dxa"/>
              <w:bottom w:w="28" w:type="dxa"/>
              <w:right w:w="28" w:type="dxa"/>
            </w:tcMar>
          </w:tcPr>
          <w:p w:rsidR="00EB1D10" w:rsidRPr="00306144" w:rsidRDefault="00EB1D10" w:rsidP="00580EA1">
            <w:pPr>
              <w:jc w:val="center"/>
            </w:pPr>
            <w:r w:rsidRPr="00306144">
              <w:t>4.1</w:t>
            </w:r>
          </w:p>
        </w:tc>
        <w:tc>
          <w:tcPr>
            <w:tcW w:w="723" w:type="dxa"/>
            <w:shd w:val="clear" w:color="auto" w:fill="auto"/>
            <w:tcMar>
              <w:top w:w="28" w:type="dxa"/>
              <w:left w:w="28" w:type="dxa"/>
              <w:bottom w:w="28" w:type="dxa"/>
              <w:right w:w="28" w:type="dxa"/>
            </w:tcMar>
          </w:tcPr>
          <w:p w:rsidR="00EB1D10" w:rsidRPr="00306144" w:rsidRDefault="00EB1D10" w:rsidP="00580EA1">
            <w:pPr>
              <w:jc w:val="center"/>
            </w:pPr>
            <w:r w:rsidRPr="00306144">
              <w:t>3532</w:t>
            </w:r>
          </w:p>
        </w:tc>
      </w:tr>
      <w:tr w:rsidR="00EB1D10" w:rsidRPr="00306144" w:rsidTr="00580EA1">
        <w:tc>
          <w:tcPr>
            <w:tcW w:w="7065" w:type="dxa"/>
            <w:shd w:val="clear" w:color="auto" w:fill="auto"/>
            <w:tcMar>
              <w:top w:w="28" w:type="dxa"/>
              <w:left w:w="28" w:type="dxa"/>
              <w:bottom w:w="28" w:type="dxa"/>
              <w:right w:w="28" w:type="dxa"/>
            </w:tcMar>
          </w:tcPr>
          <w:p w:rsidR="00EB1D10" w:rsidRPr="00306144" w:rsidRDefault="00EB1D10" w:rsidP="00580EA1">
            <w:pPr>
              <w:rPr>
                <w:rFonts w:eastAsia="MS Mincho"/>
              </w:rPr>
            </w:pPr>
            <w:r w:rsidRPr="00306144">
              <w:rPr>
                <w:rFonts w:eastAsia="MS Mincho"/>
              </w:rPr>
              <w:t>SUSTANCIA POLIMERIZANTE, SÓLIDA, CON TEMPERATURA CONTROLADA, N.E.P.</w:t>
            </w:r>
          </w:p>
        </w:tc>
        <w:tc>
          <w:tcPr>
            <w:tcW w:w="709" w:type="dxa"/>
            <w:shd w:val="clear" w:color="auto" w:fill="auto"/>
            <w:tcMar>
              <w:top w:w="28" w:type="dxa"/>
              <w:left w:w="28" w:type="dxa"/>
              <w:bottom w:w="28" w:type="dxa"/>
              <w:right w:w="28" w:type="dxa"/>
            </w:tcMar>
          </w:tcPr>
          <w:p w:rsidR="00EB1D10" w:rsidRPr="00306144" w:rsidRDefault="00EB1D10" w:rsidP="00580EA1">
            <w:pPr>
              <w:jc w:val="center"/>
            </w:pPr>
            <w:r w:rsidRPr="00306144">
              <w:t>4.1</w:t>
            </w:r>
          </w:p>
        </w:tc>
        <w:tc>
          <w:tcPr>
            <w:tcW w:w="723" w:type="dxa"/>
            <w:shd w:val="clear" w:color="auto" w:fill="auto"/>
            <w:tcMar>
              <w:top w:w="28" w:type="dxa"/>
              <w:left w:w="28" w:type="dxa"/>
              <w:bottom w:w="28" w:type="dxa"/>
              <w:right w:w="28" w:type="dxa"/>
            </w:tcMar>
          </w:tcPr>
          <w:p w:rsidR="00EB1D10" w:rsidRPr="00306144" w:rsidRDefault="00EB1D10" w:rsidP="00580EA1">
            <w:pPr>
              <w:jc w:val="center"/>
            </w:pPr>
            <w:r w:rsidRPr="00306144">
              <w:t>3533</w:t>
            </w:r>
          </w:p>
        </w:tc>
      </w:tr>
      <w:tr w:rsidR="00EB1D10" w:rsidRPr="00306144" w:rsidTr="00580EA1">
        <w:tc>
          <w:tcPr>
            <w:tcW w:w="7065" w:type="dxa"/>
            <w:shd w:val="clear" w:color="auto" w:fill="auto"/>
            <w:tcMar>
              <w:top w:w="28" w:type="dxa"/>
              <w:left w:w="28" w:type="dxa"/>
              <w:bottom w:w="28" w:type="dxa"/>
              <w:right w:w="28" w:type="dxa"/>
            </w:tcMar>
          </w:tcPr>
          <w:p w:rsidR="00EB1D10" w:rsidRPr="00306144" w:rsidRDefault="00EB1D10" w:rsidP="00580EA1">
            <w:pPr>
              <w:rPr>
                <w:rFonts w:eastAsia="MS Mincho"/>
              </w:rPr>
            </w:pPr>
            <w:r w:rsidRPr="00306144">
              <w:rPr>
                <w:rFonts w:eastAsia="MS Mincho"/>
              </w:rPr>
              <w:t>SUSTANCIA POLIMERIZANTE, SÓLIDA, ESTABILIZADA, N.E.P.</w:t>
            </w:r>
          </w:p>
        </w:tc>
        <w:tc>
          <w:tcPr>
            <w:tcW w:w="709" w:type="dxa"/>
            <w:shd w:val="clear" w:color="auto" w:fill="auto"/>
            <w:tcMar>
              <w:top w:w="28" w:type="dxa"/>
              <w:left w:w="28" w:type="dxa"/>
              <w:bottom w:w="28" w:type="dxa"/>
              <w:right w:w="28" w:type="dxa"/>
            </w:tcMar>
          </w:tcPr>
          <w:p w:rsidR="00EB1D10" w:rsidRPr="00306144" w:rsidRDefault="00EB1D10" w:rsidP="00580EA1">
            <w:pPr>
              <w:jc w:val="center"/>
            </w:pPr>
            <w:r w:rsidRPr="00306144">
              <w:t>4.1</w:t>
            </w:r>
          </w:p>
        </w:tc>
        <w:tc>
          <w:tcPr>
            <w:tcW w:w="723" w:type="dxa"/>
            <w:shd w:val="clear" w:color="auto" w:fill="auto"/>
            <w:tcMar>
              <w:top w:w="28" w:type="dxa"/>
              <w:left w:w="28" w:type="dxa"/>
              <w:bottom w:w="28" w:type="dxa"/>
              <w:right w:w="28" w:type="dxa"/>
            </w:tcMar>
          </w:tcPr>
          <w:p w:rsidR="00EB1D10" w:rsidRPr="00306144" w:rsidRDefault="00EB1D10" w:rsidP="00580EA1">
            <w:pPr>
              <w:jc w:val="center"/>
            </w:pPr>
            <w:r w:rsidRPr="00306144">
              <w:t>3531</w:t>
            </w:r>
          </w:p>
        </w:tc>
      </w:tr>
    </w:tbl>
    <w:p w:rsidR="00ED4213" w:rsidRPr="00306144" w:rsidRDefault="00D57AD5" w:rsidP="00730E03">
      <w:pPr>
        <w:pStyle w:val="SingleTxtG"/>
        <w:spacing w:before="200"/>
        <w:rPr>
          <w:b/>
        </w:rPr>
      </w:pPr>
      <w:r>
        <w:rPr>
          <w:b/>
        </w:rPr>
        <w:t>37.</w:t>
      </w:r>
      <w:r>
        <w:rPr>
          <w:b/>
        </w:rPr>
        <w:tab/>
      </w:r>
      <w:r w:rsidR="00493F02" w:rsidRPr="00306144">
        <w:rPr>
          <w:b/>
        </w:rPr>
        <w:t>Página 22, p</w:t>
      </w:r>
      <w:r w:rsidR="006C2765" w:rsidRPr="00306144">
        <w:rPr>
          <w:b/>
        </w:rPr>
        <w:t>árrafo 4.1.1.19.1</w:t>
      </w:r>
    </w:p>
    <w:p w:rsidR="006C2765" w:rsidRPr="00306144" w:rsidRDefault="006C2765" w:rsidP="00ED4213">
      <w:pPr>
        <w:pStyle w:val="SingleTxtG"/>
      </w:pPr>
      <w:r w:rsidRPr="00306144">
        <w:rPr>
          <w:i/>
        </w:rPr>
        <w:t xml:space="preserve">Donde dice </w:t>
      </w:r>
      <w:r w:rsidRPr="00306144">
        <w:t xml:space="preserve">Sustitúyase “el marcado” por “las marcas” </w:t>
      </w:r>
      <w:r w:rsidRPr="00306144">
        <w:rPr>
          <w:i/>
        </w:rPr>
        <w:t xml:space="preserve">debe decir </w:t>
      </w:r>
      <w:r w:rsidRPr="00306144">
        <w:t>Sustitúyase “el marcado deberá” por “las marcas deberán”</w:t>
      </w:r>
    </w:p>
    <w:p w:rsidR="005C16FC" w:rsidRPr="00306144" w:rsidRDefault="00D57AD5" w:rsidP="005C16FC">
      <w:pPr>
        <w:pStyle w:val="SingleTxtG"/>
        <w:keepNext/>
        <w:keepLines/>
        <w:rPr>
          <w:b/>
        </w:rPr>
      </w:pPr>
      <w:r>
        <w:rPr>
          <w:b/>
        </w:rPr>
        <w:t>38.</w:t>
      </w:r>
      <w:r>
        <w:rPr>
          <w:b/>
        </w:rPr>
        <w:tab/>
      </w:r>
      <w:r w:rsidR="005C16FC" w:rsidRPr="00306144">
        <w:rPr>
          <w:b/>
        </w:rPr>
        <w:t>Página 22, párrafo 4.1.4.1, inmediatamente antes de la enmienda relativa a la instrucción de embalaje/envasado P137</w:t>
      </w:r>
    </w:p>
    <w:p w:rsidR="005C16FC" w:rsidRPr="00306144" w:rsidRDefault="005C16FC" w:rsidP="005C16FC">
      <w:pPr>
        <w:pStyle w:val="SingleTxtG"/>
        <w:keepNext/>
        <w:keepLines/>
        <w:rPr>
          <w:i/>
        </w:rPr>
      </w:pPr>
      <w:r w:rsidRPr="00306144">
        <w:rPr>
          <w:i/>
        </w:rPr>
        <w:t>Insértese</w:t>
      </w:r>
    </w:p>
    <w:p w:rsidR="005C16FC" w:rsidRPr="00306144" w:rsidRDefault="005C16FC" w:rsidP="005C16FC">
      <w:pPr>
        <w:pStyle w:val="SingleTxtG"/>
        <w:keepNext/>
        <w:keepLines/>
        <w:tabs>
          <w:tab w:val="left" w:pos="5529"/>
        </w:tabs>
      </w:pPr>
      <w:r w:rsidRPr="00306144">
        <w:t>4.1.4.1, instrucción de embalaje/envasado P13</w:t>
      </w:r>
      <w:r w:rsidR="002C15C5" w:rsidRPr="00306144">
        <w:t>0</w:t>
      </w:r>
      <w:r w:rsidRPr="00306144">
        <w:t xml:space="preserve"> En la disposición especial relativa al embalaje/envasado PP67 sustitúyase “y 0502” por “, 0502 y 0510”.</w:t>
      </w:r>
    </w:p>
    <w:p w:rsidR="006C2765" w:rsidRPr="00306144" w:rsidRDefault="00D57AD5" w:rsidP="006C2765">
      <w:pPr>
        <w:pStyle w:val="SingleTxtG"/>
        <w:rPr>
          <w:b/>
        </w:rPr>
      </w:pPr>
      <w:r>
        <w:rPr>
          <w:b/>
        </w:rPr>
        <w:t>39.</w:t>
      </w:r>
      <w:r>
        <w:rPr>
          <w:b/>
        </w:rPr>
        <w:tab/>
      </w:r>
      <w:r w:rsidR="006C2765" w:rsidRPr="00306144">
        <w:rPr>
          <w:b/>
        </w:rPr>
        <w:t>Página 30, párrafo 4.2.1.13.14</w:t>
      </w:r>
    </w:p>
    <w:p w:rsidR="006C2765" w:rsidRPr="00306144" w:rsidRDefault="006C2765" w:rsidP="006C2765">
      <w:pPr>
        <w:pStyle w:val="SingleTxtG"/>
      </w:pPr>
      <w:r w:rsidRPr="00306144">
        <w:rPr>
          <w:i/>
        </w:rPr>
        <w:t xml:space="preserve">Donde dice </w:t>
      </w:r>
      <w:r w:rsidRPr="00306144">
        <w:t xml:space="preserve">Sustitúyase “el marcado” por “la marca” </w:t>
      </w:r>
      <w:r w:rsidRPr="00306144">
        <w:rPr>
          <w:i/>
        </w:rPr>
        <w:t xml:space="preserve">debe decir </w:t>
      </w:r>
      <w:r w:rsidRPr="00306144">
        <w:t>Sustitúyase “el marcado prescrito” por “la marca prescrita”</w:t>
      </w:r>
    </w:p>
    <w:p w:rsidR="005C16FC" w:rsidRPr="00306144" w:rsidRDefault="00D57AD5" w:rsidP="00193809">
      <w:pPr>
        <w:pStyle w:val="SingleTxtG"/>
        <w:keepNext/>
        <w:keepLines/>
        <w:rPr>
          <w:b/>
        </w:rPr>
      </w:pPr>
      <w:r>
        <w:rPr>
          <w:b/>
        </w:rPr>
        <w:lastRenderedPageBreak/>
        <w:t>40.</w:t>
      </w:r>
      <w:r>
        <w:rPr>
          <w:b/>
        </w:rPr>
        <w:tab/>
      </w:r>
      <w:r w:rsidR="005C16FC" w:rsidRPr="00306144">
        <w:rPr>
          <w:b/>
        </w:rPr>
        <w:t xml:space="preserve">Página 31, párrafo </w:t>
      </w:r>
      <w:r w:rsidR="005A62D1" w:rsidRPr="00306144">
        <w:rPr>
          <w:b/>
        </w:rPr>
        <w:t>5.2.1.9.2</w:t>
      </w:r>
    </w:p>
    <w:p w:rsidR="005C16FC" w:rsidRPr="00306144" w:rsidRDefault="005A62D1" w:rsidP="00193809">
      <w:pPr>
        <w:pStyle w:val="SingleTxtG"/>
        <w:keepNext/>
        <w:keepLines/>
      </w:pPr>
      <w:r w:rsidRPr="00306144">
        <w:t xml:space="preserve">Modifíquese la primera frase para que diga: “La marca indicará el </w:t>
      </w:r>
      <w:r w:rsidR="00B45650" w:rsidRPr="00306144">
        <w:rPr>
          <w:lang w:eastAsia="zh-CN"/>
        </w:rPr>
        <w:t xml:space="preserve">número </w:t>
      </w:r>
      <w:r w:rsidRPr="00306144">
        <w:t xml:space="preserve">ONU precedido de las letras “UN”, “UN 3090” para las pilas o baterías de metal litio o “UN 3480” para las pilas o baterías de </w:t>
      </w:r>
      <w:proofErr w:type="spellStart"/>
      <w:r w:rsidRPr="00306144">
        <w:t>ión</w:t>
      </w:r>
      <w:proofErr w:type="spellEnd"/>
      <w:r w:rsidRPr="00306144">
        <w:t xml:space="preserve"> litio”.</w:t>
      </w:r>
    </w:p>
    <w:p w:rsidR="005A62D1" w:rsidRPr="00306144" w:rsidRDefault="005A62D1" w:rsidP="006C2765">
      <w:pPr>
        <w:pStyle w:val="SingleTxtG"/>
        <w:rPr>
          <w:lang w:eastAsia="zh-CN"/>
        </w:rPr>
      </w:pPr>
      <w:r w:rsidRPr="00306144">
        <w:t xml:space="preserve">En la segunda frase, </w:t>
      </w:r>
      <w:r w:rsidRPr="00306144">
        <w:rPr>
          <w:i/>
        </w:rPr>
        <w:t>donde dice</w:t>
      </w:r>
      <w:r w:rsidRPr="00306144">
        <w:rPr>
          <w:lang w:eastAsia="zh-CN"/>
        </w:rPr>
        <w:t xml:space="preserve"> </w:t>
      </w:r>
      <w:r w:rsidR="00D10DA4" w:rsidRPr="00306144">
        <w:rPr>
          <w:lang w:eastAsia="zh-CN"/>
        </w:rPr>
        <w:t xml:space="preserve">se indicará </w:t>
      </w:r>
      <w:r w:rsidRPr="00306144">
        <w:rPr>
          <w:lang w:eastAsia="zh-CN"/>
        </w:rPr>
        <w:t xml:space="preserve">el </w:t>
      </w:r>
      <w:r w:rsidR="00D10DA4" w:rsidRPr="00306144">
        <w:t>“</w:t>
      </w:r>
      <w:r w:rsidRPr="00306144">
        <w:rPr>
          <w:lang w:eastAsia="zh-CN"/>
        </w:rPr>
        <w:t>N° ONU 3091</w:t>
      </w:r>
      <w:r w:rsidR="00D10DA4" w:rsidRPr="00306144">
        <w:t xml:space="preserve">” o el N° ONU 3481” según proceda. </w:t>
      </w:r>
      <w:proofErr w:type="gramStart"/>
      <w:r w:rsidR="00D10DA4" w:rsidRPr="00306144">
        <w:rPr>
          <w:i/>
        </w:rPr>
        <w:t>debe</w:t>
      </w:r>
      <w:proofErr w:type="gramEnd"/>
      <w:r w:rsidR="00D10DA4" w:rsidRPr="00306144">
        <w:rPr>
          <w:i/>
        </w:rPr>
        <w:t xml:space="preserve"> decir </w:t>
      </w:r>
      <w:r w:rsidR="00D10DA4" w:rsidRPr="00306144">
        <w:rPr>
          <w:lang w:eastAsia="zh-CN"/>
        </w:rPr>
        <w:t xml:space="preserve">Se indicará el </w:t>
      </w:r>
      <w:r w:rsidR="00B45650" w:rsidRPr="00306144">
        <w:rPr>
          <w:lang w:eastAsia="zh-CN"/>
        </w:rPr>
        <w:t xml:space="preserve">número </w:t>
      </w:r>
      <w:r w:rsidR="00D10DA4" w:rsidRPr="00306144">
        <w:rPr>
          <w:lang w:eastAsia="zh-CN"/>
        </w:rPr>
        <w:t xml:space="preserve">ONU precedido de las letras </w:t>
      </w:r>
      <w:r w:rsidR="00BF78DE" w:rsidRPr="00306144">
        <w:t>“UN”</w:t>
      </w:r>
      <w:r w:rsidR="00D10DA4" w:rsidRPr="00306144">
        <w:rPr>
          <w:lang w:eastAsia="zh-CN"/>
        </w:rPr>
        <w:t xml:space="preserve">, </w:t>
      </w:r>
      <w:r w:rsidR="00BF78DE" w:rsidRPr="00306144">
        <w:t>“UN</w:t>
      </w:r>
      <w:r w:rsidR="00BF78DE" w:rsidRPr="00306144">
        <w:rPr>
          <w:lang w:eastAsia="zh-CN"/>
        </w:rPr>
        <w:t xml:space="preserve"> 3091</w:t>
      </w:r>
      <w:r w:rsidR="00BF78DE" w:rsidRPr="00306144">
        <w:t xml:space="preserve">” </w:t>
      </w:r>
      <w:r w:rsidR="00D10DA4" w:rsidRPr="00306144">
        <w:rPr>
          <w:lang w:eastAsia="zh-CN"/>
        </w:rPr>
        <w:t xml:space="preserve">o </w:t>
      </w:r>
      <w:r w:rsidR="00BF78DE" w:rsidRPr="00306144">
        <w:t>“UN 3480”</w:t>
      </w:r>
      <w:r w:rsidR="00D10DA4" w:rsidRPr="00306144">
        <w:rPr>
          <w:lang w:eastAsia="zh-CN"/>
        </w:rPr>
        <w:t>, según proceda.</w:t>
      </w:r>
    </w:p>
    <w:p w:rsidR="005623DD" w:rsidRPr="00306144" w:rsidRDefault="005623DD" w:rsidP="006C2765">
      <w:pPr>
        <w:pStyle w:val="SingleTxtG"/>
        <w:rPr>
          <w:lang w:eastAsia="zh-CN"/>
        </w:rPr>
      </w:pPr>
      <w:r w:rsidRPr="00306144">
        <w:rPr>
          <w:lang w:eastAsia="zh-CN"/>
        </w:rPr>
        <w:t xml:space="preserve">En la tercera frase, </w:t>
      </w:r>
      <w:r w:rsidRPr="00306144">
        <w:rPr>
          <w:i/>
          <w:lang w:eastAsia="zh-CN"/>
        </w:rPr>
        <w:t xml:space="preserve">donde dice </w:t>
      </w:r>
      <w:r w:rsidRPr="00306144">
        <w:rPr>
          <w:lang w:eastAsia="zh-CN"/>
        </w:rPr>
        <w:t xml:space="preserve">de las Naciones Unidas </w:t>
      </w:r>
      <w:r w:rsidRPr="00306144">
        <w:rPr>
          <w:i/>
          <w:lang w:eastAsia="zh-CN"/>
        </w:rPr>
        <w:t xml:space="preserve">debe decir </w:t>
      </w:r>
      <w:r w:rsidRPr="00306144">
        <w:rPr>
          <w:lang w:eastAsia="zh-CN"/>
        </w:rPr>
        <w:t>ONU</w:t>
      </w:r>
    </w:p>
    <w:p w:rsidR="005623DD" w:rsidRPr="00306144" w:rsidRDefault="00446DAA" w:rsidP="006C2765">
      <w:pPr>
        <w:pStyle w:val="SingleTxtG"/>
        <w:rPr>
          <w:lang w:eastAsia="zh-CN"/>
        </w:rPr>
      </w:pPr>
      <w:r w:rsidRPr="00306144">
        <w:rPr>
          <w:lang w:eastAsia="zh-CN"/>
        </w:rPr>
        <w:t xml:space="preserve">En la leyenda correspondiente al primer asterisco </w:t>
      </w:r>
      <w:r w:rsidR="00734C40" w:rsidRPr="00306144">
        <w:t>“</w:t>
      </w:r>
      <w:r w:rsidRPr="00306144">
        <w:rPr>
          <w:lang w:eastAsia="zh-CN"/>
        </w:rPr>
        <w:t>*</w:t>
      </w:r>
      <w:r w:rsidR="00734C40" w:rsidRPr="00306144">
        <w:t>”</w:t>
      </w:r>
      <w:r w:rsidRPr="00306144">
        <w:rPr>
          <w:lang w:eastAsia="zh-CN"/>
        </w:rPr>
        <w:t xml:space="preserve"> </w:t>
      </w:r>
      <w:r w:rsidRPr="00306144">
        <w:rPr>
          <w:i/>
          <w:lang w:eastAsia="zh-CN"/>
        </w:rPr>
        <w:t>donde dice</w:t>
      </w:r>
      <w:r w:rsidRPr="00306144">
        <w:rPr>
          <w:lang w:eastAsia="zh-CN"/>
        </w:rPr>
        <w:t xml:space="preserve"> de las Naciones Unidas </w:t>
      </w:r>
      <w:r w:rsidRPr="00306144">
        <w:rPr>
          <w:i/>
          <w:lang w:eastAsia="zh-CN"/>
        </w:rPr>
        <w:t>debe decir</w:t>
      </w:r>
      <w:r w:rsidRPr="00306144">
        <w:rPr>
          <w:lang w:eastAsia="zh-CN"/>
        </w:rPr>
        <w:t xml:space="preserve"> ONU</w:t>
      </w:r>
    </w:p>
    <w:p w:rsidR="00734C40" w:rsidRPr="00306144" w:rsidRDefault="00734C40" w:rsidP="006C2765">
      <w:pPr>
        <w:pStyle w:val="SingleTxtG"/>
        <w:rPr>
          <w:lang w:eastAsia="zh-CN"/>
        </w:rPr>
      </w:pPr>
      <w:r w:rsidRPr="00306144">
        <w:rPr>
          <w:lang w:eastAsia="zh-CN"/>
        </w:rPr>
        <w:t xml:space="preserve">En el último párrafo </w:t>
      </w:r>
      <w:r w:rsidRPr="00306144">
        <w:rPr>
          <w:i/>
          <w:lang w:eastAsia="zh-CN"/>
        </w:rPr>
        <w:t xml:space="preserve">donde dice </w:t>
      </w:r>
      <w:r w:rsidRPr="00306144">
        <w:rPr>
          <w:lang w:eastAsia="zh-CN"/>
        </w:rPr>
        <w:t xml:space="preserve">de las Naciones Unidas </w:t>
      </w:r>
      <w:r w:rsidRPr="00306144">
        <w:rPr>
          <w:i/>
          <w:lang w:eastAsia="zh-CN"/>
        </w:rPr>
        <w:t xml:space="preserve">debe decir </w:t>
      </w:r>
      <w:r w:rsidRPr="00306144">
        <w:rPr>
          <w:lang w:eastAsia="zh-CN"/>
        </w:rPr>
        <w:t xml:space="preserve"> ONU</w:t>
      </w:r>
    </w:p>
    <w:p w:rsidR="00BE2A07" w:rsidRPr="00306144" w:rsidRDefault="00D57AD5" w:rsidP="00BE2A07">
      <w:pPr>
        <w:pStyle w:val="SingleTxtG"/>
        <w:rPr>
          <w:b/>
        </w:rPr>
      </w:pPr>
      <w:r>
        <w:rPr>
          <w:b/>
        </w:rPr>
        <w:t>41.</w:t>
      </w:r>
      <w:r>
        <w:rPr>
          <w:b/>
        </w:rPr>
        <w:tab/>
      </w:r>
      <w:r w:rsidR="00BE2A07" w:rsidRPr="00306144">
        <w:rPr>
          <w:b/>
        </w:rPr>
        <w:t>Página 33, párrafo 5.3.2.1.2 b)</w:t>
      </w:r>
    </w:p>
    <w:p w:rsidR="00BE2A07" w:rsidRPr="00306144" w:rsidRDefault="00BE2A07" w:rsidP="006C2765">
      <w:pPr>
        <w:pStyle w:val="SingleTxtG"/>
      </w:pPr>
      <w:r w:rsidRPr="00306144">
        <w:rPr>
          <w:i/>
        </w:rPr>
        <w:t>Donde dice</w:t>
      </w:r>
      <w:r w:rsidRPr="00306144">
        <w:t xml:space="preserve"> de las Naciones Unidas </w:t>
      </w:r>
      <w:r w:rsidRPr="00306144">
        <w:rPr>
          <w:i/>
        </w:rPr>
        <w:t>debe decir</w:t>
      </w:r>
      <w:r w:rsidRPr="00306144">
        <w:t xml:space="preserve"> ONU</w:t>
      </w:r>
    </w:p>
    <w:p w:rsidR="00212813" w:rsidRPr="00306144" w:rsidRDefault="00D57AD5" w:rsidP="00212813">
      <w:pPr>
        <w:pStyle w:val="SingleTxtG"/>
        <w:rPr>
          <w:b/>
        </w:rPr>
      </w:pPr>
      <w:r>
        <w:rPr>
          <w:b/>
        </w:rPr>
        <w:t>42.</w:t>
      </w:r>
      <w:r>
        <w:rPr>
          <w:b/>
        </w:rPr>
        <w:tab/>
      </w:r>
      <w:r w:rsidR="00212813" w:rsidRPr="00306144">
        <w:rPr>
          <w:b/>
        </w:rPr>
        <w:t>Página 33, párrafo 5.4.1.5.11</w:t>
      </w:r>
    </w:p>
    <w:p w:rsidR="00212813" w:rsidRPr="00306144" w:rsidRDefault="00212813" w:rsidP="00730E03">
      <w:pPr>
        <w:pStyle w:val="SingleTxtG"/>
        <w:spacing w:after="100"/>
      </w:pPr>
      <w:r w:rsidRPr="00306144">
        <w:rPr>
          <w:i/>
        </w:rPr>
        <w:t xml:space="preserve">Donde dice </w:t>
      </w:r>
      <w:r w:rsidRPr="00306144">
        <w:t xml:space="preserve">conformidad </w:t>
      </w:r>
      <w:r w:rsidRPr="00306144">
        <w:rPr>
          <w:i/>
        </w:rPr>
        <w:t xml:space="preserve">debe decir </w:t>
      </w:r>
      <w:r w:rsidRPr="00306144">
        <w:t xml:space="preserve"> acuerdo</w:t>
      </w:r>
    </w:p>
    <w:p w:rsidR="00212813" w:rsidRPr="00306144" w:rsidRDefault="00D57AD5" w:rsidP="00730E03">
      <w:pPr>
        <w:pStyle w:val="SingleTxtG"/>
        <w:spacing w:after="100"/>
        <w:rPr>
          <w:b/>
        </w:rPr>
      </w:pPr>
      <w:r>
        <w:rPr>
          <w:b/>
        </w:rPr>
        <w:t>43.</w:t>
      </w:r>
      <w:r>
        <w:rPr>
          <w:b/>
        </w:rPr>
        <w:tab/>
      </w:r>
      <w:r w:rsidR="00212813" w:rsidRPr="00306144">
        <w:rPr>
          <w:b/>
        </w:rPr>
        <w:t>Página 33, párrafo 5.4.1.5.12</w:t>
      </w:r>
    </w:p>
    <w:p w:rsidR="00064C8C" w:rsidRPr="00306144" w:rsidRDefault="00257841" w:rsidP="00730E03">
      <w:pPr>
        <w:pStyle w:val="SingleTxtG"/>
        <w:spacing w:after="100"/>
      </w:pPr>
      <w:r w:rsidRPr="00306144">
        <w:t xml:space="preserve">Después de “documento de transporte” </w:t>
      </w:r>
      <w:r w:rsidRPr="00306144">
        <w:rPr>
          <w:i/>
        </w:rPr>
        <w:t xml:space="preserve">insértese </w:t>
      </w:r>
      <w:r w:rsidRPr="00306144">
        <w:t>“, cuando lo requiera la disposición especial 363,”</w:t>
      </w:r>
    </w:p>
    <w:p w:rsidR="00212813" w:rsidRPr="00306144" w:rsidRDefault="00212813" w:rsidP="00730E03">
      <w:pPr>
        <w:pStyle w:val="SingleTxtG"/>
        <w:spacing w:after="100"/>
        <w:rPr>
          <w:lang w:eastAsia="zh-CN"/>
        </w:rPr>
      </w:pPr>
      <w:r w:rsidRPr="00306144">
        <w:rPr>
          <w:i/>
        </w:rPr>
        <w:t xml:space="preserve">Donde dice </w:t>
      </w:r>
      <w:r w:rsidRPr="00306144">
        <w:t>en</w:t>
      </w:r>
      <w:r w:rsidRPr="00306144">
        <w:rPr>
          <w:i/>
        </w:rPr>
        <w:t xml:space="preserve"> </w:t>
      </w:r>
      <w:r w:rsidRPr="00306144">
        <w:t xml:space="preserve">conformidad </w:t>
      </w:r>
      <w:r w:rsidRPr="00306144">
        <w:rPr>
          <w:i/>
        </w:rPr>
        <w:t xml:space="preserve">debe decir </w:t>
      </w:r>
      <w:r w:rsidRPr="00306144">
        <w:t xml:space="preserve"> de acuerdo</w:t>
      </w:r>
    </w:p>
    <w:p w:rsidR="006C2765" w:rsidRPr="00306144" w:rsidRDefault="00D57AD5" w:rsidP="00730E03">
      <w:pPr>
        <w:pStyle w:val="SingleTxtG"/>
        <w:spacing w:after="100"/>
        <w:rPr>
          <w:b/>
        </w:rPr>
      </w:pPr>
      <w:r>
        <w:rPr>
          <w:b/>
        </w:rPr>
        <w:t>44.</w:t>
      </w:r>
      <w:r>
        <w:rPr>
          <w:b/>
        </w:rPr>
        <w:tab/>
      </w:r>
      <w:r w:rsidR="006C2765" w:rsidRPr="00306144">
        <w:rPr>
          <w:b/>
        </w:rPr>
        <w:t>Página 34, párrafo 6.1.3.7</w:t>
      </w:r>
    </w:p>
    <w:p w:rsidR="006C2765" w:rsidRPr="00306144" w:rsidRDefault="006C2765" w:rsidP="00730E03">
      <w:pPr>
        <w:pStyle w:val="SingleTxtG"/>
        <w:spacing w:after="100"/>
      </w:pPr>
      <w:r w:rsidRPr="00306144">
        <w:rPr>
          <w:i/>
        </w:rPr>
        <w:t xml:space="preserve">Donde dice </w:t>
      </w:r>
      <w:r w:rsidRPr="00306144">
        <w:t xml:space="preserve">Sustitúyase “cada uno de los elementos de la marca requeridos en esos apartados y,… deberán estar claramente separados,” por “cada </w:t>
      </w:r>
      <w:r w:rsidR="00F5325A" w:rsidRPr="00306144">
        <w:t>marca</w:t>
      </w:r>
      <w:r w:rsidRPr="00306144">
        <w:t xml:space="preserve"> requerida en esos apartados y</w:t>
      </w:r>
      <w:r w:rsidR="00F5325A" w:rsidRPr="00306144">
        <w:t>,… deberá estar claramente separada,</w:t>
      </w:r>
      <w:r w:rsidRPr="00306144">
        <w:t xml:space="preserve">” </w:t>
      </w:r>
      <w:r w:rsidRPr="00306144">
        <w:rPr>
          <w:i/>
        </w:rPr>
        <w:t xml:space="preserve">debe decir </w:t>
      </w:r>
      <w:r w:rsidR="00F5325A" w:rsidRPr="00306144">
        <w:t>Sustitúyase “cada uno de los elementos de la marca requeridos en esos apartados y,… deberán estar claramente separados,” por “cada una de las marcas requeridas en esos apartados y,… deberán estar claramente separadas,”</w:t>
      </w:r>
    </w:p>
    <w:p w:rsidR="00827BD1" w:rsidRPr="00306144" w:rsidRDefault="00D57AD5" w:rsidP="00827BD1">
      <w:pPr>
        <w:pStyle w:val="SingleTxtG"/>
        <w:spacing w:after="100"/>
        <w:rPr>
          <w:b/>
        </w:rPr>
      </w:pPr>
      <w:r>
        <w:rPr>
          <w:b/>
        </w:rPr>
        <w:t>45.</w:t>
      </w:r>
      <w:r>
        <w:rPr>
          <w:b/>
        </w:rPr>
        <w:tab/>
      </w:r>
      <w:r w:rsidR="00827BD1" w:rsidRPr="00306144">
        <w:rPr>
          <w:b/>
        </w:rPr>
        <w:t>Página 35, párrafo 6.2.2.1.1, título de la norma ISO 9809-4:2014</w:t>
      </w:r>
    </w:p>
    <w:p w:rsidR="00827BD1" w:rsidRPr="00306144" w:rsidRDefault="00827BD1" w:rsidP="00730E03">
      <w:pPr>
        <w:pStyle w:val="SingleTxtG"/>
        <w:spacing w:after="100"/>
        <w:rPr>
          <w:i/>
        </w:rPr>
      </w:pPr>
      <w:r w:rsidRPr="00306144">
        <w:rPr>
          <w:i/>
        </w:rPr>
        <w:t xml:space="preserve">Donde dice </w:t>
      </w:r>
      <w:r w:rsidRPr="00306144">
        <w:t xml:space="preserve"> con soldaduras </w:t>
      </w:r>
      <w:r w:rsidRPr="00306144">
        <w:rPr>
          <w:i/>
        </w:rPr>
        <w:t xml:space="preserve">debe decir </w:t>
      </w:r>
      <w:r w:rsidRPr="00306144">
        <w:t xml:space="preserve"> sin soldaduras</w:t>
      </w:r>
    </w:p>
    <w:p w:rsidR="00EF7954" w:rsidRPr="00306144" w:rsidRDefault="00D57AD5" w:rsidP="00730E03">
      <w:pPr>
        <w:pStyle w:val="SingleTxtG"/>
        <w:spacing w:after="100"/>
        <w:rPr>
          <w:b/>
        </w:rPr>
      </w:pPr>
      <w:r>
        <w:rPr>
          <w:b/>
        </w:rPr>
        <w:t>46.</w:t>
      </w:r>
      <w:r>
        <w:rPr>
          <w:b/>
        </w:rPr>
        <w:tab/>
      </w:r>
      <w:r w:rsidR="00EF7954" w:rsidRPr="00306144">
        <w:rPr>
          <w:b/>
        </w:rPr>
        <w:t>Página 38, párrafo 6.3.4.3</w:t>
      </w:r>
    </w:p>
    <w:p w:rsidR="006E11B9" w:rsidRPr="00306144" w:rsidRDefault="006E11B9" w:rsidP="00730E03">
      <w:pPr>
        <w:pStyle w:val="SingleTxtG"/>
        <w:tabs>
          <w:tab w:val="left" w:pos="2268"/>
        </w:tabs>
        <w:spacing w:after="100"/>
      </w:pPr>
      <w:r w:rsidRPr="00306144">
        <w:rPr>
          <w:i/>
        </w:rPr>
        <w:t>Donde dice</w:t>
      </w:r>
      <w:r w:rsidRPr="00306144">
        <w:t xml:space="preserve"> sustitúyase "cada uno de los elementos de la marca requeridos en esos apartados deberán estar claramente separados," por "cada marca requerida en esos apartados deberá estar claramente separada," </w:t>
      </w:r>
      <w:r w:rsidRPr="00306144">
        <w:rPr>
          <w:i/>
        </w:rPr>
        <w:t xml:space="preserve">debe decir </w:t>
      </w:r>
      <w:r w:rsidRPr="00306144">
        <w:t>sustitúyase "cada uno de los elementos de la marca requeridos en esos apartados deberán estar claramente separados," por "cada una de las marcas requeridas en esos apartados deberán estar claramente separadas,"</w:t>
      </w:r>
    </w:p>
    <w:p w:rsidR="00611B43" w:rsidRPr="00306144" w:rsidRDefault="00D57AD5" w:rsidP="00611B43">
      <w:pPr>
        <w:pStyle w:val="SingleTxtG"/>
        <w:spacing w:after="100"/>
        <w:rPr>
          <w:b/>
        </w:rPr>
      </w:pPr>
      <w:r>
        <w:rPr>
          <w:b/>
        </w:rPr>
        <w:t>47.</w:t>
      </w:r>
      <w:r>
        <w:rPr>
          <w:b/>
        </w:rPr>
        <w:tab/>
      </w:r>
      <w:r w:rsidR="00611B43" w:rsidRPr="00306144">
        <w:rPr>
          <w:b/>
        </w:rPr>
        <w:t>Página 39, párrafo 6.5.2.2.4, enmienda relativa al segundo párrafo</w:t>
      </w:r>
    </w:p>
    <w:p w:rsidR="00611B43" w:rsidRPr="00306144" w:rsidRDefault="00611B43" w:rsidP="00730E03">
      <w:pPr>
        <w:pStyle w:val="SingleTxtG"/>
        <w:tabs>
          <w:tab w:val="left" w:pos="2268"/>
        </w:tabs>
        <w:spacing w:after="100"/>
        <w:rPr>
          <w:lang w:eastAsia="zh-CN"/>
        </w:rPr>
      </w:pPr>
      <w:r w:rsidRPr="00306144">
        <w:rPr>
          <w:i/>
        </w:rPr>
        <w:t>Sustitúyase por</w:t>
      </w:r>
      <w:r w:rsidRPr="00306144">
        <w:rPr>
          <w:lang w:eastAsia="zh-CN"/>
        </w:rPr>
        <w:t xml:space="preserve"> En el segundo párrafo sustitúyase « del marcado » por « de las marcas ». La otra modificación no se aplica al texto en español</w:t>
      </w:r>
      <w:r w:rsidR="00DC61E3" w:rsidRPr="00306144">
        <w:rPr>
          <w:lang w:eastAsia="zh-CN"/>
        </w:rPr>
        <w:t>.</w:t>
      </w:r>
    </w:p>
    <w:p w:rsidR="0060426A" w:rsidRPr="00306144" w:rsidRDefault="00D57AD5" w:rsidP="00730E03">
      <w:pPr>
        <w:pStyle w:val="SingleTxtG"/>
        <w:spacing w:after="100"/>
        <w:rPr>
          <w:b/>
        </w:rPr>
      </w:pPr>
      <w:r>
        <w:rPr>
          <w:b/>
        </w:rPr>
        <w:t>48.</w:t>
      </w:r>
      <w:r>
        <w:rPr>
          <w:b/>
        </w:rPr>
        <w:tab/>
      </w:r>
      <w:r w:rsidR="0060426A" w:rsidRPr="00306144">
        <w:rPr>
          <w:b/>
        </w:rPr>
        <w:t>Página 40, párrafo 6.8.5.5.1</w:t>
      </w:r>
    </w:p>
    <w:p w:rsidR="0075695D" w:rsidRPr="00306144" w:rsidRDefault="0060426A" w:rsidP="00730E03">
      <w:pPr>
        <w:pStyle w:val="SingleTxtG"/>
        <w:tabs>
          <w:tab w:val="left" w:pos="2268"/>
        </w:tabs>
        <w:spacing w:after="100"/>
      </w:pPr>
      <w:r w:rsidRPr="00306144">
        <w:rPr>
          <w:i/>
        </w:rPr>
        <w:t xml:space="preserve">Donde dice </w:t>
      </w:r>
      <w:r w:rsidRPr="00306144">
        <w:t xml:space="preserve">En el último párrafo, sustitúyase "Los diversos elementos de la marca" por "Las marcas" y "cada uno de los elementos de la marca aplicados de acuerdo con dichos apartados estará claramente separado" por "cada una de las marcas aplicadas de acuerdo con dichos apartados estará claramente separada" </w:t>
      </w:r>
    </w:p>
    <w:p w:rsidR="006D726A" w:rsidRPr="00306144" w:rsidRDefault="0060426A" w:rsidP="00730E03">
      <w:pPr>
        <w:pStyle w:val="SingleTxtG"/>
        <w:tabs>
          <w:tab w:val="left" w:pos="2268"/>
        </w:tabs>
        <w:spacing w:after="100"/>
      </w:pPr>
      <w:r w:rsidRPr="00306144">
        <w:rPr>
          <w:i/>
        </w:rPr>
        <w:lastRenderedPageBreak/>
        <w:t xml:space="preserve">debe decir </w:t>
      </w:r>
      <w:r w:rsidRPr="00306144">
        <w:t xml:space="preserve">Modifíquese el último párrafo para que diga </w:t>
      </w:r>
      <w:r w:rsidR="00CE5DC3" w:rsidRPr="00306144">
        <w:t>“Las marcas se colocarán en el orden que se indica en los apartados a) a h); cada una de las marcas aplicadas de acuerdo con dichos apartados estará claramente separada de las demás, por ejemplo, mediante una barra oblicua o un espacio, de manera que todas ellas sean fácilmente identificables.”.</w:t>
      </w:r>
    </w:p>
    <w:p w:rsidR="009721BF" w:rsidRPr="00306144" w:rsidRDefault="00D57AD5" w:rsidP="00730E03">
      <w:pPr>
        <w:pStyle w:val="SingleTxtG"/>
        <w:spacing w:after="100"/>
        <w:rPr>
          <w:b/>
        </w:rPr>
      </w:pPr>
      <w:r>
        <w:rPr>
          <w:b/>
        </w:rPr>
        <w:t>49.</w:t>
      </w:r>
      <w:r>
        <w:rPr>
          <w:b/>
        </w:rPr>
        <w:tab/>
      </w:r>
      <w:r w:rsidR="009721BF" w:rsidRPr="00306144">
        <w:rPr>
          <w:b/>
        </w:rPr>
        <w:t xml:space="preserve">Página 40, párrafo 7.1.6.1 </w:t>
      </w:r>
    </w:p>
    <w:p w:rsidR="006D726A" w:rsidRPr="00306144" w:rsidRDefault="00274EB6" w:rsidP="00730E03">
      <w:pPr>
        <w:pStyle w:val="SingleTxtG"/>
        <w:tabs>
          <w:tab w:val="left" w:pos="2268"/>
        </w:tabs>
        <w:spacing w:after="100"/>
      </w:pPr>
      <w:r w:rsidRPr="00306144">
        <w:t>En el apartado a)</w:t>
      </w:r>
      <w:r w:rsidRPr="00306144">
        <w:rPr>
          <w:i/>
        </w:rPr>
        <w:t xml:space="preserve"> d</w:t>
      </w:r>
      <w:r w:rsidR="009721BF" w:rsidRPr="00306144">
        <w:rPr>
          <w:i/>
        </w:rPr>
        <w:t xml:space="preserve">onde dice </w:t>
      </w:r>
      <w:r w:rsidR="009721BF" w:rsidRPr="00306144">
        <w:t xml:space="preserve">la palabra “ESTABILIZADA” </w:t>
      </w:r>
      <w:r w:rsidR="009721BF" w:rsidRPr="00306144">
        <w:rPr>
          <w:i/>
        </w:rPr>
        <w:t>debe decir</w:t>
      </w:r>
      <w:r w:rsidR="009721BF" w:rsidRPr="00306144">
        <w:t xml:space="preserve"> “la palabra “ESTABILIZADO” o “ESTABILIZADA”</w:t>
      </w:r>
      <w:r w:rsidR="00B16FC5" w:rsidRPr="00306144">
        <w:t>.</w:t>
      </w:r>
    </w:p>
    <w:p w:rsidR="00B16FC5" w:rsidRPr="00306144" w:rsidRDefault="00B16FC5" w:rsidP="00730E03">
      <w:pPr>
        <w:pStyle w:val="SingleTxtG"/>
        <w:tabs>
          <w:tab w:val="left" w:pos="2268"/>
        </w:tabs>
        <w:spacing w:after="100"/>
      </w:pPr>
      <w:r w:rsidRPr="00306144">
        <w:t xml:space="preserve">En el texto de la nota a pie de página, modifíquese la última oración para que diga: “Las pruebas para medir la TDAA (pruebas de la serie H) en la sección 28, podrán aplicarse también, según corresponda, para determinar la temperatura de </w:t>
      </w:r>
      <w:proofErr w:type="spellStart"/>
      <w:r w:rsidRPr="00306144">
        <w:t>polimeración</w:t>
      </w:r>
      <w:proofErr w:type="spellEnd"/>
      <w:r w:rsidRPr="00306144">
        <w:t xml:space="preserve"> </w:t>
      </w:r>
      <w:proofErr w:type="spellStart"/>
      <w:r w:rsidRPr="00306144">
        <w:t>autoacelerada</w:t>
      </w:r>
      <w:proofErr w:type="spellEnd"/>
      <w:r w:rsidRPr="00306144">
        <w:t>.”.</w:t>
      </w:r>
    </w:p>
    <w:p w:rsidR="00274EB6" w:rsidRPr="00306144" w:rsidRDefault="00274EB6" w:rsidP="00730E03">
      <w:pPr>
        <w:pStyle w:val="SingleTxtG"/>
        <w:tabs>
          <w:tab w:val="left" w:pos="2268"/>
        </w:tabs>
        <w:spacing w:after="100"/>
      </w:pPr>
      <w:r w:rsidRPr="00306144">
        <w:t xml:space="preserve">Al final de la enmienda, </w:t>
      </w:r>
      <w:r w:rsidRPr="00306144">
        <w:rPr>
          <w:i/>
        </w:rPr>
        <w:t xml:space="preserve">insértese </w:t>
      </w:r>
      <w:r w:rsidRPr="00306144">
        <w:t>La nota existente permanece igual</w:t>
      </w:r>
      <w:r w:rsidR="00B16FC5" w:rsidRPr="00306144">
        <w:t>.</w:t>
      </w:r>
    </w:p>
    <w:p w:rsidR="009721BF" w:rsidRPr="00306144" w:rsidRDefault="00D57AD5" w:rsidP="00730E03">
      <w:pPr>
        <w:pStyle w:val="SingleTxtG"/>
        <w:spacing w:after="100"/>
        <w:rPr>
          <w:b/>
        </w:rPr>
      </w:pPr>
      <w:r>
        <w:rPr>
          <w:b/>
        </w:rPr>
        <w:t>50.</w:t>
      </w:r>
      <w:r>
        <w:rPr>
          <w:b/>
        </w:rPr>
        <w:tab/>
      </w:r>
      <w:r w:rsidR="009721BF" w:rsidRPr="00306144">
        <w:rPr>
          <w:b/>
        </w:rPr>
        <w:t>Página 41, párrafo 7.1.6.5</w:t>
      </w:r>
    </w:p>
    <w:p w:rsidR="009721BF" w:rsidRPr="00306144" w:rsidRDefault="009721BF" w:rsidP="00730E03">
      <w:pPr>
        <w:pStyle w:val="SingleTxtG"/>
        <w:spacing w:after="100"/>
      </w:pPr>
      <w:r w:rsidRPr="00306144">
        <w:t>Sustitúyase la enmienda actual por la siguiente</w:t>
      </w:r>
    </w:p>
    <w:p w:rsidR="009721BF" w:rsidRPr="00611B43" w:rsidRDefault="009721BF" w:rsidP="00730E03">
      <w:pPr>
        <w:pStyle w:val="SingleTxtG"/>
        <w:spacing w:after="100"/>
      </w:pPr>
      <w:r w:rsidRPr="00306144">
        <w:t>7.1.6.5</w:t>
      </w:r>
      <w:r w:rsidRPr="00306144">
        <w:tab/>
      </w:r>
      <w:r w:rsidRPr="00306144">
        <w:tab/>
        <w:t>Renumérese como 7.1.6.4 y sustitúyase “ESTABILIZADA”</w:t>
      </w:r>
      <w:r w:rsidR="00274EB6" w:rsidRPr="00306144">
        <w:t xml:space="preserve"> por</w:t>
      </w:r>
      <w:r w:rsidR="00153C82" w:rsidRPr="00306144">
        <w:t xml:space="preserve"> “</w:t>
      </w:r>
      <w:r w:rsidRPr="00306144">
        <w:t>“ESTABILIZADO” o “ESTABILIZADA”</w:t>
      </w:r>
      <w:r w:rsidR="002C0526" w:rsidRPr="00306144">
        <w:t>.</w:t>
      </w:r>
      <w:r w:rsidR="00153C82" w:rsidRPr="00306144">
        <w:t>”</w:t>
      </w:r>
      <w:r w:rsidRPr="00611B43">
        <w:t xml:space="preserve"> </w:t>
      </w:r>
    </w:p>
    <w:p w:rsidR="00381C24" w:rsidRPr="00611B43" w:rsidRDefault="00730E03" w:rsidP="00730E03">
      <w:pPr>
        <w:pStyle w:val="SingleTxtG"/>
        <w:tabs>
          <w:tab w:val="left" w:pos="2268"/>
        </w:tabs>
        <w:suppressAutoHyphens/>
        <w:spacing w:before="240" w:after="0"/>
        <w:jc w:val="center"/>
        <w:rPr>
          <w:u w:val="single"/>
        </w:rPr>
      </w:pPr>
      <w:r w:rsidRPr="00611B43">
        <w:rPr>
          <w:u w:val="single"/>
        </w:rPr>
        <w:tab/>
      </w:r>
      <w:r w:rsidRPr="00611B43">
        <w:rPr>
          <w:u w:val="single"/>
        </w:rPr>
        <w:tab/>
      </w:r>
      <w:r w:rsidRPr="00611B43">
        <w:rPr>
          <w:u w:val="single"/>
        </w:rPr>
        <w:tab/>
      </w:r>
    </w:p>
    <w:sectPr w:rsidR="00381C24" w:rsidRPr="00611B43" w:rsidSect="009D0D96">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AC5" w:rsidRPr="00EB11DA" w:rsidRDefault="00C35AC5" w:rsidP="00EB11DA">
      <w:pPr>
        <w:pStyle w:val="Footer"/>
      </w:pPr>
    </w:p>
  </w:endnote>
  <w:endnote w:type="continuationSeparator" w:id="0">
    <w:p w:rsidR="00C35AC5" w:rsidRPr="00EB11DA" w:rsidRDefault="00C35AC5" w:rsidP="00EB11DA">
      <w:pPr>
        <w:pStyle w:val="Footer"/>
      </w:pPr>
    </w:p>
  </w:endnote>
  <w:endnote w:type="continuationNotice" w:id="1">
    <w:p w:rsidR="00C35AC5" w:rsidRDefault="00C35A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4C" w:rsidRPr="009D0D96" w:rsidRDefault="00A1694C" w:rsidP="009D0D96">
    <w:pPr>
      <w:pStyle w:val="Footer"/>
      <w:tabs>
        <w:tab w:val="right" w:pos="9638"/>
      </w:tabs>
    </w:pPr>
    <w:r w:rsidRPr="009D0D96">
      <w:rPr>
        <w:b/>
        <w:sz w:val="18"/>
      </w:rPr>
      <w:fldChar w:fldCharType="begin"/>
    </w:r>
    <w:r w:rsidRPr="009D0D96">
      <w:rPr>
        <w:b/>
        <w:sz w:val="18"/>
      </w:rPr>
      <w:instrText xml:space="preserve"> PAGE  \* MERGEFORMAT </w:instrText>
    </w:r>
    <w:r w:rsidRPr="009D0D96">
      <w:rPr>
        <w:b/>
        <w:sz w:val="18"/>
      </w:rPr>
      <w:fldChar w:fldCharType="separate"/>
    </w:r>
    <w:r w:rsidR="00C8394D">
      <w:rPr>
        <w:b/>
        <w:noProof/>
        <w:sz w:val="18"/>
      </w:rPr>
      <w:t>6</w:t>
    </w:r>
    <w:r w:rsidRPr="009D0D96">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4C" w:rsidRPr="009D0D96" w:rsidRDefault="00A1694C" w:rsidP="009D0D96">
    <w:pPr>
      <w:pStyle w:val="Footer"/>
      <w:tabs>
        <w:tab w:val="right" w:pos="9638"/>
      </w:tabs>
      <w:rPr>
        <w:b/>
        <w:sz w:val="18"/>
      </w:rPr>
    </w:pPr>
    <w:r>
      <w:tab/>
    </w:r>
    <w:r w:rsidRPr="009D0D96">
      <w:rPr>
        <w:b/>
        <w:sz w:val="18"/>
      </w:rPr>
      <w:fldChar w:fldCharType="begin"/>
    </w:r>
    <w:r w:rsidRPr="009D0D96">
      <w:rPr>
        <w:b/>
        <w:sz w:val="18"/>
      </w:rPr>
      <w:instrText xml:space="preserve"> PAGE  \* MERGEFORMAT </w:instrText>
    </w:r>
    <w:r w:rsidRPr="009D0D96">
      <w:rPr>
        <w:b/>
        <w:sz w:val="18"/>
      </w:rPr>
      <w:fldChar w:fldCharType="separate"/>
    </w:r>
    <w:r w:rsidR="00C8394D">
      <w:rPr>
        <w:b/>
        <w:noProof/>
        <w:sz w:val="18"/>
      </w:rPr>
      <w:t>7</w:t>
    </w:r>
    <w:r w:rsidRPr="009D0D9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4C" w:rsidRDefault="00A1694C" w:rsidP="009D0D96">
    <w:pPr>
      <w:pStyle w:val="Footer"/>
      <w:spacing w:before="240"/>
      <w:rPr>
        <w:sz w:val="20"/>
      </w:rPr>
    </w:pPr>
    <w:r>
      <w:rPr>
        <w:sz w:val="20"/>
      </w:rPr>
      <w:t>GE.</w:t>
    </w:r>
    <w:r w:rsidR="00C839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alt="recycle_Spanish" style="position:absolute;margin-left:396.25pt;margin-top:651.95pt;width:85.5pt;height:18pt;z-index:251657728;visibility:visible;mso-position-horizontal-relative:margin;mso-position-vertical-relative:margin">
          <v:imagedata r:id="rId1" o:title="recycle_Spanish"/>
          <w10:wrap anchorx="margin" anchory="margin"/>
          <w10:anchorlock/>
        </v:shape>
      </w:pict>
    </w:r>
    <w:r>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AC5" w:rsidRPr="001075E9" w:rsidRDefault="00C35AC5" w:rsidP="001075E9">
      <w:pPr>
        <w:tabs>
          <w:tab w:val="right" w:pos="2155"/>
        </w:tabs>
        <w:spacing w:after="80" w:line="240" w:lineRule="auto"/>
        <w:ind w:left="680"/>
        <w:rPr>
          <w:u w:val="single"/>
        </w:rPr>
      </w:pPr>
      <w:r>
        <w:rPr>
          <w:u w:val="single"/>
        </w:rPr>
        <w:tab/>
      </w:r>
    </w:p>
  </w:footnote>
  <w:footnote w:type="continuationSeparator" w:id="0">
    <w:p w:rsidR="00C35AC5" w:rsidRDefault="00C35AC5" w:rsidP="00EB11DA">
      <w:pPr>
        <w:tabs>
          <w:tab w:val="right" w:pos="2155"/>
        </w:tabs>
        <w:spacing w:after="80" w:line="240" w:lineRule="auto"/>
        <w:ind w:left="680"/>
        <w:rPr>
          <w:u w:val="single"/>
        </w:rPr>
      </w:pPr>
      <w:r>
        <w:rPr>
          <w:u w:val="single"/>
        </w:rPr>
        <w:tab/>
      </w:r>
    </w:p>
  </w:footnote>
  <w:footnote w:type="continuationNotice" w:id="1">
    <w:p w:rsidR="00C35AC5" w:rsidRDefault="00C35AC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4C" w:rsidRPr="009D0D96" w:rsidRDefault="00A1694C">
    <w:pPr>
      <w:pStyle w:val="Header"/>
    </w:pPr>
    <w:r>
      <w:t>ST/SG/AC.10/42/Add.1</w:t>
    </w:r>
    <w:r w:rsidR="00AB129E">
      <w:t>/Corr.</w:t>
    </w:r>
    <w:r w:rsidR="00AC35FA">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4C" w:rsidRPr="009D0D96" w:rsidRDefault="00A1694C" w:rsidP="009D0D96">
    <w:pPr>
      <w:pStyle w:val="Header"/>
      <w:jc w:val="right"/>
    </w:pPr>
    <w:r>
      <w:t>ST/SG/AC.10/42/Add.1</w:t>
    </w:r>
    <w:r w:rsidR="006D726A">
      <w:t>/Corr.3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C21C4"/>
    <w:multiLevelType w:val="hybridMultilevel"/>
    <w:tmpl w:val="31D4E00A"/>
    <w:lvl w:ilvl="0" w:tplc="3D0A30B0">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nsid w:val="232C1697"/>
    <w:multiLevelType w:val="hybridMultilevel"/>
    <w:tmpl w:val="BA7A8CC4"/>
    <w:lvl w:ilvl="0" w:tplc="828CD21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254C1777"/>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7F14BA9"/>
    <w:multiLevelType w:val="hybridMultilevel"/>
    <w:tmpl w:val="46708606"/>
    <w:lvl w:ilvl="0" w:tplc="F2BA71D4">
      <w:start w:val="1"/>
      <w:numFmt w:val="lowerRoman"/>
      <w:lvlText w:val="%1)"/>
      <w:lvlJc w:val="left"/>
      <w:pPr>
        <w:ind w:left="2280" w:hanging="360"/>
      </w:pPr>
      <w:rPr>
        <w:rFonts w:ascii="Times New Roman" w:eastAsia="Times New Roman" w:hAnsi="Times New Roman" w:cs="Times New Roman"/>
      </w:rPr>
    </w:lvl>
    <w:lvl w:ilvl="1" w:tplc="08090019">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5">
    <w:nsid w:val="3D5C37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10A6905"/>
    <w:multiLevelType w:val="hybridMultilevel"/>
    <w:tmpl w:val="02027A00"/>
    <w:lvl w:ilvl="0" w:tplc="B23651C2">
      <w:start w:val="1"/>
      <w:numFmt w:val="lowerLetter"/>
      <w:lvlText w:val="(%1)"/>
      <w:lvlJc w:val="left"/>
      <w:pPr>
        <w:ind w:left="1217" w:hanging="360"/>
      </w:pPr>
      <w:rPr>
        <w:rFonts w:hint="default"/>
      </w:rPr>
    </w:lvl>
    <w:lvl w:ilvl="1" w:tplc="04100019" w:tentative="1">
      <w:start w:val="1"/>
      <w:numFmt w:val="lowerLetter"/>
      <w:lvlText w:val="%2."/>
      <w:lvlJc w:val="left"/>
      <w:pPr>
        <w:ind w:left="1937" w:hanging="360"/>
      </w:pPr>
    </w:lvl>
    <w:lvl w:ilvl="2" w:tplc="0410001B" w:tentative="1">
      <w:start w:val="1"/>
      <w:numFmt w:val="lowerRoman"/>
      <w:lvlText w:val="%3."/>
      <w:lvlJc w:val="right"/>
      <w:pPr>
        <w:ind w:left="2657" w:hanging="180"/>
      </w:pPr>
    </w:lvl>
    <w:lvl w:ilvl="3" w:tplc="0410000F" w:tentative="1">
      <w:start w:val="1"/>
      <w:numFmt w:val="decimal"/>
      <w:lvlText w:val="%4."/>
      <w:lvlJc w:val="left"/>
      <w:pPr>
        <w:ind w:left="3377" w:hanging="360"/>
      </w:pPr>
    </w:lvl>
    <w:lvl w:ilvl="4" w:tplc="04100019" w:tentative="1">
      <w:start w:val="1"/>
      <w:numFmt w:val="lowerLetter"/>
      <w:lvlText w:val="%5."/>
      <w:lvlJc w:val="left"/>
      <w:pPr>
        <w:ind w:left="4097" w:hanging="360"/>
      </w:pPr>
    </w:lvl>
    <w:lvl w:ilvl="5" w:tplc="0410001B" w:tentative="1">
      <w:start w:val="1"/>
      <w:numFmt w:val="lowerRoman"/>
      <w:lvlText w:val="%6."/>
      <w:lvlJc w:val="right"/>
      <w:pPr>
        <w:ind w:left="4817" w:hanging="180"/>
      </w:pPr>
    </w:lvl>
    <w:lvl w:ilvl="6" w:tplc="0410000F" w:tentative="1">
      <w:start w:val="1"/>
      <w:numFmt w:val="decimal"/>
      <w:lvlText w:val="%7."/>
      <w:lvlJc w:val="left"/>
      <w:pPr>
        <w:ind w:left="5537" w:hanging="360"/>
      </w:pPr>
    </w:lvl>
    <w:lvl w:ilvl="7" w:tplc="04100019" w:tentative="1">
      <w:start w:val="1"/>
      <w:numFmt w:val="lowerLetter"/>
      <w:lvlText w:val="%8."/>
      <w:lvlJc w:val="left"/>
      <w:pPr>
        <w:ind w:left="6257" w:hanging="360"/>
      </w:pPr>
    </w:lvl>
    <w:lvl w:ilvl="8" w:tplc="0410001B" w:tentative="1">
      <w:start w:val="1"/>
      <w:numFmt w:val="lowerRoman"/>
      <w:lvlText w:val="%9."/>
      <w:lvlJc w:val="right"/>
      <w:pPr>
        <w:ind w:left="6977" w:hanging="180"/>
      </w:pPr>
    </w:lvl>
  </w:abstractNum>
  <w:abstractNum w:abstractNumId="17">
    <w:nsid w:val="4D0460B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580178A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ED116C2"/>
    <w:multiLevelType w:val="multilevel"/>
    <w:tmpl w:val="03B48420"/>
    <w:lvl w:ilvl="0">
      <w:start w:val="1"/>
      <w:numFmt w:val="decimal"/>
      <w:lvlText w:val="%1."/>
      <w:lvlJc w:val="left"/>
      <w:pPr>
        <w:tabs>
          <w:tab w:val="num" w:pos="720"/>
        </w:tabs>
        <w:ind w:left="720" w:hanging="720"/>
      </w:pPr>
      <w:rPr>
        <w:rFonts w:ascii="Times New Roman" w:hAnsi="Times New Roman" w:cs="Times New Roman"/>
        <w:b w:val="0"/>
        <w:sz w:val="22"/>
      </w:rPr>
    </w:lvl>
    <w:lvl w:ilvl="1">
      <w:start w:val="1"/>
      <w:numFmt w:val="decimal"/>
      <w:lvlText w:val="%2."/>
      <w:lvlJc w:val="left"/>
      <w:pPr>
        <w:tabs>
          <w:tab w:val="num" w:pos="0"/>
        </w:tabs>
      </w:pPr>
      <w:rPr>
        <w:rFonts w:ascii="Times New Roman" w:eastAsia="Times New Roman" w:hAnsi="Times New Roman" w:cs="Times New Roman"/>
        <w:b w:val="0"/>
        <w:sz w:val="22"/>
      </w:rPr>
    </w:lvl>
    <w:lvl w:ilvl="2">
      <w:start w:val="1"/>
      <w:numFmt w:val="decimal"/>
      <w:lvlText w:val="%1.%2.%3"/>
      <w:lvlJc w:val="left"/>
      <w:pPr>
        <w:tabs>
          <w:tab w:val="num" w:pos="0"/>
        </w:tabs>
      </w:pPr>
      <w:rPr>
        <w:rFonts w:ascii="Times New Roman" w:hAnsi="Times New Roman" w:cs="Times New Roman"/>
        <w:b w:val="0"/>
        <w:sz w:val="22"/>
      </w:rPr>
    </w:lvl>
    <w:lvl w:ilvl="3">
      <w:start w:val="1"/>
      <w:numFmt w:val="decimal"/>
      <w:lvlText w:val="%1.%2.%3.%4"/>
      <w:lvlJc w:val="left"/>
      <w:pPr>
        <w:tabs>
          <w:tab w:val="num" w:pos="0"/>
        </w:tabs>
      </w:pPr>
      <w:rPr>
        <w:rFonts w:ascii="Times New Roman" w:hAnsi="Times New Roman" w:cs="Times New Roman"/>
        <w:b w:val="0"/>
        <w:sz w:val="22"/>
      </w:rPr>
    </w:lvl>
    <w:lvl w:ilvl="4">
      <w:start w:val="1"/>
      <w:numFmt w:val="decimal"/>
      <w:lvlText w:val="%1.%2.%3.%4.%5"/>
      <w:lvlJc w:val="left"/>
      <w:pPr>
        <w:tabs>
          <w:tab w:val="num" w:pos="0"/>
        </w:tabs>
      </w:pPr>
      <w:rPr>
        <w:rFonts w:ascii="Times New Roman" w:hAnsi="Times New Roman" w:cs="Times New Roman"/>
        <w:b w:val="0"/>
        <w:sz w:val="22"/>
      </w:rPr>
    </w:lvl>
    <w:lvl w:ilvl="5">
      <w:start w:val="1"/>
      <w:numFmt w:val="decimal"/>
      <w:lvlText w:val="%1.%2.%3.%4.%5.%6"/>
      <w:lvlJc w:val="left"/>
      <w:pPr>
        <w:tabs>
          <w:tab w:val="num" w:pos="0"/>
        </w:tabs>
      </w:pPr>
      <w:rPr>
        <w:rFonts w:ascii="Times New Roman" w:hAnsi="Times New Roman" w:cs="Times New Roman"/>
        <w:b w:val="0"/>
        <w:sz w:val="22"/>
      </w:rPr>
    </w:lvl>
    <w:lvl w:ilvl="6">
      <w:start w:val="1"/>
      <w:numFmt w:val="decimal"/>
      <w:lvlText w:val="%1.%2.%3.%4.%5.%6.%7"/>
      <w:lvlJc w:val="left"/>
      <w:pPr>
        <w:tabs>
          <w:tab w:val="num" w:pos="0"/>
        </w:tabs>
      </w:pPr>
      <w:rPr>
        <w:rFonts w:ascii="Times New Roman" w:hAnsi="Times New Roman" w:cs="Times New Roman"/>
        <w:b w:val="0"/>
        <w:sz w:val="22"/>
      </w:rPr>
    </w:lvl>
    <w:lvl w:ilvl="7">
      <w:start w:val="1"/>
      <w:numFmt w:val="decimal"/>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22">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2DE0C27"/>
    <w:multiLevelType w:val="hybridMultilevel"/>
    <w:tmpl w:val="2F0A0A8A"/>
    <w:lvl w:ilvl="0" w:tplc="BEC04AF2">
      <w:start w:val="1"/>
      <w:numFmt w:val="lowerLetter"/>
      <w:lvlText w:val="%1)"/>
      <w:lvlJc w:val="left"/>
      <w:pPr>
        <w:ind w:left="1217" w:hanging="360"/>
      </w:pPr>
      <w:rPr>
        <w:rFonts w:ascii="Times New Roman" w:eastAsia="Times New Roman" w:hAnsi="Times New Roman" w:cs="Times New Roman"/>
      </w:rPr>
    </w:lvl>
    <w:lvl w:ilvl="1" w:tplc="04100019" w:tentative="1">
      <w:start w:val="1"/>
      <w:numFmt w:val="lowerLetter"/>
      <w:lvlText w:val="%2."/>
      <w:lvlJc w:val="left"/>
      <w:pPr>
        <w:ind w:left="1937" w:hanging="360"/>
      </w:pPr>
    </w:lvl>
    <w:lvl w:ilvl="2" w:tplc="0410001B" w:tentative="1">
      <w:start w:val="1"/>
      <w:numFmt w:val="lowerRoman"/>
      <w:lvlText w:val="%3."/>
      <w:lvlJc w:val="right"/>
      <w:pPr>
        <w:ind w:left="2657" w:hanging="180"/>
      </w:pPr>
    </w:lvl>
    <w:lvl w:ilvl="3" w:tplc="0410000F" w:tentative="1">
      <w:start w:val="1"/>
      <w:numFmt w:val="decimal"/>
      <w:lvlText w:val="%4."/>
      <w:lvlJc w:val="left"/>
      <w:pPr>
        <w:ind w:left="3377" w:hanging="360"/>
      </w:pPr>
    </w:lvl>
    <w:lvl w:ilvl="4" w:tplc="04100019" w:tentative="1">
      <w:start w:val="1"/>
      <w:numFmt w:val="lowerLetter"/>
      <w:lvlText w:val="%5."/>
      <w:lvlJc w:val="left"/>
      <w:pPr>
        <w:ind w:left="4097" w:hanging="360"/>
      </w:pPr>
    </w:lvl>
    <w:lvl w:ilvl="5" w:tplc="0410001B" w:tentative="1">
      <w:start w:val="1"/>
      <w:numFmt w:val="lowerRoman"/>
      <w:lvlText w:val="%6."/>
      <w:lvlJc w:val="right"/>
      <w:pPr>
        <w:ind w:left="4817" w:hanging="180"/>
      </w:pPr>
    </w:lvl>
    <w:lvl w:ilvl="6" w:tplc="0410000F" w:tentative="1">
      <w:start w:val="1"/>
      <w:numFmt w:val="decimal"/>
      <w:lvlText w:val="%7."/>
      <w:lvlJc w:val="left"/>
      <w:pPr>
        <w:ind w:left="5537" w:hanging="360"/>
      </w:pPr>
    </w:lvl>
    <w:lvl w:ilvl="7" w:tplc="04100019" w:tentative="1">
      <w:start w:val="1"/>
      <w:numFmt w:val="lowerLetter"/>
      <w:lvlText w:val="%8."/>
      <w:lvlJc w:val="left"/>
      <w:pPr>
        <w:ind w:left="6257" w:hanging="360"/>
      </w:pPr>
    </w:lvl>
    <w:lvl w:ilvl="8" w:tplc="0410001B" w:tentative="1">
      <w:start w:val="1"/>
      <w:numFmt w:val="lowerRoman"/>
      <w:lvlText w:val="%9."/>
      <w:lvlJc w:val="right"/>
      <w:pPr>
        <w:ind w:left="6977" w:hanging="180"/>
      </w:pPr>
    </w:lvl>
  </w:abstractNum>
  <w:abstractNum w:abstractNumId="24">
    <w:nsid w:val="76C95CB3"/>
    <w:multiLevelType w:val="hybridMultilevel"/>
    <w:tmpl w:val="34983152"/>
    <w:lvl w:ilvl="0" w:tplc="023E744E">
      <w:start w:val="1"/>
      <w:numFmt w:val="decimal"/>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7E043E3A"/>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E915087"/>
    <w:multiLevelType w:val="hybridMultilevel"/>
    <w:tmpl w:val="64360AA0"/>
    <w:lvl w:ilvl="0" w:tplc="5E28B7D2">
      <w:start w:val="1"/>
      <w:numFmt w:val="lowerLetter"/>
      <w:lvlText w:val="%1)"/>
      <w:lvlJc w:val="left"/>
      <w:pPr>
        <w:ind w:left="792" w:hanging="360"/>
      </w:pPr>
      <w:rPr>
        <w:rFonts w:hint="default"/>
      </w:r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num w:numId="1">
    <w:abstractNumId w:val="20"/>
  </w:num>
  <w:num w:numId="2">
    <w:abstractNumId w:val="13"/>
  </w:num>
  <w:num w:numId="3">
    <w:abstractNumId w:val="25"/>
  </w:num>
  <w:num w:numId="4">
    <w:abstractNumId w:val="22"/>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5"/>
  </w:num>
  <w:num w:numId="18">
    <w:abstractNumId w:val="18"/>
  </w:num>
  <w:num w:numId="19">
    <w:abstractNumId w:val="26"/>
  </w:num>
  <w:num w:numId="20">
    <w:abstractNumId w:val="12"/>
  </w:num>
  <w:num w:numId="21">
    <w:abstractNumId w:val="24"/>
  </w:num>
  <w:num w:numId="22">
    <w:abstractNumId w:val="21"/>
  </w:num>
  <w:num w:numId="23">
    <w:abstractNumId w:val="16"/>
  </w:num>
  <w:num w:numId="24">
    <w:abstractNumId w:val="11"/>
  </w:num>
  <w:num w:numId="25">
    <w:abstractNumId w:val="10"/>
  </w:num>
  <w:num w:numId="26">
    <w:abstractNumId w:val="14"/>
  </w:num>
  <w:num w:numId="27">
    <w:abstractNumId w:val="23"/>
  </w:num>
  <w:num w:numId="2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259B"/>
    <w:rsid w:val="00000E3C"/>
    <w:rsid w:val="00002301"/>
    <w:rsid w:val="000157C2"/>
    <w:rsid w:val="000271D9"/>
    <w:rsid w:val="0003450A"/>
    <w:rsid w:val="00036CBB"/>
    <w:rsid w:val="000560CF"/>
    <w:rsid w:val="000619D0"/>
    <w:rsid w:val="00064C8C"/>
    <w:rsid w:val="00076855"/>
    <w:rsid w:val="00076B89"/>
    <w:rsid w:val="0008650D"/>
    <w:rsid w:val="000A21CA"/>
    <w:rsid w:val="000A24A9"/>
    <w:rsid w:val="000A31D3"/>
    <w:rsid w:val="000B57E7"/>
    <w:rsid w:val="000B6092"/>
    <w:rsid w:val="000C113B"/>
    <w:rsid w:val="000D186A"/>
    <w:rsid w:val="000F09DF"/>
    <w:rsid w:val="000F61B2"/>
    <w:rsid w:val="001045C8"/>
    <w:rsid w:val="001075E9"/>
    <w:rsid w:val="0012263D"/>
    <w:rsid w:val="0012673D"/>
    <w:rsid w:val="0013061F"/>
    <w:rsid w:val="00130FC0"/>
    <w:rsid w:val="00153C82"/>
    <w:rsid w:val="00155DC4"/>
    <w:rsid w:val="00157E69"/>
    <w:rsid w:val="001651FA"/>
    <w:rsid w:val="001667A2"/>
    <w:rsid w:val="00167FE3"/>
    <w:rsid w:val="0017755B"/>
    <w:rsid w:val="00180183"/>
    <w:rsid w:val="00180B39"/>
    <w:rsid w:val="00180CEE"/>
    <w:rsid w:val="00193809"/>
    <w:rsid w:val="00196389"/>
    <w:rsid w:val="001A5673"/>
    <w:rsid w:val="001B151D"/>
    <w:rsid w:val="001B7CAE"/>
    <w:rsid w:val="001C123D"/>
    <w:rsid w:val="001C68DE"/>
    <w:rsid w:val="001C6EE4"/>
    <w:rsid w:val="001C7A89"/>
    <w:rsid w:val="001D07FE"/>
    <w:rsid w:val="001E213E"/>
    <w:rsid w:val="001E329E"/>
    <w:rsid w:val="001E7B3C"/>
    <w:rsid w:val="00204F99"/>
    <w:rsid w:val="00207FF4"/>
    <w:rsid w:val="00212813"/>
    <w:rsid w:val="00233DBD"/>
    <w:rsid w:val="002435A6"/>
    <w:rsid w:val="00245D7C"/>
    <w:rsid w:val="00257841"/>
    <w:rsid w:val="00274EB6"/>
    <w:rsid w:val="0029318F"/>
    <w:rsid w:val="00296E26"/>
    <w:rsid w:val="002A2EFC"/>
    <w:rsid w:val="002B3CE3"/>
    <w:rsid w:val="002C0526"/>
    <w:rsid w:val="002C15C5"/>
    <w:rsid w:val="002D259B"/>
    <w:rsid w:val="002D5AAC"/>
    <w:rsid w:val="00301299"/>
    <w:rsid w:val="00304431"/>
    <w:rsid w:val="00306144"/>
    <w:rsid w:val="00306F07"/>
    <w:rsid w:val="003116D9"/>
    <w:rsid w:val="003175CF"/>
    <w:rsid w:val="00322004"/>
    <w:rsid w:val="00332385"/>
    <w:rsid w:val="0033419E"/>
    <w:rsid w:val="00335F5F"/>
    <w:rsid w:val="003402C2"/>
    <w:rsid w:val="00354D62"/>
    <w:rsid w:val="00370D6A"/>
    <w:rsid w:val="00381C24"/>
    <w:rsid w:val="0039501E"/>
    <w:rsid w:val="003958D0"/>
    <w:rsid w:val="003E0784"/>
    <w:rsid w:val="003E5057"/>
    <w:rsid w:val="003F2893"/>
    <w:rsid w:val="003F5B98"/>
    <w:rsid w:val="00400CC8"/>
    <w:rsid w:val="00416CBD"/>
    <w:rsid w:val="0042003E"/>
    <w:rsid w:val="00421A47"/>
    <w:rsid w:val="00446DAA"/>
    <w:rsid w:val="00454E07"/>
    <w:rsid w:val="0046028D"/>
    <w:rsid w:val="004641B9"/>
    <w:rsid w:val="00465C65"/>
    <w:rsid w:val="004762CA"/>
    <w:rsid w:val="004766AD"/>
    <w:rsid w:val="00493F02"/>
    <w:rsid w:val="004B2AF7"/>
    <w:rsid w:val="004C3693"/>
    <w:rsid w:val="004C4223"/>
    <w:rsid w:val="004D3675"/>
    <w:rsid w:val="004D7B12"/>
    <w:rsid w:val="0050108D"/>
    <w:rsid w:val="00512683"/>
    <w:rsid w:val="00537F22"/>
    <w:rsid w:val="0054588C"/>
    <w:rsid w:val="00552BBB"/>
    <w:rsid w:val="005623DD"/>
    <w:rsid w:val="00571AAE"/>
    <w:rsid w:val="00572E19"/>
    <w:rsid w:val="005911CE"/>
    <w:rsid w:val="005A2DA6"/>
    <w:rsid w:val="005A62D1"/>
    <w:rsid w:val="005A72C2"/>
    <w:rsid w:val="005B10FA"/>
    <w:rsid w:val="005C16FC"/>
    <w:rsid w:val="005D1396"/>
    <w:rsid w:val="005D7CDA"/>
    <w:rsid w:val="005D7E70"/>
    <w:rsid w:val="005E0775"/>
    <w:rsid w:val="005E1467"/>
    <w:rsid w:val="005E5B63"/>
    <w:rsid w:val="005F0B42"/>
    <w:rsid w:val="0060426A"/>
    <w:rsid w:val="00610C51"/>
    <w:rsid w:val="00611B43"/>
    <w:rsid w:val="00615FEB"/>
    <w:rsid w:val="00623381"/>
    <w:rsid w:val="00643E9E"/>
    <w:rsid w:val="00646013"/>
    <w:rsid w:val="00665510"/>
    <w:rsid w:val="00694057"/>
    <w:rsid w:val="006A4A28"/>
    <w:rsid w:val="006B070E"/>
    <w:rsid w:val="006C2765"/>
    <w:rsid w:val="006D211E"/>
    <w:rsid w:val="006D388F"/>
    <w:rsid w:val="006D726A"/>
    <w:rsid w:val="006E11B9"/>
    <w:rsid w:val="006F35EE"/>
    <w:rsid w:val="00703099"/>
    <w:rsid w:val="007152F6"/>
    <w:rsid w:val="00730E03"/>
    <w:rsid w:val="00734597"/>
    <w:rsid w:val="00734C40"/>
    <w:rsid w:val="0075695D"/>
    <w:rsid w:val="00757015"/>
    <w:rsid w:val="007614D5"/>
    <w:rsid w:val="00780E55"/>
    <w:rsid w:val="00782074"/>
    <w:rsid w:val="0078322F"/>
    <w:rsid w:val="00792AE5"/>
    <w:rsid w:val="00793F0E"/>
    <w:rsid w:val="00797F04"/>
    <w:rsid w:val="007A71D2"/>
    <w:rsid w:val="007C2446"/>
    <w:rsid w:val="007D6339"/>
    <w:rsid w:val="007E7683"/>
    <w:rsid w:val="008037C8"/>
    <w:rsid w:val="00805BBF"/>
    <w:rsid w:val="008064E9"/>
    <w:rsid w:val="008117C0"/>
    <w:rsid w:val="00812F68"/>
    <w:rsid w:val="00825E28"/>
    <w:rsid w:val="00827BD1"/>
    <w:rsid w:val="00834B71"/>
    <w:rsid w:val="00836580"/>
    <w:rsid w:val="00845172"/>
    <w:rsid w:val="008552A7"/>
    <w:rsid w:val="0086445C"/>
    <w:rsid w:val="00870BCB"/>
    <w:rsid w:val="00882C95"/>
    <w:rsid w:val="008864F2"/>
    <w:rsid w:val="00887D1B"/>
    <w:rsid w:val="008A08D7"/>
    <w:rsid w:val="008B03BC"/>
    <w:rsid w:val="008C142C"/>
    <w:rsid w:val="008D2399"/>
    <w:rsid w:val="008D3A7A"/>
    <w:rsid w:val="008F3257"/>
    <w:rsid w:val="00906890"/>
    <w:rsid w:val="00914C7D"/>
    <w:rsid w:val="00930AE7"/>
    <w:rsid w:val="0093775D"/>
    <w:rsid w:val="00940DB6"/>
    <w:rsid w:val="00943A63"/>
    <w:rsid w:val="00951972"/>
    <w:rsid w:val="00956CBC"/>
    <w:rsid w:val="00962D91"/>
    <w:rsid w:val="009672DB"/>
    <w:rsid w:val="009721BF"/>
    <w:rsid w:val="00980738"/>
    <w:rsid w:val="009A7663"/>
    <w:rsid w:val="009B0136"/>
    <w:rsid w:val="009B5447"/>
    <w:rsid w:val="009C1CB2"/>
    <w:rsid w:val="009C6114"/>
    <w:rsid w:val="009D0D96"/>
    <w:rsid w:val="009D59FB"/>
    <w:rsid w:val="009E5D72"/>
    <w:rsid w:val="009F4B1D"/>
    <w:rsid w:val="009F5021"/>
    <w:rsid w:val="009F5716"/>
    <w:rsid w:val="00A11D56"/>
    <w:rsid w:val="00A12200"/>
    <w:rsid w:val="00A1694C"/>
    <w:rsid w:val="00A248DB"/>
    <w:rsid w:val="00A360D5"/>
    <w:rsid w:val="00A50E4A"/>
    <w:rsid w:val="00A71646"/>
    <w:rsid w:val="00A74C94"/>
    <w:rsid w:val="00A917B3"/>
    <w:rsid w:val="00A96B77"/>
    <w:rsid w:val="00AA226F"/>
    <w:rsid w:val="00AB129E"/>
    <w:rsid w:val="00AB4B51"/>
    <w:rsid w:val="00AC35FA"/>
    <w:rsid w:val="00B06C82"/>
    <w:rsid w:val="00B071EC"/>
    <w:rsid w:val="00B106BA"/>
    <w:rsid w:val="00B10CC7"/>
    <w:rsid w:val="00B11355"/>
    <w:rsid w:val="00B148F6"/>
    <w:rsid w:val="00B16FC5"/>
    <w:rsid w:val="00B20E4A"/>
    <w:rsid w:val="00B31DAC"/>
    <w:rsid w:val="00B364D1"/>
    <w:rsid w:val="00B3763E"/>
    <w:rsid w:val="00B45650"/>
    <w:rsid w:val="00B4693E"/>
    <w:rsid w:val="00B62458"/>
    <w:rsid w:val="00B62560"/>
    <w:rsid w:val="00B64A60"/>
    <w:rsid w:val="00B7660E"/>
    <w:rsid w:val="00B812EE"/>
    <w:rsid w:val="00B83C9F"/>
    <w:rsid w:val="00B84F8F"/>
    <w:rsid w:val="00B86C9F"/>
    <w:rsid w:val="00B90FD6"/>
    <w:rsid w:val="00B950A6"/>
    <w:rsid w:val="00BC3DB5"/>
    <w:rsid w:val="00BC5F14"/>
    <w:rsid w:val="00BD33EE"/>
    <w:rsid w:val="00BE2A07"/>
    <w:rsid w:val="00BF78DE"/>
    <w:rsid w:val="00C35AC5"/>
    <w:rsid w:val="00C40D1E"/>
    <w:rsid w:val="00C5345C"/>
    <w:rsid w:val="00C60F0C"/>
    <w:rsid w:val="00C7409A"/>
    <w:rsid w:val="00C805C9"/>
    <w:rsid w:val="00C81DA9"/>
    <w:rsid w:val="00C8394D"/>
    <w:rsid w:val="00C94EF7"/>
    <w:rsid w:val="00C9694B"/>
    <w:rsid w:val="00CA1679"/>
    <w:rsid w:val="00CA192C"/>
    <w:rsid w:val="00CB3851"/>
    <w:rsid w:val="00CB7905"/>
    <w:rsid w:val="00CC2F46"/>
    <w:rsid w:val="00CC3C0D"/>
    <w:rsid w:val="00CC7B58"/>
    <w:rsid w:val="00CD3CB5"/>
    <w:rsid w:val="00CE5DC3"/>
    <w:rsid w:val="00CF10F2"/>
    <w:rsid w:val="00CF12D5"/>
    <w:rsid w:val="00CF58E1"/>
    <w:rsid w:val="00D0183A"/>
    <w:rsid w:val="00D03783"/>
    <w:rsid w:val="00D10DA4"/>
    <w:rsid w:val="00D14A61"/>
    <w:rsid w:val="00D20ED3"/>
    <w:rsid w:val="00D41F95"/>
    <w:rsid w:val="00D42981"/>
    <w:rsid w:val="00D43434"/>
    <w:rsid w:val="00D52EDE"/>
    <w:rsid w:val="00D57AD5"/>
    <w:rsid w:val="00D90138"/>
    <w:rsid w:val="00D94C21"/>
    <w:rsid w:val="00DA3F09"/>
    <w:rsid w:val="00DA65C6"/>
    <w:rsid w:val="00DB08E1"/>
    <w:rsid w:val="00DC61E3"/>
    <w:rsid w:val="00DD518D"/>
    <w:rsid w:val="00DD5249"/>
    <w:rsid w:val="00DE3DB2"/>
    <w:rsid w:val="00E1514C"/>
    <w:rsid w:val="00E714DC"/>
    <w:rsid w:val="00E73F76"/>
    <w:rsid w:val="00E84C44"/>
    <w:rsid w:val="00E96570"/>
    <w:rsid w:val="00E96801"/>
    <w:rsid w:val="00EA53DF"/>
    <w:rsid w:val="00EA669A"/>
    <w:rsid w:val="00EB11DA"/>
    <w:rsid w:val="00EB1D10"/>
    <w:rsid w:val="00EB4299"/>
    <w:rsid w:val="00EB7D14"/>
    <w:rsid w:val="00EC1778"/>
    <w:rsid w:val="00EC3BE8"/>
    <w:rsid w:val="00EC40FE"/>
    <w:rsid w:val="00ED4213"/>
    <w:rsid w:val="00ED6607"/>
    <w:rsid w:val="00ED7775"/>
    <w:rsid w:val="00EF1360"/>
    <w:rsid w:val="00EF3220"/>
    <w:rsid w:val="00EF7954"/>
    <w:rsid w:val="00F21BB9"/>
    <w:rsid w:val="00F251B4"/>
    <w:rsid w:val="00F26498"/>
    <w:rsid w:val="00F270A4"/>
    <w:rsid w:val="00F310CB"/>
    <w:rsid w:val="00F33585"/>
    <w:rsid w:val="00F46FF0"/>
    <w:rsid w:val="00F5325A"/>
    <w:rsid w:val="00F5412F"/>
    <w:rsid w:val="00F7213E"/>
    <w:rsid w:val="00F7662B"/>
    <w:rsid w:val="00FA051F"/>
    <w:rsid w:val="00FA7FDC"/>
    <w:rsid w:val="00FB5CDD"/>
    <w:rsid w:val="00FC4E16"/>
    <w:rsid w:val="00FD2EF7"/>
    <w:rsid w:val="00FD77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0560CF"/>
    <w:pPr>
      <w:spacing w:line="240" w:lineRule="atLeast"/>
    </w:pPr>
    <w:rPr>
      <w:lang w:val="es-ES" w:eastAsia="es-ES"/>
    </w:rPr>
  </w:style>
  <w:style w:type="paragraph" w:styleId="Heading1">
    <w:name w:val="heading 1"/>
    <w:aliases w:val="Table_G"/>
    <w:basedOn w:val="SingleTxtG"/>
    <w:next w:val="SingleTxtG"/>
    <w:link w:val="Heading1Char"/>
    <w:qFormat/>
    <w:rsid w:val="006B070E"/>
    <w:pPr>
      <w:keepNext/>
      <w:spacing w:after="0" w:line="240" w:lineRule="auto"/>
      <w:outlineLvl w:val="0"/>
    </w:pPr>
    <w:rPr>
      <w:rFonts w:cs="Arial"/>
      <w:bCs/>
      <w:szCs w:val="32"/>
    </w:rPr>
  </w:style>
  <w:style w:type="paragraph" w:styleId="Heading2">
    <w:name w:val="heading 2"/>
    <w:basedOn w:val="Normal"/>
    <w:next w:val="Normal"/>
    <w:link w:val="Heading2Char"/>
    <w:rsid w:val="000560CF"/>
    <w:pPr>
      <w:keepNext/>
      <w:outlineLvl w:val="1"/>
    </w:pPr>
    <w:rPr>
      <w:rFonts w:cs="Arial"/>
      <w:bCs/>
      <w:iCs/>
      <w:szCs w:val="28"/>
    </w:rPr>
  </w:style>
  <w:style w:type="paragraph" w:styleId="Heading3">
    <w:name w:val="heading 3"/>
    <w:basedOn w:val="Normal"/>
    <w:next w:val="Normal"/>
    <w:link w:val="Heading3Char"/>
    <w:rsid w:val="00056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0560CF"/>
    <w:pPr>
      <w:keepNext/>
      <w:spacing w:before="240" w:after="60"/>
      <w:outlineLvl w:val="3"/>
    </w:pPr>
    <w:rPr>
      <w:b/>
      <w:bCs/>
      <w:sz w:val="28"/>
      <w:szCs w:val="28"/>
    </w:rPr>
  </w:style>
  <w:style w:type="paragraph" w:styleId="Heading5">
    <w:name w:val="heading 5"/>
    <w:basedOn w:val="Normal"/>
    <w:next w:val="Normal"/>
    <w:link w:val="Heading5Char"/>
    <w:rsid w:val="000560CF"/>
    <w:pPr>
      <w:spacing w:before="240" w:after="60"/>
      <w:outlineLvl w:val="4"/>
    </w:pPr>
    <w:rPr>
      <w:b/>
      <w:bCs/>
      <w:i/>
      <w:iCs/>
      <w:sz w:val="26"/>
      <w:szCs w:val="26"/>
    </w:rPr>
  </w:style>
  <w:style w:type="paragraph" w:styleId="Heading6">
    <w:name w:val="heading 6"/>
    <w:basedOn w:val="Normal"/>
    <w:next w:val="Normal"/>
    <w:link w:val="Heading6Char"/>
    <w:rsid w:val="000560CF"/>
    <w:pPr>
      <w:spacing w:before="240" w:after="60"/>
      <w:outlineLvl w:val="5"/>
    </w:pPr>
    <w:rPr>
      <w:b/>
      <w:bCs/>
      <w:sz w:val="22"/>
      <w:szCs w:val="22"/>
    </w:rPr>
  </w:style>
  <w:style w:type="paragraph" w:styleId="Heading7">
    <w:name w:val="heading 7"/>
    <w:basedOn w:val="Normal"/>
    <w:next w:val="Normal"/>
    <w:link w:val="Heading7Char"/>
    <w:rsid w:val="000560CF"/>
    <w:pPr>
      <w:spacing w:before="240" w:after="60"/>
      <w:outlineLvl w:val="6"/>
    </w:pPr>
    <w:rPr>
      <w:sz w:val="24"/>
      <w:szCs w:val="24"/>
    </w:rPr>
  </w:style>
  <w:style w:type="paragraph" w:styleId="Heading8">
    <w:name w:val="heading 8"/>
    <w:basedOn w:val="Normal"/>
    <w:next w:val="Normal"/>
    <w:link w:val="Heading8Char"/>
    <w:rsid w:val="000560CF"/>
    <w:pPr>
      <w:spacing w:before="240" w:after="60"/>
      <w:outlineLvl w:val="7"/>
    </w:pPr>
    <w:rPr>
      <w:i/>
      <w:iCs/>
      <w:sz w:val="24"/>
      <w:szCs w:val="24"/>
    </w:rPr>
  </w:style>
  <w:style w:type="paragraph" w:styleId="Heading9">
    <w:name w:val="heading 9"/>
    <w:basedOn w:val="Normal"/>
    <w:next w:val="Normal"/>
    <w:link w:val="Heading9Char"/>
    <w:rsid w:val="000560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0560CF"/>
    <w:rPr>
      <w:rFonts w:ascii="Times New Roman" w:hAnsi="Times New Roman"/>
      <w:sz w:val="18"/>
      <w:vertAlign w:val="superscript"/>
    </w:rPr>
  </w:style>
  <w:style w:type="paragraph" w:customStyle="1" w:styleId="HMG">
    <w:name w:val="_ H __M_G"/>
    <w:basedOn w:val="Normal"/>
    <w:next w:val="Normal"/>
    <w:qFormat/>
    <w:rsid w:val="000560C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0560C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0560C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0560C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0560C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0560C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FB5CDD"/>
    <w:pPr>
      <w:pBdr>
        <w:bottom w:val="single" w:sz="4" w:space="4" w:color="auto"/>
      </w:pBdr>
      <w:spacing w:line="240" w:lineRule="auto"/>
    </w:pPr>
    <w:rPr>
      <w:b/>
      <w:sz w:val="18"/>
    </w:rPr>
  </w:style>
  <w:style w:type="paragraph" w:customStyle="1" w:styleId="SingleTxtG">
    <w:name w:val="_ Single Txt_G"/>
    <w:basedOn w:val="Normal"/>
    <w:qFormat/>
    <w:rsid w:val="000560CF"/>
    <w:pPr>
      <w:spacing w:after="120"/>
      <w:ind w:left="1134" w:right="1134"/>
      <w:jc w:val="both"/>
    </w:pPr>
  </w:style>
  <w:style w:type="paragraph" w:customStyle="1" w:styleId="SMG">
    <w:name w:val="__S_M_G"/>
    <w:basedOn w:val="Normal"/>
    <w:next w:val="Normal"/>
    <w:rsid w:val="000560C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0560CF"/>
    <w:pPr>
      <w:keepNext/>
      <w:keepLines/>
      <w:spacing w:before="240" w:after="240" w:line="580" w:lineRule="exact"/>
      <w:ind w:left="1134" w:right="1134"/>
    </w:pPr>
    <w:rPr>
      <w:b/>
      <w:sz w:val="56"/>
    </w:rPr>
  </w:style>
  <w:style w:type="paragraph" w:customStyle="1" w:styleId="SSG">
    <w:name w:val="__S_S_G"/>
    <w:basedOn w:val="Normal"/>
    <w:next w:val="Normal"/>
    <w:rsid w:val="000560CF"/>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0560CF"/>
    <w:rPr>
      <w:sz w:val="16"/>
    </w:rPr>
  </w:style>
  <w:style w:type="paragraph" w:customStyle="1" w:styleId="XLargeG">
    <w:name w:val="__XLarge_G"/>
    <w:basedOn w:val="Normal"/>
    <w:next w:val="Normal"/>
    <w:rsid w:val="000560CF"/>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0560CF"/>
    <w:pPr>
      <w:tabs>
        <w:tab w:val="right" w:pos="1021"/>
      </w:tabs>
      <w:spacing w:line="220" w:lineRule="exact"/>
      <w:ind w:left="1134" w:right="1134" w:hanging="1134"/>
    </w:pPr>
    <w:rPr>
      <w:sz w:val="18"/>
    </w:rPr>
  </w:style>
  <w:style w:type="table" w:styleId="TableGrid">
    <w:name w:val="Table Grid"/>
    <w:basedOn w:val="TableNormal"/>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0560CF"/>
    <w:pPr>
      <w:numPr>
        <w:numId w:val="3"/>
      </w:numPr>
    </w:pPr>
  </w:style>
  <w:style w:type="numbering" w:styleId="1ai">
    <w:name w:val="Outline List 1"/>
    <w:basedOn w:val="NoList"/>
    <w:rsid w:val="000560CF"/>
    <w:pPr>
      <w:numPr>
        <w:numId w:val="4"/>
      </w:numPr>
    </w:pPr>
  </w:style>
  <w:style w:type="character" w:styleId="HTMLAcronym">
    <w:name w:val="HTML Acronym"/>
    <w:basedOn w:val="DefaultParagraphFont"/>
    <w:rsid w:val="000560CF"/>
  </w:style>
  <w:style w:type="numbering" w:styleId="ArticleSection">
    <w:name w:val="Outline List 3"/>
    <w:basedOn w:val="NoList"/>
    <w:rsid w:val="000560CF"/>
    <w:pPr>
      <w:numPr>
        <w:numId w:val="5"/>
      </w:numPr>
    </w:pPr>
  </w:style>
  <w:style w:type="paragraph" w:styleId="Closing">
    <w:name w:val="Closing"/>
    <w:basedOn w:val="Normal"/>
    <w:link w:val="ClosingChar"/>
    <w:rsid w:val="000560CF"/>
    <w:pPr>
      <w:ind w:left="4252"/>
    </w:pPr>
  </w:style>
  <w:style w:type="character" w:styleId="HTMLCite">
    <w:name w:val="HTML Cite"/>
    <w:rsid w:val="000560CF"/>
    <w:rPr>
      <w:i/>
      <w:iCs/>
    </w:rPr>
  </w:style>
  <w:style w:type="character" w:styleId="HTMLCode">
    <w:name w:val="HTML Code"/>
    <w:rsid w:val="000560CF"/>
    <w:rPr>
      <w:rFonts w:ascii="Courier New" w:hAnsi="Courier New" w:cs="Courier New"/>
      <w:sz w:val="20"/>
      <w:szCs w:val="20"/>
    </w:rPr>
  </w:style>
  <w:style w:type="paragraph" w:styleId="ListContinue">
    <w:name w:val="List Continue"/>
    <w:basedOn w:val="Normal"/>
    <w:rsid w:val="000560CF"/>
    <w:pPr>
      <w:spacing w:after="120"/>
      <w:ind w:left="283"/>
    </w:pPr>
  </w:style>
  <w:style w:type="paragraph" w:styleId="ListContinue2">
    <w:name w:val="List Continue 2"/>
    <w:basedOn w:val="Normal"/>
    <w:rsid w:val="000560CF"/>
    <w:pPr>
      <w:spacing w:after="120"/>
      <w:ind w:left="566"/>
    </w:pPr>
  </w:style>
  <w:style w:type="paragraph" w:styleId="ListContinue3">
    <w:name w:val="List Continue 3"/>
    <w:basedOn w:val="Normal"/>
    <w:rsid w:val="000560CF"/>
    <w:pPr>
      <w:spacing w:after="120"/>
      <w:ind w:left="849"/>
    </w:pPr>
  </w:style>
  <w:style w:type="paragraph" w:styleId="ListContinue4">
    <w:name w:val="List Continue 4"/>
    <w:basedOn w:val="Normal"/>
    <w:rsid w:val="000560CF"/>
    <w:pPr>
      <w:spacing w:after="120"/>
      <w:ind w:left="1132"/>
    </w:pPr>
  </w:style>
  <w:style w:type="paragraph" w:styleId="ListContinue5">
    <w:name w:val="List Continue 5"/>
    <w:basedOn w:val="Normal"/>
    <w:rsid w:val="000560CF"/>
    <w:pPr>
      <w:spacing w:after="120"/>
      <w:ind w:left="1415"/>
    </w:pPr>
  </w:style>
  <w:style w:type="character" w:styleId="HTMLDefinition">
    <w:name w:val="HTML Definition"/>
    <w:rsid w:val="000560CF"/>
    <w:rPr>
      <w:i/>
      <w:iCs/>
    </w:rPr>
  </w:style>
  <w:style w:type="paragraph" w:styleId="HTMLAddress">
    <w:name w:val="HTML Address"/>
    <w:basedOn w:val="Normal"/>
    <w:link w:val="HTMLAddressChar"/>
    <w:rsid w:val="000560CF"/>
    <w:rPr>
      <w:i/>
      <w:iCs/>
    </w:rPr>
  </w:style>
  <w:style w:type="paragraph" w:styleId="EnvelopeAddress">
    <w:name w:val="envelope address"/>
    <w:basedOn w:val="Normal"/>
    <w:rsid w:val="000560CF"/>
    <w:pPr>
      <w:framePr w:w="7920" w:h="1980" w:hRule="exact" w:hSpace="141" w:wrap="auto" w:hAnchor="page" w:xAlign="center" w:yAlign="bottom"/>
      <w:ind w:left="2880"/>
    </w:pPr>
    <w:rPr>
      <w:rFonts w:ascii="Arial" w:hAnsi="Arial" w:cs="Arial"/>
      <w:sz w:val="24"/>
      <w:szCs w:val="24"/>
    </w:rPr>
  </w:style>
  <w:style w:type="character" w:styleId="HTMLSample">
    <w:name w:val="HTML Sample"/>
    <w:rsid w:val="000560CF"/>
    <w:rPr>
      <w:rFonts w:ascii="Courier New" w:hAnsi="Courier New" w:cs="Courier New"/>
    </w:rPr>
  </w:style>
  <w:style w:type="paragraph" w:styleId="MessageHeader">
    <w:name w:val="Message Header"/>
    <w:basedOn w:val="Normal"/>
    <w:link w:val="MessageHeaderChar"/>
    <w:rsid w:val="000560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rsid w:val="000560CF"/>
  </w:style>
  <w:style w:type="character" w:styleId="Emphasis">
    <w:name w:val="Emphasis"/>
    <w:rsid w:val="000560CF"/>
    <w:rPr>
      <w:i/>
      <w:iCs/>
    </w:rPr>
  </w:style>
  <w:style w:type="paragraph" w:styleId="Date">
    <w:name w:val="Date"/>
    <w:basedOn w:val="Normal"/>
    <w:next w:val="Normal"/>
    <w:link w:val="DateChar"/>
    <w:rsid w:val="000560CF"/>
  </w:style>
  <w:style w:type="paragraph" w:styleId="Signature">
    <w:name w:val="Signature"/>
    <w:basedOn w:val="Normal"/>
    <w:link w:val="SignatureChar"/>
    <w:rsid w:val="000560CF"/>
    <w:pPr>
      <w:ind w:left="4252"/>
    </w:pPr>
  </w:style>
  <w:style w:type="paragraph" w:styleId="E-mailSignature">
    <w:name w:val="E-mail Signature"/>
    <w:basedOn w:val="Normal"/>
    <w:link w:val="E-mailSignatureChar"/>
    <w:rsid w:val="000560CF"/>
  </w:style>
  <w:style w:type="character" w:styleId="Hyperlink">
    <w:name w:val="Hyperlink"/>
    <w:rsid w:val="009D59FB"/>
    <w:rPr>
      <w:color w:val="0000FF"/>
      <w:u w:val="none"/>
    </w:rPr>
  </w:style>
  <w:style w:type="character" w:styleId="FollowedHyperlink">
    <w:name w:val="FollowedHyperlink"/>
    <w:rsid w:val="009D59FB"/>
    <w:rPr>
      <w:color w:val="0000FF"/>
      <w:u w:val="none"/>
    </w:rPr>
  </w:style>
  <w:style w:type="paragraph" w:styleId="HTMLPreformatted">
    <w:name w:val="HTML Preformatted"/>
    <w:basedOn w:val="Normal"/>
    <w:link w:val="HTMLPreformattedChar"/>
    <w:rsid w:val="000560CF"/>
    <w:rPr>
      <w:rFonts w:ascii="Courier New" w:hAnsi="Courier New" w:cs="Courier New"/>
    </w:rPr>
  </w:style>
  <w:style w:type="paragraph" w:styleId="List">
    <w:name w:val="List"/>
    <w:basedOn w:val="Normal"/>
    <w:rsid w:val="000560CF"/>
    <w:pPr>
      <w:ind w:left="283" w:hanging="283"/>
    </w:pPr>
  </w:style>
  <w:style w:type="paragraph" w:styleId="List2">
    <w:name w:val="List 2"/>
    <w:basedOn w:val="Normal"/>
    <w:rsid w:val="000560CF"/>
    <w:pPr>
      <w:ind w:left="566" w:hanging="283"/>
    </w:pPr>
  </w:style>
  <w:style w:type="paragraph" w:styleId="List3">
    <w:name w:val="List 3"/>
    <w:basedOn w:val="Normal"/>
    <w:rsid w:val="000560CF"/>
    <w:pPr>
      <w:ind w:left="849" w:hanging="283"/>
    </w:pPr>
  </w:style>
  <w:style w:type="paragraph" w:styleId="List4">
    <w:name w:val="List 4"/>
    <w:basedOn w:val="Normal"/>
    <w:rsid w:val="000560CF"/>
    <w:pPr>
      <w:ind w:left="1132" w:hanging="283"/>
    </w:pPr>
  </w:style>
  <w:style w:type="paragraph" w:styleId="List5">
    <w:name w:val="List 5"/>
    <w:basedOn w:val="Normal"/>
    <w:rsid w:val="000560CF"/>
    <w:pPr>
      <w:ind w:left="1415" w:hanging="283"/>
    </w:pPr>
  </w:style>
  <w:style w:type="paragraph" w:styleId="ListNumber">
    <w:name w:val="List Number"/>
    <w:basedOn w:val="Normal"/>
    <w:rsid w:val="000560CF"/>
    <w:pPr>
      <w:numPr>
        <w:numId w:val="6"/>
      </w:numPr>
    </w:pPr>
  </w:style>
  <w:style w:type="paragraph" w:styleId="ListNumber2">
    <w:name w:val="List Number 2"/>
    <w:basedOn w:val="Normal"/>
    <w:rsid w:val="000560CF"/>
    <w:pPr>
      <w:numPr>
        <w:numId w:val="7"/>
      </w:numPr>
    </w:pPr>
  </w:style>
  <w:style w:type="paragraph" w:styleId="ListNumber3">
    <w:name w:val="List Number 3"/>
    <w:basedOn w:val="Normal"/>
    <w:rsid w:val="000560CF"/>
    <w:pPr>
      <w:numPr>
        <w:numId w:val="8"/>
      </w:numPr>
    </w:pPr>
  </w:style>
  <w:style w:type="paragraph" w:styleId="ListNumber4">
    <w:name w:val="List Number 4"/>
    <w:basedOn w:val="Normal"/>
    <w:rsid w:val="000560CF"/>
    <w:pPr>
      <w:numPr>
        <w:numId w:val="9"/>
      </w:numPr>
    </w:pPr>
  </w:style>
  <w:style w:type="paragraph" w:styleId="ListNumber5">
    <w:name w:val="List Number 5"/>
    <w:basedOn w:val="Normal"/>
    <w:rsid w:val="000560CF"/>
    <w:pPr>
      <w:numPr>
        <w:numId w:val="10"/>
      </w:numPr>
    </w:pPr>
  </w:style>
  <w:style w:type="paragraph" w:styleId="ListBullet">
    <w:name w:val="List Bullet"/>
    <w:basedOn w:val="Normal"/>
    <w:rsid w:val="000560CF"/>
    <w:pPr>
      <w:numPr>
        <w:numId w:val="11"/>
      </w:numPr>
    </w:pPr>
  </w:style>
  <w:style w:type="paragraph" w:styleId="ListBullet2">
    <w:name w:val="List Bullet 2"/>
    <w:basedOn w:val="Normal"/>
    <w:rsid w:val="000560CF"/>
    <w:pPr>
      <w:numPr>
        <w:numId w:val="12"/>
      </w:numPr>
    </w:pPr>
  </w:style>
  <w:style w:type="paragraph" w:styleId="ListBullet3">
    <w:name w:val="List Bullet 3"/>
    <w:basedOn w:val="Normal"/>
    <w:rsid w:val="000560CF"/>
    <w:pPr>
      <w:numPr>
        <w:numId w:val="13"/>
      </w:numPr>
    </w:pPr>
  </w:style>
  <w:style w:type="paragraph" w:styleId="ListBullet4">
    <w:name w:val="List Bullet 4"/>
    <w:basedOn w:val="Normal"/>
    <w:rsid w:val="000560CF"/>
    <w:pPr>
      <w:numPr>
        <w:numId w:val="14"/>
      </w:numPr>
    </w:pPr>
  </w:style>
  <w:style w:type="paragraph" w:styleId="ListBullet5">
    <w:name w:val="List Bullet 5"/>
    <w:basedOn w:val="Normal"/>
    <w:rsid w:val="000560CF"/>
    <w:pPr>
      <w:numPr>
        <w:numId w:val="15"/>
      </w:numPr>
    </w:pPr>
  </w:style>
  <w:style w:type="character" w:styleId="HTMLTypewriter">
    <w:name w:val="HTML Typewriter"/>
    <w:rsid w:val="000560CF"/>
    <w:rPr>
      <w:rFonts w:ascii="Courier New" w:hAnsi="Courier New" w:cs="Courier New"/>
      <w:sz w:val="20"/>
      <w:szCs w:val="20"/>
    </w:rPr>
  </w:style>
  <w:style w:type="paragraph" w:styleId="NormalWeb">
    <w:name w:val="Normal (Web)"/>
    <w:basedOn w:val="Normal"/>
    <w:rsid w:val="000560CF"/>
    <w:rPr>
      <w:sz w:val="24"/>
      <w:szCs w:val="24"/>
    </w:rPr>
  </w:style>
  <w:style w:type="character" w:styleId="LineNumber">
    <w:name w:val="line number"/>
    <w:basedOn w:val="DefaultParagraphFont"/>
    <w:rsid w:val="000560CF"/>
  </w:style>
  <w:style w:type="character" w:styleId="PageNumber">
    <w:name w:val="page number"/>
    <w:aliases w:val="7_G"/>
    <w:qFormat/>
    <w:rsid w:val="000560CF"/>
    <w:rPr>
      <w:b/>
      <w:sz w:val="18"/>
    </w:rPr>
  </w:style>
  <w:style w:type="character" w:styleId="EndnoteReference">
    <w:name w:val="endnote reference"/>
    <w:aliases w:val="1_G"/>
    <w:qFormat/>
    <w:rsid w:val="000560CF"/>
    <w:rPr>
      <w:rFonts w:ascii="Times New Roman" w:hAnsi="Times New Roman"/>
      <w:sz w:val="18"/>
      <w:vertAlign w:val="superscript"/>
    </w:rPr>
  </w:style>
  <w:style w:type="paragraph" w:styleId="EnvelopeReturn">
    <w:name w:val="envelope return"/>
    <w:basedOn w:val="Normal"/>
    <w:rsid w:val="000560CF"/>
    <w:rPr>
      <w:rFonts w:ascii="Arial" w:hAnsi="Arial" w:cs="Arial"/>
    </w:rPr>
  </w:style>
  <w:style w:type="paragraph" w:styleId="Salutation">
    <w:name w:val="Salutation"/>
    <w:basedOn w:val="Normal"/>
    <w:next w:val="Normal"/>
    <w:link w:val="SalutationChar"/>
    <w:rsid w:val="000560CF"/>
  </w:style>
  <w:style w:type="paragraph" w:styleId="BodyTextIndent2">
    <w:name w:val="Body Text Indent 2"/>
    <w:basedOn w:val="Normal"/>
    <w:link w:val="BodyTextIndent2Char"/>
    <w:rsid w:val="000560CF"/>
    <w:pPr>
      <w:spacing w:after="120" w:line="480" w:lineRule="auto"/>
      <w:ind w:left="283"/>
    </w:pPr>
  </w:style>
  <w:style w:type="paragraph" w:styleId="BodyTextIndent3">
    <w:name w:val="Body Text Indent 3"/>
    <w:basedOn w:val="Normal"/>
    <w:link w:val="BodyTextIndent3Char"/>
    <w:rsid w:val="000560CF"/>
    <w:pPr>
      <w:spacing w:after="120"/>
      <w:ind w:left="283"/>
    </w:pPr>
    <w:rPr>
      <w:sz w:val="16"/>
      <w:szCs w:val="16"/>
    </w:rPr>
  </w:style>
  <w:style w:type="paragraph" w:styleId="BodyTextIndent">
    <w:name w:val="Body Text Indent"/>
    <w:basedOn w:val="Normal"/>
    <w:link w:val="BodyTextIndentChar"/>
    <w:rsid w:val="000560CF"/>
    <w:pPr>
      <w:spacing w:after="120"/>
      <w:ind w:left="283"/>
    </w:pPr>
  </w:style>
  <w:style w:type="paragraph" w:styleId="NormalIndent">
    <w:name w:val="Normal Indent"/>
    <w:basedOn w:val="Normal"/>
    <w:rsid w:val="000560CF"/>
    <w:pPr>
      <w:ind w:left="567"/>
    </w:pPr>
  </w:style>
  <w:style w:type="paragraph" w:styleId="Subtitle">
    <w:name w:val="Subtitle"/>
    <w:basedOn w:val="Normal"/>
    <w:link w:val="SubtitleChar"/>
    <w:rsid w:val="000560CF"/>
    <w:pPr>
      <w:spacing w:after="60"/>
      <w:jc w:val="center"/>
      <w:outlineLvl w:val="1"/>
    </w:pPr>
    <w:rPr>
      <w:rFonts w:ascii="Arial" w:hAnsi="Arial" w:cs="Arial"/>
      <w:sz w:val="24"/>
      <w:szCs w:val="24"/>
    </w:rPr>
  </w:style>
  <w:style w:type="table" w:styleId="TableSimple1">
    <w:name w:val="Table Simple 1"/>
    <w:basedOn w:val="TableNormal"/>
    <w:rsid w:val="000560C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560C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560C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560C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560C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560C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560C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0560C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560C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560C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560C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560C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560C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560C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560C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560C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560C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560C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0560C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560C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560C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0560C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560C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560C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560C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0560C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0560C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560C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560C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0560C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560C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560C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0560C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560C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560C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rsid w:val="000560CF"/>
    <w:rPr>
      <w:rFonts w:ascii="Courier New" w:hAnsi="Courier New" w:cs="Courier New"/>
      <w:sz w:val="20"/>
      <w:szCs w:val="20"/>
    </w:rPr>
  </w:style>
  <w:style w:type="paragraph" w:styleId="BlockText">
    <w:name w:val="Block Text"/>
    <w:basedOn w:val="Normal"/>
    <w:rsid w:val="000560CF"/>
    <w:pPr>
      <w:spacing w:after="120"/>
      <w:ind w:left="1440" w:right="1440"/>
    </w:pPr>
  </w:style>
  <w:style w:type="character" w:styleId="Strong">
    <w:name w:val="Strong"/>
    <w:rsid w:val="000560CF"/>
    <w:rPr>
      <w:b/>
      <w:bCs/>
    </w:rPr>
  </w:style>
  <w:style w:type="paragraph" w:styleId="BodyText">
    <w:name w:val="Body Text"/>
    <w:basedOn w:val="Normal"/>
    <w:link w:val="BodyTextChar"/>
    <w:rsid w:val="000560CF"/>
    <w:pPr>
      <w:spacing w:after="120"/>
    </w:pPr>
  </w:style>
  <w:style w:type="paragraph" w:styleId="BodyText2">
    <w:name w:val="Body Text 2"/>
    <w:basedOn w:val="Normal"/>
    <w:link w:val="BodyText2Char"/>
    <w:rsid w:val="000560CF"/>
    <w:pPr>
      <w:spacing w:after="120" w:line="480" w:lineRule="auto"/>
    </w:pPr>
  </w:style>
  <w:style w:type="paragraph" w:styleId="BodyText3">
    <w:name w:val="Body Text 3"/>
    <w:basedOn w:val="Normal"/>
    <w:link w:val="BodyText3Char"/>
    <w:rsid w:val="000560CF"/>
    <w:pPr>
      <w:spacing w:after="120"/>
    </w:pPr>
    <w:rPr>
      <w:sz w:val="16"/>
      <w:szCs w:val="16"/>
    </w:rPr>
  </w:style>
  <w:style w:type="paragraph" w:styleId="BodyTextFirstIndent">
    <w:name w:val="Body Text First Indent"/>
    <w:basedOn w:val="BodyText"/>
    <w:link w:val="BodyTextFirstIndentChar"/>
    <w:rsid w:val="000560CF"/>
    <w:pPr>
      <w:ind w:firstLine="210"/>
    </w:pPr>
  </w:style>
  <w:style w:type="paragraph" w:styleId="BodyTextFirstIndent2">
    <w:name w:val="Body Text First Indent 2"/>
    <w:basedOn w:val="BodyTextIndent"/>
    <w:link w:val="BodyTextFirstIndent2Char"/>
    <w:rsid w:val="000560CF"/>
    <w:pPr>
      <w:ind w:firstLine="210"/>
    </w:pPr>
  </w:style>
  <w:style w:type="paragraph" w:styleId="EndnoteText">
    <w:name w:val="endnote text"/>
    <w:aliases w:val="2_G"/>
    <w:basedOn w:val="FootnoteText"/>
    <w:link w:val="EndnoteTextChar"/>
    <w:qFormat/>
    <w:rsid w:val="000560CF"/>
  </w:style>
  <w:style w:type="paragraph" w:styleId="PlainText">
    <w:name w:val="Plain Text"/>
    <w:basedOn w:val="Normal"/>
    <w:link w:val="PlainTextChar"/>
    <w:rsid w:val="000560CF"/>
    <w:rPr>
      <w:rFonts w:ascii="Courier New" w:hAnsi="Courier New" w:cs="Courier New"/>
    </w:rPr>
  </w:style>
  <w:style w:type="paragraph" w:styleId="Title">
    <w:name w:val="Title"/>
    <w:basedOn w:val="Normal"/>
    <w:link w:val="TitleChar"/>
    <w:rsid w:val="000560CF"/>
    <w:pPr>
      <w:spacing w:before="240" w:after="60"/>
      <w:jc w:val="center"/>
      <w:outlineLvl w:val="0"/>
    </w:pPr>
    <w:rPr>
      <w:rFonts w:ascii="Arial" w:hAnsi="Arial" w:cs="Arial"/>
      <w:b/>
      <w:bCs/>
      <w:kern w:val="28"/>
      <w:sz w:val="32"/>
      <w:szCs w:val="32"/>
    </w:rPr>
  </w:style>
  <w:style w:type="character" w:styleId="HTMLVariable">
    <w:name w:val="HTML Variable"/>
    <w:rsid w:val="000560CF"/>
    <w:rPr>
      <w:i/>
      <w:iCs/>
    </w:rPr>
  </w:style>
  <w:style w:type="paragraph" w:customStyle="1" w:styleId="Bullet1G">
    <w:name w:val="_Bullet 1_G"/>
    <w:basedOn w:val="Normal"/>
    <w:qFormat/>
    <w:rsid w:val="000560CF"/>
    <w:pPr>
      <w:numPr>
        <w:numId w:val="1"/>
      </w:numPr>
      <w:spacing w:after="120"/>
      <w:ind w:right="1134"/>
      <w:jc w:val="both"/>
    </w:pPr>
    <w:rPr>
      <w:lang w:eastAsia="en-US"/>
    </w:rPr>
  </w:style>
  <w:style w:type="paragraph" w:customStyle="1" w:styleId="Bullet2G">
    <w:name w:val="_Bullet 2_G"/>
    <w:basedOn w:val="Normal"/>
    <w:qFormat/>
    <w:rsid w:val="000560CF"/>
    <w:pPr>
      <w:numPr>
        <w:numId w:val="2"/>
      </w:numPr>
      <w:spacing w:after="120"/>
      <w:ind w:right="1134"/>
      <w:jc w:val="both"/>
    </w:pPr>
  </w:style>
  <w:style w:type="character" w:customStyle="1" w:styleId="ClosingChar">
    <w:name w:val="Closing Char"/>
    <w:link w:val="Closing"/>
    <w:rsid w:val="00B3763E"/>
    <w:rPr>
      <w:lang w:val="es-ES" w:eastAsia="es-ES"/>
    </w:rPr>
  </w:style>
  <w:style w:type="paragraph" w:styleId="IntenseQuote">
    <w:name w:val="Intense Quote"/>
    <w:basedOn w:val="Normal"/>
    <w:next w:val="Normal"/>
    <w:link w:val="IntenseQuoteChar"/>
    <w:uiPriority w:val="30"/>
    <w:rsid w:val="00B3763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3763E"/>
    <w:rPr>
      <w:b/>
      <w:bCs/>
      <w:i/>
      <w:iCs/>
      <w:color w:val="4F81BD"/>
      <w:lang w:val="es-ES" w:eastAsia="es-ES"/>
    </w:rPr>
  </w:style>
  <w:style w:type="character" w:customStyle="1" w:styleId="HTMLAddressChar">
    <w:name w:val="HTML Address Char"/>
    <w:link w:val="HTMLAddress"/>
    <w:rsid w:val="00B3763E"/>
    <w:rPr>
      <w:i/>
      <w:iCs/>
      <w:lang w:val="es-ES" w:eastAsia="es-ES"/>
    </w:rPr>
  </w:style>
  <w:style w:type="character" w:customStyle="1" w:styleId="MessageHeaderChar">
    <w:name w:val="Message Header Char"/>
    <w:link w:val="MessageHeader"/>
    <w:rsid w:val="00B3763E"/>
    <w:rPr>
      <w:rFonts w:ascii="Arial" w:hAnsi="Arial" w:cs="Arial"/>
      <w:sz w:val="24"/>
      <w:szCs w:val="24"/>
      <w:shd w:val="pct20" w:color="auto" w:fill="auto"/>
      <w:lang w:val="es-ES" w:eastAsia="es-ES"/>
    </w:rPr>
  </w:style>
  <w:style w:type="character" w:customStyle="1" w:styleId="NoteHeadingChar">
    <w:name w:val="Note Heading Char"/>
    <w:link w:val="NoteHeading"/>
    <w:rsid w:val="00B3763E"/>
    <w:rPr>
      <w:lang w:val="es-ES" w:eastAsia="es-ES"/>
    </w:rPr>
  </w:style>
  <w:style w:type="character" w:customStyle="1" w:styleId="HeaderChar">
    <w:name w:val="Header Char"/>
    <w:aliases w:val="6_G Char"/>
    <w:link w:val="Header"/>
    <w:rsid w:val="00B3763E"/>
    <w:rPr>
      <w:b/>
      <w:sz w:val="18"/>
      <w:lang w:val="es-ES" w:eastAsia="es-ES"/>
    </w:rPr>
  </w:style>
  <w:style w:type="character" w:styleId="IntenseEmphasis">
    <w:name w:val="Intense Emphasis"/>
    <w:uiPriority w:val="21"/>
    <w:rsid w:val="00B3763E"/>
    <w:rPr>
      <w:b/>
      <w:bCs/>
      <w:i/>
      <w:iCs/>
      <w:color w:val="4F81BD"/>
    </w:rPr>
  </w:style>
  <w:style w:type="character" w:customStyle="1" w:styleId="DateChar">
    <w:name w:val="Date Char"/>
    <w:link w:val="Date"/>
    <w:rsid w:val="00B3763E"/>
    <w:rPr>
      <w:lang w:val="es-ES" w:eastAsia="es-ES"/>
    </w:rPr>
  </w:style>
  <w:style w:type="character" w:customStyle="1" w:styleId="SignatureChar">
    <w:name w:val="Signature Char"/>
    <w:link w:val="Signature"/>
    <w:rsid w:val="00B3763E"/>
    <w:rPr>
      <w:lang w:val="es-ES" w:eastAsia="es-ES"/>
    </w:rPr>
  </w:style>
  <w:style w:type="character" w:customStyle="1" w:styleId="E-mailSignatureChar">
    <w:name w:val="E-mail Signature Char"/>
    <w:link w:val="E-mailSignature"/>
    <w:rsid w:val="00B3763E"/>
    <w:rPr>
      <w:lang w:val="es-ES" w:eastAsia="es-ES"/>
    </w:rPr>
  </w:style>
  <w:style w:type="character" w:customStyle="1" w:styleId="HTMLPreformattedChar">
    <w:name w:val="HTML Preformatted Char"/>
    <w:link w:val="HTMLPreformatted"/>
    <w:rsid w:val="00B3763E"/>
    <w:rPr>
      <w:rFonts w:ascii="Courier New" w:hAnsi="Courier New" w:cs="Courier New"/>
      <w:lang w:val="es-ES" w:eastAsia="es-ES"/>
    </w:rPr>
  </w:style>
  <w:style w:type="character" w:customStyle="1" w:styleId="FooterChar">
    <w:name w:val="Footer Char"/>
    <w:aliases w:val="3_G Char"/>
    <w:link w:val="Footer"/>
    <w:rsid w:val="00B3763E"/>
    <w:rPr>
      <w:sz w:val="16"/>
      <w:lang w:val="es-ES" w:eastAsia="es-ES"/>
    </w:rPr>
  </w:style>
  <w:style w:type="character" w:customStyle="1" w:styleId="SalutationChar">
    <w:name w:val="Salutation Char"/>
    <w:link w:val="Salutation"/>
    <w:rsid w:val="00B3763E"/>
    <w:rPr>
      <w:lang w:val="es-ES" w:eastAsia="es-ES"/>
    </w:rPr>
  </w:style>
  <w:style w:type="character" w:customStyle="1" w:styleId="BodyTextIndent2Char">
    <w:name w:val="Body Text Indent 2 Char"/>
    <w:link w:val="BodyTextIndent2"/>
    <w:rsid w:val="00B3763E"/>
    <w:rPr>
      <w:lang w:val="es-ES" w:eastAsia="es-ES"/>
    </w:rPr>
  </w:style>
  <w:style w:type="character" w:customStyle="1" w:styleId="BodyTextIndent3Char">
    <w:name w:val="Body Text Indent 3 Char"/>
    <w:link w:val="BodyTextIndent3"/>
    <w:rsid w:val="00B3763E"/>
    <w:rPr>
      <w:sz w:val="16"/>
      <w:szCs w:val="16"/>
      <w:lang w:val="es-ES" w:eastAsia="es-ES"/>
    </w:rPr>
  </w:style>
  <w:style w:type="character" w:customStyle="1" w:styleId="BodyTextIndentChar">
    <w:name w:val="Body Text Indent Char"/>
    <w:link w:val="BodyTextIndent"/>
    <w:rsid w:val="00B3763E"/>
    <w:rPr>
      <w:lang w:val="es-ES" w:eastAsia="es-ES"/>
    </w:rPr>
  </w:style>
  <w:style w:type="character" w:customStyle="1" w:styleId="SubtitleChar">
    <w:name w:val="Subtitle Char"/>
    <w:link w:val="Subtitle"/>
    <w:rsid w:val="00B3763E"/>
    <w:rPr>
      <w:rFonts w:ascii="Arial" w:hAnsi="Arial" w:cs="Arial"/>
      <w:sz w:val="24"/>
      <w:szCs w:val="24"/>
      <w:lang w:val="es-ES" w:eastAsia="es-ES"/>
    </w:rPr>
  </w:style>
  <w:style w:type="character" w:customStyle="1" w:styleId="BodyTextChar">
    <w:name w:val="Body Text Char"/>
    <w:link w:val="BodyText"/>
    <w:rsid w:val="00B3763E"/>
    <w:rPr>
      <w:lang w:val="es-ES" w:eastAsia="es-ES"/>
    </w:rPr>
  </w:style>
  <w:style w:type="character" w:customStyle="1" w:styleId="BodyText2Char">
    <w:name w:val="Body Text 2 Char"/>
    <w:link w:val="BodyText2"/>
    <w:rsid w:val="00B3763E"/>
    <w:rPr>
      <w:lang w:val="es-ES" w:eastAsia="es-ES"/>
    </w:rPr>
  </w:style>
  <w:style w:type="character" w:customStyle="1" w:styleId="CommentSubjectChar">
    <w:name w:val="Comment Subject Char"/>
    <w:rsid w:val="00B3763E"/>
    <w:rPr>
      <w:lang w:val="en-GB"/>
    </w:rPr>
  </w:style>
  <w:style w:type="character" w:customStyle="1" w:styleId="BodyText3Char">
    <w:name w:val="Body Text 3 Char"/>
    <w:link w:val="BodyText3"/>
    <w:rsid w:val="00B3763E"/>
    <w:rPr>
      <w:sz w:val="16"/>
      <w:szCs w:val="16"/>
      <w:lang w:val="es-ES" w:eastAsia="es-ES"/>
    </w:rPr>
  </w:style>
  <w:style w:type="character" w:customStyle="1" w:styleId="BodyTextFirstIndentChar">
    <w:name w:val="Body Text First Indent Char"/>
    <w:link w:val="BodyTextFirstIndent"/>
    <w:rsid w:val="00B3763E"/>
    <w:rPr>
      <w:lang w:val="es-ES" w:eastAsia="es-ES"/>
    </w:rPr>
  </w:style>
  <w:style w:type="character" w:customStyle="1" w:styleId="BodyTextFirstIndent2Char">
    <w:name w:val="Body Text First Indent 2 Char"/>
    <w:link w:val="BodyTextFirstIndent2"/>
    <w:rsid w:val="00B3763E"/>
    <w:rPr>
      <w:lang w:val="es-ES" w:eastAsia="es-ES"/>
    </w:rPr>
  </w:style>
  <w:style w:type="character" w:customStyle="1" w:styleId="FootnoteTextChar">
    <w:name w:val="Footnote Text Char"/>
    <w:aliases w:val="5_G Char"/>
    <w:link w:val="FootnoteText"/>
    <w:rsid w:val="00B3763E"/>
    <w:rPr>
      <w:sz w:val="18"/>
      <w:lang w:val="es-ES" w:eastAsia="es-ES"/>
    </w:rPr>
  </w:style>
  <w:style w:type="character" w:customStyle="1" w:styleId="EndnoteTextChar">
    <w:name w:val="Endnote Text Char"/>
    <w:aliases w:val="2_G Char"/>
    <w:link w:val="EndnoteText"/>
    <w:rsid w:val="00B3763E"/>
    <w:rPr>
      <w:sz w:val="18"/>
      <w:lang w:val="es-ES" w:eastAsia="es-ES"/>
    </w:rPr>
  </w:style>
  <w:style w:type="character" w:customStyle="1" w:styleId="PlainTextChar">
    <w:name w:val="Plain Text Char"/>
    <w:link w:val="PlainText"/>
    <w:rsid w:val="00B3763E"/>
    <w:rPr>
      <w:rFonts w:ascii="Courier New" w:hAnsi="Courier New" w:cs="Courier New"/>
      <w:lang w:val="es-ES" w:eastAsia="es-ES"/>
    </w:rPr>
  </w:style>
  <w:style w:type="character" w:customStyle="1" w:styleId="Heading1Char">
    <w:name w:val="Heading 1 Char"/>
    <w:aliases w:val="Table_G Char"/>
    <w:link w:val="Heading1"/>
    <w:rsid w:val="00B3763E"/>
    <w:rPr>
      <w:rFonts w:cs="Arial"/>
      <w:bCs/>
      <w:szCs w:val="32"/>
      <w:lang w:val="es-ES" w:eastAsia="es-ES"/>
    </w:rPr>
  </w:style>
  <w:style w:type="character" w:customStyle="1" w:styleId="Heading2Char">
    <w:name w:val="Heading 2 Char"/>
    <w:link w:val="Heading2"/>
    <w:rsid w:val="00B3763E"/>
    <w:rPr>
      <w:rFonts w:cs="Arial"/>
      <w:bCs/>
      <w:iCs/>
      <w:szCs w:val="28"/>
      <w:lang w:val="es-ES" w:eastAsia="es-ES"/>
    </w:rPr>
  </w:style>
  <w:style w:type="character" w:customStyle="1" w:styleId="Heading3Char">
    <w:name w:val="Heading 3 Char"/>
    <w:link w:val="Heading3"/>
    <w:rsid w:val="00B3763E"/>
    <w:rPr>
      <w:rFonts w:ascii="Arial" w:hAnsi="Arial" w:cs="Arial"/>
      <w:b/>
      <w:bCs/>
      <w:sz w:val="26"/>
      <w:szCs w:val="26"/>
      <w:lang w:val="es-ES" w:eastAsia="es-ES"/>
    </w:rPr>
  </w:style>
  <w:style w:type="character" w:customStyle="1" w:styleId="Heading4Char">
    <w:name w:val="Heading 4 Char"/>
    <w:link w:val="Heading4"/>
    <w:rsid w:val="00B3763E"/>
    <w:rPr>
      <w:b/>
      <w:bCs/>
      <w:sz w:val="28"/>
      <w:szCs w:val="28"/>
      <w:lang w:val="es-ES" w:eastAsia="es-ES"/>
    </w:rPr>
  </w:style>
  <w:style w:type="character" w:customStyle="1" w:styleId="Heading5Char">
    <w:name w:val="Heading 5 Char"/>
    <w:link w:val="Heading5"/>
    <w:rsid w:val="00B3763E"/>
    <w:rPr>
      <w:b/>
      <w:bCs/>
      <w:i/>
      <w:iCs/>
      <w:sz w:val="26"/>
      <w:szCs w:val="26"/>
      <w:lang w:val="es-ES" w:eastAsia="es-ES"/>
    </w:rPr>
  </w:style>
  <w:style w:type="character" w:customStyle="1" w:styleId="Heading6Char">
    <w:name w:val="Heading 6 Char"/>
    <w:link w:val="Heading6"/>
    <w:rsid w:val="00B3763E"/>
    <w:rPr>
      <w:b/>
      <w:bCs/>
      <w:sz w:val="22"/>
      <w:szCs w:val="22"/>
      <w:lang w:val="es-ES" w:eastAsia="es-ES"/>
    </w:rPr>
  </w:style>
  <w:style w:type="character" w:customStyle="1" w:styleId="Heading7Char">
    <w:name w:val="Heading 7 Char"/>
    <w:link w:val="Heading7"/>
    <w:rsid w:val="00B3763E"/>
    <w:rPr>
      <w:sz w:val="24"/>
      <w:szCs w:val="24"/>
      <w:lang w:val="es-ES" w:eastAsia="es-ES"/>
    </w:rPr>
  </w:style>
  <w:style w:type="character" w:customStyle="1" w:styleId="Heading8Char">
    <w:name w:val="Heading 8 Char"/>
    <w:link w:val="Heading8"/>
    <w:rsid w:val="00B3763E"/>
    <w:rPr>
      <w:i/>
      <w:iCs/>
      <w:sz w:val="24"/>
      <w:szCs w:val="24"/>
      <w:lang w:val="es-ES" w:eastAsia="es-ES"/>
    </w:rPr>
  </w:style>
  <w:style w:type="character" w:customStyle="1" w:styleId="Heading9Char">
    <w:name w:val="Heading 9 Char"/>
    <w:link w:val="Heading9"/>
    <w:rsid w:val="00B3763E"/>
    <w:rPr>
      <w:rFonts w:ascii="Arial" w:hAnsi="Arial" w:cs="Arial"/>
      <w:sz w:val="22"/>
      <w:szCs w:val="22"/>
      <w:lang w:val="es-ES" w:eastAsia="es-ES"/>
    </w:rPr>
  </w:style>
  <w:style w:type="character" w:customStyle="1" w:styleId="TitleChar">
    <w:name w:val="Title Char"/>
    <w:link w:val="Title"/>
    <w:rsid w:val="00B3763E"/>
    <w:rPr>
      <w:rFonts w:ascii="Arial" w:hAnsi="Arial" w:cs="Arial"/>
      <w:b/>
      <w:bCs/>
      <w:kern w:val="28"/>
      <w:sz w:val="32"/>
      <w:szCs w:val="32"/>
      <w:lang w:val="es-ES" w:eastAsia="es-ES"/>
    </w:rPr>
  </w:style>
  <w:style w:type="paragraph" w:styleId="BalloonText">
    <w:name w:val="Balloon Text"/>
    <w:basedOn w:val="Normal"/>
    <w:link w:val="BalloonTextChar"/>
    <w:semiHidden/>
    <w:rsid w:val="005A72C2"/>
    <w:pPr>
      <w:spacing w:line="240" w:lineRule="auto"/>
    </w:pPr>
    <w:rPr>
      <w:rFonts w:ascii="Tahoma" w:hAnsi="Tahoma" w:cs="Tahoma"/>
      <w:sz w:val="16"/>
      <w:szCs w:val="16"/>
    </w:rPr>
  </w:style>
  <w:style w:type="character" w:customStyle="1" w:styleId="BalloonTextChar">
    <w:name w:val="Balloon Text Char"/>
    <w:link w:val="BalloonText"/>
    <w:semiHidden/>
    <w:rsid w:val="005A72C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0560CF"/>
    <w:pPr>
      <w:spacing w:line="240" w:lineRule="atLeast"/>
    </w:pPr>
    <w:rPr>
      <w:lang w:val="es-ES" w:eastAsia="es-ES"/>
    </w:rPr>
  </w:style>
  <w:style w:type="paragraph" w:styleId="Heading1">
    <w:name w:val="heading 1"/>
    <w:aliases w:val="Table_G"/>
    <w:basedOn w:val="SingleTxtG"/>
    <w:next w:val="SingleTxtG"/>
    <w:link w:val="Heading1Char"/>
    <w:qFormat/>
    <w:rsid w:val="006B070E"/>
    <w:pPr>
      <w:keepNext/>
      <w:spacing w:after="0" w:line="240" w:lineRule="auto"/>
      <w:outlineLvl w:val="0"/>
    </w:pPr>
    <w:rPr>
      <w:rFonts w:cs="Arial"/>
      <w:bCs/>
      <w:szCs w:val="32"/>
    </w:rPr>
  </w:style>
  <w:style w:type="paragraph" w:styleId="Heading2">
    <w:name w:val="heading 2"/>
    <w:basedOn w:val="Normal"/>
    <w:next w:val="Normal"/>
    <w:link w:val="Heading2Char"/>
    <w:rsid w:val="000560CF"/>
    <w:pPr>
      <w:keepNext/>
      <w:outlineLvl w:val="1"/>
    </w:pPr>
    <w:rPr>
      <w:rFonts w:cs="Arial"/>
      <w:bCs/>
      <w:iCs/>
      <w:szCs w:val="28"/>
    </w:rPr>
  </w:style>
  <w:style w:type="paragraph" w:styleId="Heading3">
    <w:name w:val="heading 3"/>
    <w:basedOn w:val="Normal"/>
    <w:next w:val="Normal"/>
    <w:link w:val="Heading3Char"/>
    <w:rsid w:val="00056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0560CF"/>
    <w:pPr>
      <w:keepNext/>
      <w:spacing w:before="240" w:after="60"/>
      <w:outlineLvl w:val="3"/>
    </w:pPr>
    <w:rPr>
      <w:b/>
      <w:bCs/>
      <w:sz w:val="28"/>
      <w:szCs w:val="28"/>
    </w:rPr>
  </w:style>
  <w:style w:type="paragraph" w:styleId="Heading5">
    <w:name w:val="heading 5"/>
    <w:basedOn w:val="Normal"/>
    <w:next w:val="Normal"/>
    <w:link w:val="Heading5Char"/>
    <w:rsid w:val="000560CF"/>
    <w:pPr>
      <w:spacing w:before="240" w:after="60"/>
      <w:outlineLvl w:val="4"/>
    </w:pPr>
    <w:rPr>
      <w:b/>
      <w:bCs/>
      <w:i/>
      <w:iCs/>
      <w:sz w:val="26"/>
      <w:szCs w:val="26"/>
    </w:rPr>
  </w:style>
  <w:style w:type="paragraph" w:styleId="Heading6">
    <w:name w:val="heading 6"/>
    <w:basedOn w:val="Normal"/>
    <w:next w:val="Normal"/>
    <w:link w:val="Heading6Char"/>
    <w:rsid w:val="000560CF"/>
    <w:pPr>
      <w:spacing w:before="240" w:after="60"/>
      <w:outlineLvl w:val="5"/>
    </w:pPr>
    <w:rPr>
      <w:b/>
      <w:bCs/>
      <w:sz w:val="22"/>
      <w:szCs w:val="22"/>
    </w:rPr>
  </w:style>
  <w:style w:type="paragraph" w:styleId="Heading7">
    <w:name w:val="heading 7"/>
    <w:basedOn w:val="Normal"/>
    <w:next w:val="Normal"/>
    <w:link w:val="Heading7Char"/>
    <w:rsid w:val="000560CF"/>
    <w:pPr>
      <w:spacing w:before="240" w:after="60"/>
      <w:outlineLvl w:val="6"/>
    </w:pPr>
    <w:rPr>
      <w:sz w:val="24"/>
      <w:szCs w:val="24"/>
    </w:rPr>
  </w:style>
  <w:style w:type="paragraph" w:styleId="Heading8">
    <w:name w:val="heading 8"/>
    <w:basedOn w:val="Normal"/>
    <w:next w:val="Normal"/>
    <w:link w:val="Heading8Char"/>
    <w:rsid w:val="000560CF"/>
    <w:pPr>
      <w:spacing w:before="240" w:after="60"/>
      <w:outlineLvl w:val="7"/>
    </w:pPr>
    <w:rPr>
      <w:i/>
      <w:iCs/>
      <w:sz w:val="24"/>
      <w:szCs w:val="24"/>
    </w:rPr>
  </w:style>
  <w:style w:type="paragraph" w:styleId="Heading9">
    <w:name w:val="heading 9"/>
    <w:basedOn w:val="Normal"/>
    <w:next w:val="Normal"/>
    <w:link w:val="Heading9Char"/>
    <w:rsid w:val="000560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0560CF"/>
    <w:rPr>
      <w:rFonts w:ascii="Times New Roman" w:hAnsi="Times New Roman"/>
      <w:sz w:val="18"/>
      <w:vertAlign w:val="superscript"/>
    </w:rPr>
  </w:style>
  <w:style w:type="paragraph" w:customStyle="1" w:styleId="HMG">
    <w:name w:val="_ H __M_G"/>
    <w:basedOn w:val="Normal"/>
    <w:next w:val="Normal"/>
    <w:qFormat/>
    <w:rsid w:val="000560C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0560C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0560C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0560C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0560C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0560C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FB5CDD"/>
    <w:pPr>
      <w:pBdr>
        <w:bottom w:val="single" w:sz="4" w:space="4" w:color="auto"/>
      </w:pBdr>
      <w:spacing w:line="240" w:lineRule="auto"/>
    </w:pPr>
    <w:rPr>
      <w:b/>
      <w:sz w:val="18"/>
    </w:rPr>
  </w:style>
  <w:style w:type="paragraph" w:customStyle="1" w:styleId="SingleTxtG">
    <w:name w:val="_ Single Txt_G"/>
    <w:basedOn w:val="Normal"/>
    <w:qFormat/>
    <w:rsid w:val="000560CF"/>
    <w:pPr>
      <w:spacing w:after="120"/>
      <w:ind w:left="1134" w:right="1134"/>
      <w:jc w:val="both"/>
    </w:pPr>
  </w:style>
  <w:style w:type="paragraph" w:customStyle="1" w:styleId="SMG">
    <w:name w:val="__S_M_G"/>
    <w:basedOn w:val="Normal"/>
    <w:next w:val="Normal"/>
    <w:rsid w:val="000560C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0560CF"/>
    <w:pPr>
      <w:keepNext/>
      <w:keepLines/>
      <w:spacing w:before="240" w:after="240" w:line="580" w:lineRule="exact"/>
      <w:ind w:left="1134" w:right="1134"/>
    </w:pPr>
    <w:rPr>
      <w:b/>
      <w:sz w:val="56"/>
    </w:rPr>
  </w:style>
  <w:style w:type="paragraph" w:customStyle="1" w:styleId="SSG">
    <w:name w:val="__S_S_G"/>
    <w:basedOn w:val="Normal"/>
    <w:next w:val="Normal"/>
    <w:rsid w:val="000560CF"/>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0560CF"/>
    <w:rPr>
      <w:sz w:val="16"/>
    </w:rPr>
  </w:style>
  <w:style w:type="paragraph" w:customStyle="1" w:styleId="XLargeG">
    <w:name w:val="__XLarge_G"/>
    <w:basedOn w:val="Normal"/>
    <w:next w:val="Normal"/>
    <w:rsid w:val="000560CF"/>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0560CF"/>
    <w:pPr>
      <w:tabs>
        <w:tab w:val="right" w:pos="1021"/>
      </w:tabs>
      <w:spacing w:line="220" w:lineRule="exact"/>
      <w:ind w:left="1134" w:right="1134" w:hanging="1134"/>
    </w:pPr>
    <w:rPr>
      <w:sz w:val="18"/>
    </w:rPr>
  </w:style>
  <w:style w:type="table" w:styleId="TableGrid">
    <w:name w:val="Table Grid"/>
    <w:basedOn w:val="TableNormal"/>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0560CF"/>
    <w:pPr>
      <w:numPr>
        <w:numId w:val="3"/>
      </w:numPr>
    </w:pPr>
  </w:style>
  <w:style w:type="numbering" w:styleId="1ai">
    <w:name w:val="Outline List 1"/>
    <w:basedOn w:val="NoList"/>
    <w:rsid w:val="000560CF"/>
    <w:pPr>
      <w:numPr>
        <w:numId w:val="4"/>
      </w:numPr>
    </w:pPr>
  </w:style>
  <w:style w:type="character" w:styleId="HTMLAcronym">
    <w:name w:val="HTML Acronym"/>
    <w:basedOn w:val="DefaultParagraphFont"/>
    <w:rsid w:val="000560CF"/>
  </w:style>
  <w:style w:type="numbering" w:styleId="ArticleSection">
    <w:name w:val="Outline List 3"/>
    <w:basedOn w:val="NoList"/>
    <w:rsid w:val="000560CF"/>
    <w:pPr>
      <w:numPr>
        <w:numId w:val="5"/>
      </w:numPr>
    </w:pPr>
  </w:style>
  <w:style w:type="paragraph" w:styleId="Closing">
    <w:name w:val="Closing"/>
    <w:basedOn w:val="Normal"/>
    <w:link w:val="ClosingChar"/>
    <w:rsid w:val="000560CF"/>
    <w:pPr>
      <w:ind w:left="4252"/>
    </w:pPr>
  </w:style>
  <w:style w:type="character" w:styleId="HTMLCite">
    <w:name w:val="HTML Cite"/>
    <w:rsid w:val="000560CF"/>
    <w:rPr>
      <w:i/>
      <w:iCs/>
    </w:rPr>
  </w:style>
  <w:style w:type="character" w:styleId="HTMLCode">
    <w:name w:val="HTML Code"/>
    <w:rsid w:val="000560CF"/>
    <w:rPr>
      <w:rFonts w:ascii="Courier New" w:hAnsi="Courier New" w:cs="Courier New"/>
      <w:sz w:val="20"/>
      <w:szCs w:val="20"/>
    </w:rPr>
  </w:style>
  <w:style w:type="paragraph" w:styleId="ListContinue">
    <w:name w:val="List Continue"/>
    <w:basedOn w:val="Normal"/>
    <w:rsid w:val="000560CF"/>
    <w:pPr>
      <w:spacing w:after="120"/>
      <w:ind w:left="283"/>
    </w:pPr>
  </w:style>
  <w:style w:type="paragraph" w:styleId="ListContinue2">
    <w:name w:val="List Continue 2"/>
    <w:basedOn w:val="Normal"/>
    <w:rsid w:val="000560CF"/>
    <w:pPr>
      <w:spacing w:after="120"/>
      <w:ind w:left="566"/>
    </w:pPr>
  </w:style>
  <w:style w:type="paragraph" w:styleId="ListContinue3">
    <w:name w:val="List Continue 3"/>
    <w:basedOn w:val="Normal"/>
    <w:rsid w:val="000560CF"/>
    <w:pPr>
      <w:spacing w:after="120"/>
      <w:ind w:left="849"/>
    </w:pPr>
  </w:style>
  <w:style w:type="paragraph" w:styleId="ListContinue4">
    <w:name w:val="List Continue 4"/>
    <w:basedOn w:val="Normal"/>
    <w:rsid w:val="000560CF"/>
    <w:pPr>
      <w:spacing w:after="120"/>
      <w:ind w:left="1132"/>
    </w:pPr>
  </w:style>
  <w:style w:type="paragraph" w:styleId="ListContinue5">
    <w:name w:val="List Continue 5"/>
    <w:basedOn w:val="Normal"/>
    <w:rsid w:val="000560CF"/>
    <w:pPr>
      <w:spacing w:after="120"/>
      <w:ind w:left="1415"/>
    </w:pPr>
  </w:style>
  <w:style w:type="character" w:styleId="HTMLDefinition">
    <w:name w:val="HTML Definition"/>
    <w:rsid w:val="000560CF"/>
    <w:rPr>
      <w:i/>
      <w:iCs/>
    </w:rPr>
  </w:style>
  <w:style w:type="paragraph" w:styleId="HTMLAddress">
    <w:name w:val="HTML Address"/>
    <w:basedOn w:val="Normal"/>
    <w:link w:val="HTMLAddressChar"/>
    <w:rsid w:val="000560CF"/>
    <w:rPr>
      <w:i/>
      <w:iCs/>
    </w:rPr>
  </w:style>
  <w:style w:type="paragraph" w:styleId="EnvelopeAddress">
    <w:name w:val="envelope address"/>
    <w:basedOn w:val="Normal"/>
    <w:rsid w:val="000560CF"/>
    <w:pPr>
      <w:framePr w:w="7920" w:h="1980" w:hRule="exact" w:hSpace="141" w:wrap="auto" w:hAnchor="page" w:xAlign="center" w:yAlign="bottom"/>
      <w:ind w:left="2880"/>
    </w:pPr>
    <w:rPr>
      <w:rFonts w:ascii="Arial" w:hAnsi="Arial" w:cs="Arial"/>
      <w:sz w:val="24"/>
      <w:szCs w:val="24"/>
    </w:rPr>
  </w:style>
  <w:style w:type="character" w:styleId="HTMLSample">
    <w:name w:val="HTML Sample"/>
    <w:rsid w:val="000560CF"/>
    <w:rPr>
      <w:rFonts w:ascii="Courier New" w:hAnsi="Courier New" w:cs="Courier New"/>
    </w:rPr>
  </w:style>
  <w:style w:type="paragraph" w:styleId="MessageHeader">
    <w:name w:val="Message Header"/>
    <w:basedOn w:val="Normal"/>
    <w:link w:val="MessageHeaderChar"/>
    <w:rsid w:val="000560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rsid w:val="000560CF"/>
  </w:style>
  <w:style w:type="character" w:styleId="Emphasis">
    <w:name w:val="Emphasis"/>
    <w:rsid w:val="000560CF"/>
    <w:rPr>
      <w:i/>
      <w:iCs/>
    </w:rPr>
  </w:style>
  <w:style w:type="paragraph" w:styleId="Date">
    <w:name w:val="Date"/>
    <w:basedOn w:val="Normal"/>
    <w:next w:val="Normal"/>
    <w:link w:val="DateChar"/>
    <w:rsid w:val="000560CF"/>
  </w:style>
  <w:style w:type="paragraph" w:styleId="Signature">
    <w:name w:val="Signature"/>
    <w:basedOn w:val="Normal"/>
    <w:link w:val="SignatureChar"/>
    <w:rsid w:val="000560CF"/>
    <w:pPr>
      <w:ind w:left="4252"/>
    </w:pPr>
  </w:style>
  <w:style w:type="paragraph" w:styleId="E-mailSignature">
    <w:name w:val="E-mail Signature"/>
    <w:basedOn w:val="Normal"/>
    <w:link w:val="E-mailSignatureChar"/>
    <w:rsid w:val="000560CF"/>
  </w:style>
  <w:style w:type="character" w:styleId="Hyperlink">
    <w:name w:val="Hyperlink"/>
    <w:rsid w:val="009D59FB"/>
    <w:rPr>
      <w:color w:val="0000FF"/>
      <w:u w:val="none"/>
    </w:rPr>
  </w:style>
  <w:style w:type="character" w:styleId="FollowedHyperlink">
    <w:name w:val="FollowedHyperlink"/>
    <w:rsid w:val="009D59FB"/>
    <w:rPr>
      <w:color w:val="0000FF"/>
      <w:u w:val="none"/>
    </w:rPr>
  </w:style>
  <w:style w:type="paragraph" w:styleId="HTMLPreformatted">
    <w:name w:val="HTML Preformatted"/>
    <w:basedOn w:val="Normal"/>
    <w:link w:val="HTMLPreformattedChar"/>
    <w:rsid w:val="000560CF"/>
    <w:rPr>
      <w:rFonts w:ascii="Courier New" w:hAnsi="Courier New" w:cs="Courier New"/>
    </w:rPr>
  </w:style>
  <w:style w:type="paragraph" w:styleId="List">
    <w:name w:val="List"/>
    <w:basedOn w:val="Normal"/>
    <w:rsid w:val="000560CF"/>
    <w:pPr>
      <w:ind w:left="283" w:hanging="283"/>
    </w:pPr>
  </w:style>
  <w:style w:type="paragraph" w:styleId="List2">
    <w:name w:val="List 2"/>
    <w:basedOn w:val="Normal"/>
    <w:rsid w:val="000560CF"/>
    <w:pPr>
      <w:ind w:left="566" w:hanging="283"/>
    </w:pPr>
  </w:style>
  <w:style w:type="paragraph" w:styleId="List3">
    <w:name w:val="List 3"/>
    <w:basedOn w:val="Normal"/>
    <w:rsid w:val="000560CF"/>
    <w:pPr>
      <w:ind w:left="849" w:hanging="283"/>
    </w:pPr>
  </w:style>
  <w:style w:type="paragraph" w:styleId="List4">
    <w:name w:val="List 4"/>
    <w:basedOn w:val="Normal"/>
    <w:rsid w:val="000560CF"/>
    <w:pPr>
      <w:ind w:left="1132" w:hanging="283"/>
    </w:pPr>
  </w:style>
  <w:style w:type="paragraph" w:styleId="List5">
    <w:name w:val="List 5"/>
    <w:basedOn w:val="Normal"/>
    <w:rsid w:val="000560CF"/>
    <w:pPr>
      <w:ind w:left="1415" w:hanging="283"/>
    </w:pPr>
  </w:style>
  <w:style w:type="paragraph" w:styleId="ListNumber">
    <w:name w:val="List Number"/>
    <w:basedOn w:val="Normal"/>
    <w:rsid w:val="000560CF"/>
    <w:pPr>
      <w:numPr>
        <w:numId w:val="6"/>
      </w:numPr>
    </w:pPr>
  </w:style>
  <w:style w:type="paragraph" w:styleId="ListNumber2">
    <w:name w:val="List Number 2"/>
    <w:basedOn w:val="Normal"/>
    <w:rsid w:val="000560CF"/>
    <w:pPr>
      <w:numPr>
        <w:numId w:val="7"/>
      </w:numPr>
    </w:pPr>
  </w:style>
  <w:style w:type="paragraph" w:styleId="ListNumber3">
    <w:name w:val="List Number 3"/>
    <w:basedOn w:val="Normal"/>
    <w:rsid w:val="000560CF"/>
    <w:pPr>
      <w:numPr>
        <w:numId w:val="8"/>
      </w:numPr>
    </w:pPr>
  </w:style>
  <w:style w:type="paragraph" w:styleId="ListNumber4">
    <w:name w:val="List Number 4"/>
    <w:basedOn w:val="Normal"/>
    <w:rsid w:val="000560CF"/>
    <w:pPr>
      <w:numPr>
        <w:numId w:val="9"/>
      </w:numPr>
    </w:pPr>
  </w:style>
  <w:style w:type="paragraph" w:styleId="ListNumber5">
    <w:name w:val="List Number 5"/>
    <w:basedOn w:val="Normal"/>
    <w:rsid w:val="000560CF"/>
    <w:pPr>
      <w:numPr>
        <w:numId w:val="10"/>
      </w:numPr>
    </w:pPr>
  </w:style>
  <w:style w:type="paragraph" w:styleId="ListBullet">
    <w:name w:val="List Bullet"/>
    <w:basedOn w:val="Normal"/>
    <w:rsid w:val="000560CF"/>
    <w:pPr>
      <w:numPr>
        <w:numId w:val="11"/>
      </w:numPr>
    </w:pPr>
  </w:style>
  <w:style w:type="paragraph" w:styleId="ListBullet2">
    <w:name w:val="List Bullet 2"/>
    <w:basedOn w:val="Normal"/>
    <w:rsid w:val="000560CF"/>
    <w:pPr>
      <w:numPr>
        <w:numId w:val="12"/>
      </w:numPr>
    </w:pPr>
  </w:style>
  <w:style w:type="paragraph" w:styleId="ListBullet3">
    <w:name w:val="List Bullet 3"/>
    <w:basedOn w:val="Normal"/>
    <w:rsid w:val="000560CF"/>
    <w:pPr>
      <w:numPr>
        <w:numId w:val="13"/>
      </w:numPr>
    </w:pPr>
  </w:style>
  <w:style w:type="paragraph" w:styleId="ListBullet4">
    <w:name w:val="List Bullet 4"/>
    <w:basedOn w:val="Normal"/>
    <w:rsid w:val="000560CF"/>
    <w:pPr>
      <w:numPr>
        <w:numId w:val="14"/>
      </w:numPr>
    </w:pPr>
  </w:style>
  <w:style w:type="paragraph" w:styleId="ListBullet5">
    <w:name w:val="List Bullet 5"/>
    <w:basedOn w:val="Normal"/>
    <w:rsid w:val="000560CF"/>
    <w:pPr>
      <w:numPr>
        <w:numId w:val="15"/>
      </w:numPr>
    </w:pPr>
  </w:style>
  <w:style w:type="character" w:styleId="HTMLTypewriter">
    <w:name w:val="HTML Typewriter"/>
    <w:rsid w:val="000560CF"/>
    <w:rPr>
      <w:rFonts w:ascii="Courier New" w:hAnsi="Courier New" w:cs="Courier New"/>
      <w:sz w:val="20"/>
      <w:szCs w:val="20"/>
    </w:rPr>
  </w:style>
  <w:style w:type="paragraph" w:styleId="NormalWeb">
    <w:name w:val="Normal (Web)"/>
    <w:basedOn w:val="Normal"/>
    <w:rsid w:val="000560CF"/>
    <w:rPr>
      <w:sz w:val="24"/>
      <w:szCs w:val="24"/>
    </w:rPr>
  </w:style>
  <w:style w:type="character" w:styleId="LineNumber">
    <w:name w:val="line number"/>
    <w:basedOn w:val="DefaultParagraphFont"/>
    <w:rsid w:val="000560CF"/>
  </w:style>
  <w:style w:type="character" w:styleId="PageNumber">
    <w:name w:val="page number"/>
    <w:aliases w:val="7_G"/>
    <w:qFormat/>
    <w:rsid w:val="000560CF"/>
    <w:rPr>
      <w:b/>
      <w:sz w:val="18"/>
    </w:rPr>
  </w:style>
  <w:style w:type="character" w:styleId="EndnoteReference">
    <w:name w:val="endnote reference"/>
    <w:aliases w:val="1_G"/>
    <w:qFormat/>
    <w:rsid w:val="000560CF"/>
    <w:rPr>
      <w:rFonts w:ascii="Times New Roman" w:hAnsi="Times New Roman"/>
      <w:sz w:val="18"/>
      <w:vertAlign w:val="superscript"/>
    </w:rPr>
  </w:style>
  <w:style w:type="paragraph" w:styleId="EnvelopeReturn">
    <w:name w:val="envelope return"/>
    <w:basedOn w:val="Normal"/>
    <w:rsid w:val="000560CF"/>
    <w:rPr>
      <w:rFonts w:ascii="Arial" w:hAnsi="Arial" w:cs="Arial"/>
    </w:rPr>
  </w:style>
  <w:style w:type="paragraph" w:styleId="Salutation">
    <w:name w:val="Salutation"/>
    <w:basedOn w:val="Normal"/>
    <w:next w:val="Normal"/>
    <w:link w:val="SalutationChar"/>
    <w:rsid w:val="000560CF"/>
  </w:style>
  <w:style w:type="paragraph" w:styleId="BodyTextIndent2">
    <w:name w:val="Body Text Indent 2"/>
    <w:basedOn w:val="Normal"/>
    <w:link w:val="BodyTextIndent2Char"/>
    <w:rsid w:val="000560CF"/>
    <w:pPr>
      <w:spacing w:after="120" w:line="480" w:lineRule="auto"/>
      <w:ind w:left="283"/>
    </w:pPr>
  </w:style>
  <w:style w:type="paragraph" w:styleId="BodyTextIndent3">
    <w:name w:val="Body Text Indent 3"/>
    <w:basedOn w:val="Normal"/>
    <w:link w:val="BodyTextIndent3Char"/>
    <w:rsid w:val="000560CF"/>
    <w:pPr>
      <w:spacing w:after="120"/>
      <w:ind w:left="283"/>
    </w:pPr>
    <w:rPr>
      <w:sz w:val="16"/>
      <w:szCs w:val="16"/>
    </w:rPr>
  </w:style>
  <w:style w:type="paragraph" w:styleId="BodyTextIndent">
    <w:name w:val="Body Text Indent"/>
    <w:basedOn w:val="Normal"/>
    <w:link w:val="BodyTextIndentChar"/>
    <w:rsid w:val="000560CF"/>
    <w:pPr>
      <w:spacing w:after="120"/>
      <w:ind w:left="283"/>
    </w:pPr>
  </w:style>
  <w:style w:type="paragraph" w:styleId="NormalIndent">
    <w:name w:val="Normal Indent"/>
    <w:basedOn w:val="Normal"/>
    <w:rsid w:val="000560CF"/>
    <w:pPr>
      <w:ind w:left="567"/>
    </w:pPr>
  </w:style>
  <w:style w:type="paragraph" w:styleId="Subtitle">
    <w:name w:val="Subtitle"/>
    <w:basedOn w:val="Normal"/>
    <w:link w:val="SubtitleChar"/>
    <w:rsid w:val="000560CF"/>
    <w:pPr>
      <w:spacing w:after="60"/>
      <w:jc w:val="center"/>
      <w:outlineLvl w:val="1"/>
    </w:pPr>
    <w:rPr>
      <w:rFonts w:ascii="Arial" w:hAnsi="Arial" w:cs="Arial"/>
      <w:sz w:val="24"/>
      <w:szCs w:val="24"/>
    </w:rPr>
  </w:style>
  <w:style w:type="table" w:styleId="TableSimple1">
    <w:name w:val="Table Simple 1"/>
    <w:basedOn w:val="TableNormal"/>
    <w:rsid w:val="000560C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560C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560C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560C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560C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560C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560C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0560C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560C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560C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560C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560C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560C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560C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560C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560C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560C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560C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0560C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560C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560C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0560C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560C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560C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560C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0560C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0560C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560C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560C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0560C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560C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560C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0560C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560C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560C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rsid w:val="000560CF"/>
    <w:rPr>
      <w:rFonts w:ascii="Courier New" w:hAnsi="Courier New" w:cs="Courier New"/>
      <w:sz w:val="20"/>
      <w:szCs w:val="20"/>
    </w:rPr>
  </w:style>
  <w:style w:type="paragraph" w:styleId="BlockText">
    <w:name w:val="Block Text"/>
    <w:basedOn w:val="Normal"/>
    <w:rsid w:val="000560CF"/>
    <w:pPr>
      <w:spacing w:after="120"/>
      <w:ind w:left="1440" w:right="1440"/>
    </w:pPr>
  </w:style>
  <w:style w:type="character" w:styleId="Strong">
    <w:name w:val="Strong"/>
    <w:rsid w:val="000560CF"/>
    <w:rPr>
      <w:b/>
      <w:bCs/>
    </w:rPr>
  </w:style>
  <w:style w:type="paragraph" w:styleId="BodyText">
    <w:name w:val="Body Text"/>
    <w:basedOn w:val="Normal"/>
    <w:link w:val="BodyTextChar"/>
    <w:rsid w:val="000560CF"/>
    <w:pPr>
      <w:spacing w:after="120"/>
    </w:pPr>
  </w:style>
  <w:style w:type="paragraph" w:styleId="BodyText2">
    <w:name w:val="Body Text 2"/>
    <w:basedOn w:val="Normal"/>
    <w:link w:val="BodyText2Char"/>
    <w:rsid w:val="000560CF"/>
    <w:pPr>
      <w:spacing w:after="120" w:line="480" w:lineRule="auto"/>
    </w:pPr>
  </w:style>
  <w:style w:type="paragraph" w:styleId="BodyText3">
    <w:name w:val="Body Text 3"/>
    <w:basedOn w:val="Normal"/>
    <w:link w:val="BodyText3Char"/>
    <w:rsid w:val="000560CF"/>
    <w:pPr>
      <w:spacing w:after="120"/>
    </w:pPr>
    <w:rPr>
      <w:sz w:val="16"/>
      <w:szCs w:val="16"/>
    </w:rPr>
  </w:style>
  <w:style w:type="paragraph" w:styleId="BodyTextFirstIndent">
    <w:name w:val="Body Text First Indent"/>
    <w:basedOn w:val="BodyText"/>
    <w:link w:val="BodyTextFirstIndentChar"/>
    <w:rsid w:val="000560CF"/>
    <w:pPr>
      <w:ind w:firstLine="210"/>
    </w:pPr>
  </w:style>
  <w:style w:type="paragraph" w:styleId="BodyTextFirstIndent2">
    <w:name w:val="Body Text First Indent 2"/>
    <w:basedOn w:val="BodyTextIndent"/>
    <w:link w:val="BodyTextFirstIndent2Char"/>
    <w:rsid w:val="000560CF"/>
    <w:pPr>
      <w:ind w:firstLine="210"/>
    </w:pPr>
  </w:style>
  <w:style w:type="paragraph" w:styleId="EndnoteText">
    <w:name w:val="endnote text"/>
    <w:aliases w:val="2_G"/>
    <w:basedOn w:val="FootnoteText"/>
    <w:link w:val="EndnoteTextChar"/>
    <w:qFormat/>
    <w:rsid w:val="000560CF"/>
  </w:style>
  <w:style w:type="paragraph" w:styleId="PlainText">
    <w:name w:val="Plain Text"/>
    <w:basedOn w:val="Normal"/>
    <w:link w:val="PlainTextChar"/>
    <w:rsid w:val="000560CF"/>
    <w:rPr>
      <w:rFonts w:ascii="Courier New" w:hAnsi="Courier New" w:cs="Courier New"/>
    </w:rPr>
  </w:style>
  <w:style w:type="paragraph" w:styleId="Title">
    <w:name w:val="Title"/>
    <w:basedOn w:val="Normal"/>
    <w:link w:val="TitleChar"/>
    <w:rsid w:val="000560CF"/>
    <w:pPr>
      <w:spacing w:before="240" w:after="60"/>
      <w:jc w:val="center"/>
      <w:outlineLvl w:val="0"/>
    </w:pPr>
    <w:rPr>
      <w:rFonts w:ascii="Arial" w:hAnsi="Arial" w:cs="Arial"/>
      <w:b/>
      <w:bCs/>
      <w:kern w:val="28"/>
      <w:sz w:val="32"/>
      <w:szCs w:val="32"/>
    </w:rPr>
  </w:style>
  <w:style w:type="character" w:styleId="HTMLVariable">
    <w:name w:val="HTML Variable"/>
    <w:rsid w:val="000560CF"/>
    <w:rPr>
      <w:i/>
      <w:iCs/>
    </w:rPr>
  </w:style>
  <w:style w:type="paragraph" w:customStyle="1" w:styleId="Bullet1G">
    <w:name w:val="_Bullet 1_G"/>
    <w:basedOn w:val="Normal"/>
    <w:qFormat/>
    <w:rsid w:val="000560CF"/>
    <w:pPr>
      <w:numPr>
        <w:numId w:val="1"/>
      </w:numPr>
      <w:spacing w:after="120"/>
      <w:ind w:right="1134"/>
      <w:jc w:val="both"/>
    </w:pPr>
    <w:rPr>
      <w:lang w:eastAsia="en-US"/>
    </w:rPr>
  </w:style>
  <w:style w:type="paragraph" w:customStyle="1" w:styleId="Bullet2G">
    <w:name w:val="_Bullet 2_G"/>
    <w:basedOn w:val="Normal"/>
    <w:qFormat/>
    <w:rsid w:val="000560CF"/>
    <w:pPr>
      <w:numPr>
        <w:numId w:val="2"/>
      </w:numPr>
      <w:spacing w:after="120"/>
      <w:ind w:right="1134"/>
      <w:jc w:val="both"/>
    </w:pPr>
  </w:style>
  <w:style w:type="character" w:customStyle="1" w:styleId="ClosingChar">
    <w:name w:val="Closing Char"/>
    <w:link w:val="Closing"/>
    <w:rsid w:val="00B3763E"/>
    <w:rPr>
      <w:lang w:val="es-ES" w:eastAsia="es-ES"/>
    </w:rPr>
  </w:style>
  <w:style w:type="paragraph" w:styleId="IntenseQuote">
    <w:name w:val="Intense Quote"/>
    <w:basedOn w:val="Normal"/>
    <w:next w:val="Normal"/>
    <w:link w:val="IntenseQuoteChar"/>
    <w:uiPriority w:val="30"/>
    <w:rsid w:val="00B3763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3763E"/>
    <w:rPr>
      <w:b/>
      <w:bCs/>
      <w:i/>
      <w:iCs/>
      <w:color w:val="4F81BD"/>
      <w:lang w:val="es-ES" w:eastAsia="es-ES"/>
    </w:rPr>
  </w:style>
  <w:style w:type="character" w:customStyle="1" w:styleId="HTMLAddressChar">
    <w:name w:val="HTML Address Char"/>
    <w:link w:val="HTMLAddress"/>
    <w:rsid w:val="00B3763E"/>
    <w:rPr>
      <w:i/>
      <w:iCs/>
      <w:lang w:val="es-ES" w:eastAsia="es-ES"/>
    </w:rPr>
  </w:style>
  <w:style w:type="character" w:customStyle="1" w:styleId="MessageHeaderChar">
    <w:name w:val="Message Header Char"/>
    <w:link w:val="MessageHeader"/>
    <w:rsid w:val="00B3763E"/>
    <w:rPr>
      <w:rFonts w:ascii="Arial" w:hAnsi="Arial" w:cs="Arial"/>
      <w:sz w:val="24"/>
      <w:szCs w:val="24"/>
      <w:shd w:val="pct20" w:color="auto" w:fill="auto"/>
      <w:lang w:val="es-ES" w:eastAsia="es-ES"/>
    </w:rPr>
  </w:style>
  <w:style w:type="character" w:customStyle="1" w:styleId="NoteHeadingChar">
    <w:name w:val="Note Heading Char"/>
    <w:link w:val="NoteHeading"/>
    <w:rsid w:val="00B3763E"/>
    <w:rPr>
      <w:lang w:val="es-ES" w:eastAsia="es-ES"/>
    </w:rPr>
  </w:style>
  <w:style w:type="character" w:customStyle="1" w:styleId="HeaderChar">
    <w:name w:val="Header Char"/>
    <w:aliases w:val="6_G Char"/>
    <w:link w:val="Header"/>
    <w:rsid w:val="00B3763E"/>
    <w:rPr>
      <w:b/>
      <w:sz w:val="18"/>
      <w:lang w:val="es-ES" w:eastAsia="es-ES"/>
    </w:rPr>
  </w:style>
  <w:style w:type="character" w:styleId="IntenseEmphasis">
    <w:name w:val="Intense Emphasis"/>
    <w:uiPriority w:val="21"/>
    <w:rsid w:val="00B3763E"/>
    <w:rPr>
      <w:b/>
      <w:bCs/>
      <w:i/>
      <w:iCs/>
      <w:color w:val="4F81BD"/>
    </w:rPr>
  </w:style>
  <w:style w:type="character" w:customStyle="1" w:styleId="DateChar">
    <w:name w:val="Date Char"/>
    <w:link w:val="Date"/>
    <w:rsid w:val="00B3763E"/>
    <w:rPr>
      <w:lang w:val="es-ES" w:eastAsia="es-ES"/>
    </w:rPr>
  </w:style>
  <w:style w:type="character" w:customStyle="1" w:styleId="SignatureChar">
    <w:name w:val="Signature Char"/>
    <w:link w:val="Signature"/>
    <w:rsid w:val="00B3763E"/>
    <w:rPr>
      <w:lang w:val="es-ES" w:eastAsia="es-ES"/>
    </w:rPr>
  </w:style>
  <w:style w:type="character" w:customStyle="1" w:styleId="E-mailSignatureChar">
    <w:name w:val="E-mail Signature Char"/>
    <w:link w:val="E-mailSignature"/>
    <w:rsid w:val="00B3763E"/>
    <w:rPr>
      <w:lang w:val="es-ES" w:eastAsia="es-ES"/>
    </w:rPr>
  </w:style>
  <w:style w:type="character" w:customStyle="1" w:styleId="HTMLPreformattedChar">
    <w:name w:val="HTML Preformatted Char"/>
    <w:link w:val="HTMLPreformatted"/>
    <w:rsid w:val="00B3763E"/>
    <w:rPr>
      <w:rFonts w:ascii="Courier New" w:hAnsi="Courier New" w:cs="Courier New"/>
      <w:lang w:val="es-ES" w:eastAsia="es-ES"/>
    </w:rPr>
  </w:style>
  <w:style w:type="character" w:customStyle="1" w:styleId="FooterChar">
    <w:name w:val="Footer Char"/>
    <w:aliases w:val="3_G Char"/>
    <w:link w:val="Footer"/>
    <w:rsid w:val="00B3763E"/>
    <w:rPr>
      <w:sz w:val="16"/>
      <w:lang w:val="es-ES" w:eastAsia="es-ES"/>
    </w:rPr>
  </w:style>
  <w:style w:type="character" w:customStyle="1" w:styleId="SalutationChar">
    <w:name w:val="Salutation Char"/>
    <w:link w:val="Salutation"/>
    <w:rsid w:val="00B3763E"/>
    <w:rPr>
      <w:lang w:val="es-ES" w:eastAsia="es-ES"/>
    </w:rPr>
  </w:style>
  <w:style w:type="character" w:customStyle="1" w:styleId="BodyTextIndent2Char">
    <w:name w:val="Body Text Indent 2 Char"/>
    <w:link w:val="BodyTextIndent2"/>
    <w:rsid w:val="00B3763E"/>
    <w:rPr>
      <w:lang w:val="es-ES" w:eastAsia="es-ES"/>
    </w:rPr>
  </w:style>
  <w:style w:type="character" w:customStyle="1" w:styleId="BodyTextIndent3Char">
    <w:name w:val="Body Text Indent 3 Char"/>
    <w:link w:val="BodyTextIndent3"/>
    <w:rsid w:val="00B3763E"/>
    <w:rPr>
      <w:sz w:val="16"/>
      <w:szCs w:val="16"/>
      <w:lang w:val="es-ES" w:eastAsia="es-ES"/>
    </w:rPr>
  </w:style>
  <w:style w:type="character" w:customStyle="1" w:styleId="BodyTextIndentChar">
    <w:name w:val="Body Text Indent Char"/>
    <w:link w:val="BodyTextIndent"/>
    <w:rsid w:val="00B3763E"/>
    <w:rPr>
      <w:lang w:val="es-ES" w:eastAsia="es-ES"/>
    </w:rPr>
  </w:style>
  <w:style w:type="character" w:customStyle="1" w:styleId="SubtitleChar">
    <w:name w:val="Subtitle Char"/>
    <w:link w:val="Subtitle"/>
    <w:rsid w:val="00B3763E"/>
    <w:rPr>
      <w:rFonts w:ascii="Arial" w:hAnsi="Arial" w:cs="Arial"/>
      <w:sz w:val="24"/>
      <w:szCs w:val="24"/>
      <w:lang w:val="es-ES" w:eastAsia="es-ES"/>
    </w:rPr>
  </w:style>
  <w:style w:type="character" w:customStyle="1" w:styleId="BodyTextChar">
    <w:name w:val="Body Text Char"/>
    <w:link w:val="BodyText"/>
    <w:rsid w:val="00B3763E"/>
    <w:rPr>
      <w:lang w:val="es-ES" w:eastAsia="es-ES"/>
    </w:rPr>
  </w:style>
  <w:style w:type="character" w:customStyle="1" w:styleId="BodyText2Char">
    <w:name w:val="Body Text 2 Char"/>
    <w:link w:val="BodyText2"/>
    <w:rsid w:val="00B3763E"/>
    <w:rPr>
      <w:lang w:val="es-ES" w:eastAsia="es-ES"/>
    </w:rPr>
  </w:style>
  <w:style w:type="character" w:customStyle="1" w:styleId="CommentSubjectChar">
    <w:name w:val="Comment Subject Char"/>
    <w:rsid w:val="00B3763E"/>
    <w:rPr>
      <w:lang w:val="en-GB"/>
    </w:rPr>
  </w:style>
  <w:style w:type="character" w:customStyle="1" w:styleId="BodyText3Char">
    <w:name w:val="Body Text 3 Char"/>
    <w:link w:val="BodyText3"/>
    <w:rsid w:val="00B3763E"/>
    <w:rPr>
      <w:sz w:val="16"/>
      <w:szCs w:val="16"/>
      <w:lang w:val="es-ES" w:eastAsia="es-ES"/>
    </w:rPr>
  </w:style>
  <w:style w:type="character" w:customStyle="1" w:styleId="BodyTextFirstIndentChar">
    <w:name w:val="Body Text First Indent Char"/>
    <w:link w:val="BodyTextFirstIndent"/>
    <w:rsid w:val="00B3763E"/>
    <w:rPr>
      <w:lang w:val="es-ES" w:eastAsia="es-ES"/>
    </w:rPr>
  </w:style>
  <w:style w:type="character" w:customStyle="1" w:styleId="BodyTextFirstIndent2Char">
    <w:name w:val="Body Text First Indent 2 Char"/>
    <w:link w:val="BodyTextFirstIndent2"/>
    <w:rsid w:val="00B3763E"/>
    <w:rPr>
      <w:lang w:val="es-ES" w:eastAsia="es-ES"/>
    </w:rPr>
  </w:style>
  <w:style w:type="character" w:customStyle="1" w:styleId="FootnoteTextChar">
    <w:name w:val="Footnote Text Char"/>
    <w:aliases w:val="5_G Char"/>
    <w:link w:val="FootnoteText"/>
    <w:rsid w:val="00B3763E"/>
    <w:rPr>
      <w:sz w:val="18"/>
      <w:lang w:val="es-ES" w:eastAsia="es-ES"/>
    </w:rPr>
  </w:style>
  <w:style w:type="character" w:customStyle="1" w:styleId="EndnoteTextChar">
    <w:name w:val="Endnote Text Char"/>
    <w:aliases w:val="2_G Char"/>
    <w:link w:val="EndnoteText"/>
    <w:rsid w:val="00B3763E"/>
    <w:rPr>
      <w:sz w:val="18"/>
      <w:lang w:val="es-ES" w:eastAsia="es-ES"/>
    </w:rPr>
  </w:style>
  <w:style w:type="character" w:customStyle="1" w:styleId="PlainTextChar">
    <w:name w:val="Plain Text Char"/>
    <w:link w:val="PlainText"/>
    <w:rsid w:val="00B3763E"/>
    <w:rPr>
      <w:rFonts w:ascii="Courier New" w:hAnsi="Courier New" w:cs="Courier New"/>
      <w:lang w:val="es-ES" w:eastAsia="es-ES"/>
    </w:rPr>
  </w:style>
  <w:style w:type="character" w:customStyle="1" w:styleId="Heading1Char">
    <w:name w:val="Heading 1 Char"/>
    <w:aliases w:val="Table_G Char"/>
    <w:link w:val="Heading1"/>
    <w:rsid w:val="00B3763E"/>
    <w:rPr>
      <w:rFonts w:cs="Arial"/>
      <w:bCs/>
      <w:szCs w:val="32"/>
      <w:lang w:val="es-ES" w:eastAsia="es-ES"/>
    </w:rPr>
  </w:style>
  <w:style w:type="character" w:customStyle="1" w:styleId="Heading2Char">
    <w:name w:val="Heading 2 Char"/>
    <w:link w:val="Heading2"/>
    <w:rsid w:val="00B3763E"/>
    <w:rPr>
      <w:rFonts w:cs="Arial"/>
      <w:bCs/>
      <w:iCs/>
      <w:szCs w:val="28"/>
      <w:lang w:val="es-ES" w:eastAsia="es-ES"/>
    </w:rPr>
  </w:style>
  <w:style w:type="character" w:customStyle="1" w:styleId="Heading3Char">
    <w:name w:val="Heading 3 Char"/>
    <w:link w:val="Heading3"/>
    <w:rsid w:val="00B3763E"/>
    <w:rPr>
      <w:rFonts w:ascii="Arial" w:hAnsi="Arial" w:cs="Arial"/>
      <w:b/>
      <w:bCs/>
      <w:sz w:val="26"/>
      <w:szCs w:val="26"/>
      <w:lang w:val="es-ES" w:eastAsia="es-ES"/>
    </w:rPr>
  </w:style>
  <w:style w:type="character" w:customStyle="1" w:styleId="Heading4Char">
    <w:name w:val="Heading 4 Char"/>
    <w:link w:val="Heading4"/>
    <w:rsid w:val="00B3763E"/>
    <w:rPr>
      <w:b/>
      <w:bCs/>
      <w:sz w:val="28"/>
      <w:szCs w:val="28"/>
      <w:lang w:val="es-ES" w:eastAsia="es-ES"/>
    </w:rPr>
  </w:style>
  <w:style w:type="character" w:customStyle="1" w:styleId="Heading5Char">
    <w:name w:val="Heading 5 Char"/>
    <w:link w:val="Heading5"/>
    <w:rsid w:val="00B3763E"/>
    <w:rPr>
      <w:b/>
      <w:bCs/>
      <w:i/>
      <w:iCs/>
      <w:sz w:val="26"/>
      <w:szCs w:val="26"/>
      <w:lang w:val="es-ES" w:eastAsia="es-ES"/>
    </w:rPr>
  </w:style>
  <w:style w:type="character" w:customStyle="1" w:styleId="Heading6Char">
    <w:name w:val="Heading 6 Char"/>
    <w:link w:val="Heading6"/>
    <w:rsid w:val="00B3763E"/>
    <w:rPr>
      <w:b/>
      <w:bCs/>
      <w:sz w:val="22"/>
      <w:szCs w:val="22"/>
      <w:lang w:val="es-ES" w:eastAsia="es-ES"/>
    </w:rPr>
  </w:style>
  <w:style w:type="character" w:customStyle="1" w:styleId="Heading7Char">
    <w:name w:val="Heading 7 Char"/>
    <w:link w:val="Heading7"/>
    <w:rsid w:val="00B3763E"/>
    <w:rPr>
      <w:sz w:val="24"/>
      <w:szCs w:val="24"/>
      <w:lang w:val="es-ES" w:eastAsia="es-ES"/>
    </w:rPr>
  </w:style>
  <w:style w:type="character" w:customStyle="1" w:styleId="Heading8Char">
    <w:name w:val="Heading 8 Char"/>
    <w:link w:val="Heading8"/>
    <w:rsid w:val="00B3763E"/>
    <w:rPr>
      <w:i/>
      <w:iCs/>
      <w:sz w:val="24"/>
      <w:szCs w:val="24"/>
      <w:lang w:val="es-ES" w:eastAsia="es-ES"/>
    </w:rPr>
  </w:style>
  <w:style w:type="character" w:customStyle="1" w:styleId="Heading9Char">
    <w:name w:val="Heading 9 Char"/>
    <w:link w:val="Heading9"/>
    <w:rsid w:val="00B3763E"/>
    <w:rPr>
      <w:rFonts w:ascii="Arial" w:hAnsi="Arial" w:cs="Arial"/>
      <w:sz w:val="22"/>
      <w:szCs w:val="22"/>
      <w:lang w:val="es-ES" w:eastAsia="es-ES"/>
    </w:rPr>
  </w:style>
  <w:style w:type="character" w:customStyle="1" w:styleId="TitleChar">
    <w:name w:val="Title Char"/>
    <w:link w:val="Title"/>
    <w:rsid w:val="00B3763E"/>
    <w:rPr>
      <w:rFonts w:ascii="Arial" w:hAnsi="Arial" w:cs="Arial"/>
      <w:b/>
      <w:bCs/>
      <w:kern w:val="28"/>
      <w:sz w:val="32"/>
      <w:szCs w:val="32"/>
      <w:lang w:val="es-ES" w:eastAsia="es-ES"/>
    </w:rPr>
  </w:style>
  <w:style w:type="paragraph" w:styleId="BalloonText">
    <w:name w:val="Balloon Text"/>
    <w:basedOn w:val="Normal"/>
    <w:link w:val="BalloonTextChar"/>
    <w:semiHidden/>
    <w:rsid w:val="005A72C2"/>
    <w:pPr>
      <w:spacing w:line="240" w:lineRule="auto"/>
    </w:pPr>
    <w:rPr>
      <w:rFonts w:ascii="Tahoma" w:hAnsi="Tahoma" w:cs="Tahoma"/>
      <w:sz w:val="16"/>
      <w:szCs w:val="16"/>
    </w:rPr>
  </w:style>
  <w:style w:type="character" w:customStyle="1" w:styleId="BalloonTextChar">
    <w:name w:val="Balloon Text Char"/>
    <w:link w:val="BalloonText"/>
    <w:semiHidden/>
    <w:rsid w:val="005A72C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91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FC68-172E-43E1-BA4E-342E57F3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7</Pages>
  <Words>1995</Words>
  <Characters>10822</Characters>
  <Application>Microsoft Office Word</Application>
  <DocSecurity>0</DocSecurity>
  <Lines>267</Lines>
  <Paragraphs>183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ST/SG/AC.10/42/Add.1   15-04334</vt:lpstr>
      <vt:lpstr>ST/SG/AC.10/42/Add.1   15-04334</vt:lpstr>
    </vt:vector>
  </TitlesOfParts>
  <Company>ECE-ISU</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ST/SG/AC.10/42/Add.1   15-04334</dc:title>
  <dc:subject>Final</dc:subject>
  <dc:creator>Korol</dc:creator>
  <cp:lastModifiedBy>Laurence Berthet</cp:lastModifiedBy>
  <cp:revision>20</cp:revision>
  <cp:lastPrinted>2015-09-18T14:05:00Z</cp:lastPrinted>
  <dcterms:created xsi:type="dcterms:W3CDTF">2015-06-19T13:18:00Z</dcterms:created>
  <dcterms:modified xsi:type="dcterms:W3CDTF">2015-09-18T14:06:00Z</dcterms:modified>
</cp:coreProperties>
</file>