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DC84" w14:textId="77777777" w:rsidR="00215D57" w:rsidRDefault="00D7213D" w:rsidP="00215D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7213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Amendments to </w:t>
      </w:r>
      <w:r w:rsidR="00215D57" w:rsidRPr="00215D57">
        <w:rPr>
          <w:rFonts w:ascii="Times New Roman" w:hAnsi="Times New Roman" w:cs="Times New Roman"/>
          <w:b/>
          <w:bCs/>
          <w:sz w:val="24"/>
          <w:szCs w:val="24"/>
          <w:lang w:val="en-US"/>
        </w:rPr>
        <w:t>ECE/TRANS/WP.29/GRE/2023/12/Rev.1</w:t>
      </w:r>
      <w:r w:rsidR="00215D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63E0A737" w14:textId="1F5C8C58" w:rsidR="00D7213D" w:rsidRPr="00D7213D" w:rsidRDefault="00215D57" w:rsidP="00215D5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and </w:t>
      </w:r>
      <w:r w:rsidRPr="00215D57">
        <w:rPr>
          <w:rFonts w:ascii="Times New Roman" w:hAnsi="Times New Roman" w:cs="Times New Roman"/>
          <w:b/>
          <w:bCs/>
          <w:sz w:val="24"/>
          <w:szCs w:val="24"/>
          <w:lang w:val="en-US"/>
        </w:rPr>
        <w:t>ECE/TRANS/WP.29/GRE/2024/10</w:t>
      </w:r>
    </w:p>
    <w:p w14:paraId="04B9AE2B" w14:textId="65C579DB" w:rsidR="000F081D" w:rsidRPr="00747B77" w:rsidRDefault="00A41ABC">
      <w:pPr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  <w:r w:rsidRPr="00747B77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Amendments to be brought to document ECE/TRANS/WP.29/GRE/2023/12/Rev.1</w:t>
      </w:r>
    </w:p>
    <w:p w14:paraId="5E38006F" w14:textId="3E8E1764" w:rsidR="00A41ABC" w:rsidRPr="00747B77" w:rsidRDefault="00A41ABC" w:rsidP="00747B7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47B77">
        <w:rPr>
          <w:rFonts w:ascii="Times New Roman" w:hAnsi="Times New Roman" w:cs="Times New Roman"/>
          <w:sz w:val="20"/>
          <w:szCs w:val="20"/>
          <w:lang w:val="en-US"/>
        </w:rPr>
        <w:t xml:space="preserve">Delete </w:t>
      </w:r>
      <w:r w:rsidR="008632F6" w:rsidRPr="00747B77">
        <w:rPr>
          <w:rFonts w:ascii="Times New Roman" w:hAnsi="Times New Roman" w:cs="Times New Roman"/>
          <w:sz w:val="20"/>
          <w:szCs w:val="20"/>
          <w:lang w:val="en-US"/>
        </w:rPr>
        <w:t xml:space="preserve">the complete </w:t>
      </w:r>
      <w:r w:rsidRPr="00747B77">
        <w:rPr>
          <w:rFonts w:ascii="Times New Roman" w:hAnsi="Times New Roman" w:cs="Times New Roman"/>
          <w:sz w:val="20"/>
          <w:szCs w:val="20"/>
          <w:lang w:val="en-US"/>
        </w:rPr>
        <w:t>amendment proposal listed in paragraph 6.5.8</w:t>
      </w:r>
      <w:r w:rsidR="008632F6" w:rsidRPr="00747B7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7BCAE44" w14:textId="35DCA959" w:rsidR="00A41ABC" w:rsidRPr="00747B77" w:rsidRDefault="00A41ABC" w:rsidP="00747B7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47B77">
        <w:rPr>
          <w:rFonts w:ascii="Times New Roman" w:hAnsi="Times New Roman" w:cs="Times New Roman"/>
          <w:sz w:val="20"/>
          <w:szCs w:val="20"/>
          <w:lang w:val="en-US"/>
        </w:rPr>
        <w:t>At point 6.8.7 delete the word “period” and replace with “time” and delete the word “activation” and replace it with “operation”.</w:t>
      </w:r>
    </w:p>
    <w:p w14:paraId="6D59995D" w14:textId="25BBE1ED" w:rsidR="00A41ABC" w:rsidRPr="00747B77" w:rsidRDefault="00A41ABC" w:rsidP="00747B7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47B77">
        <w:rPr>
          <w:rFonts w:ascii="Times New Roman" w:hAnsi="Times New Roman" w:cs="Times New Roman"/>
          <w:sz w:val="20"/>
          <w:szCs w:val="20"/>
          <w:lang w:val="en-US"/>
        </w:rPr>
        <w:t>At point 6.9.7 delete the word “activation” and replace it with “operation”.</w:t>
      </w:r>
    </w:p>
    <w:p w14:paraId="44DDC084" w14:textId="783B04A2" w:rsidR="008632F6" w:rsidRPr="00747B77" w:rsidRDefault="008632F6" w:rsidP="00747B7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47B77">
        <w:rPr>
          <w:rFonts w:ascii="Times New Roman" w:hAnsi="Times New Roman" w:cs="Times New Roman"/>
          <w:sz w:val="20"/>
          <w:szCs w:val="20"/>
          <w:lang w:val="en-US"/>
        </w:rPr>
        <w:t>At point 6.14.2 delete the</w:t>
      </w:r>
      <w:r w:rsidR="006F6653">
        <w:rPr>
          <w:rFonts w:ascii="Times New Roman" w:hAnsi="Times New Roman" w:cs="Times New Roman"/>
          <w:sz w:val="20"/>
          <w:szCs w:val="20"/>
          <w:lang w:val="en-US"/>
        </w:rPr>
        <w:t xml:space="preserve"> strikethrough </w:t>
      </w:r>
      <w:r w:rsidRPr="00747B77">
        <w:rPr>
          <w:rFonts w:ascii="Times New Roman" w:hAnsi="Times New Roman" w:cs="Times New Roman"/>
          <w:sz w:val="20"/>
          <w:szCs w:val="20"/>
          <w:lang w:val="en-US"/>
        </w:rPr>
        <w:t>word “</w:t>
      </w:r>
      <w:r w:rsidRPr="00747B77">
        <w:rPr>
          <w:rFonts w:ascii="Times New Roman" w:hAnsi="Times New Roman" w:cs="Times New Roman"/>
          <w:strike/>
          <w:sz w:val="20"/>
          <w:szCs w:val="20"/>
          <w:lang w:val="en-US"/>
        </w:rPr>
        <w:t>more</w:t>
      </w:r>
      <w:r w:rsidRPr="00747B77">
        <w:rPr>
          <w:rFonts w:ascii="Times New Roman" w:hAnsi="Times New Roman" w:cs="Times New Roman"/>
          <w:sz w:val="20"/>
          <w:szCs w:val="20"/>
          <w:lang w:val="en-US"/>
        </w:rPr>
        <w:t>”, as should not be present.</w:t>
      </w:r>
      <w:r w:rsidR="00747B77">
        <w:rPr>
          <w:rFonts w:ascii="Times New Roman" w:hAnsi="Times New Roman" w:cs="Times New Roman"/>
          <w:sz w:val="20"/>
          <w:szCs w:val="20"/>
          <w:lang w:val="en-US"/>
        </w:rPr>
        <w:t xml:space="preserve"> This note was highlighted in the last slide of informal document GRE/90/17.</w:t>
      </w:r>
    </w:p>
    <w:p w14:paraId="33D710AC" w14:textId="32AF263C" w:rsidR="00A41ABC" w:rsidRPr="00747B77" w:rsidRDefault="00A41ABC" w:rsidP="00747B7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47B77">
        <w:rPr>
          <w:rFonts w:ascii="Times New Roman" w:hAnsi="Times New Roman" w:cs="Times New Roman"/>
          <w:sz w:val="20"/>
          <w:szCs w:val="20"/>
          <w:lang w:val="en-US"/>
        </w:rPr>
        <w:t>If needed, in the “Justification” section, replace the complete text with t</w:t>
      </w:r>
      <w:r w:rsidR="00747B77">
        <w:rPr>
          <w:rFonts w:ascii="Times New Roman" w:hAnsi="Times New Roman" w:cs="Times New Roman"/>
          <w:sz w:val="20"/>
          <w:szCs w:val="20"/>
          <w:lang w:val="en-US"/>
        </w:rPr>
        <w:t>he following</w:t>
      </w:r>
      <w:r w:rsidRPr="00747B77">
        <w:rPr>
          <w:rFonts w:ascii="Times New Roman" w:hAnsi="Times New Roman" w:cs="Times New Roman"/>
          <w:sz w:val="20"/>
          <w:szCs w:val="20"/>
          <w:lang w:val="en-US"/>
        </w:rPr>
        <w:t xml:space="preserve"> text:</w:t>
      </w:r>
    </w:p>
    <w:p w14:paraId="791EB371" w14:textId="77777777" w:rsidR="00A41ABC" w:rsidRPr="00747B77" w:rsidRDefault="00A41ABC" w:rsidP="008632F6">
      <w:pPr>
        <w:pStyle w:val="endnotetable"/>
        <w:numPr>
          <w:ilvl w:val="0"/>
          <w:numId w:val="3"/>
        </w:numPr>
        <w:spacing w:after="120" w:line="240" w:lineRule="atLeast"/>
        <w:ind w:left="1134" w:right="851" w:hanging="425"/>
        <w:jc w:val="both"/>
        <w:rPr>
          <w:sz w:val="20"/>
          <w:szCs w:val="20"/>
        </w:rPr>
      </w:pPr>
      <w:r w:rsidRPr="00747B77">
        <w:rPr>
          <w:sz w:val="20"/>
          <w:szCs w:val="20"/>
        </w:rPr>
        <w:t>This proposal includes the amendment accepted for the 02 series of amendments to UN    Regulation No. 86.</w:t>
      </w:r>
    </w:p>
    <w:p w14:paraId="29D700D2" w14:textId="77777777" w:rsidR="00A41ABC" w:rsidRPr="00747B77" w:rsidRDefault="00A41ABC" w:rsidP="008632F6">
      <w:pPr>
        <w:pStyle w:val="endnotetable"/>
        <w:numPr>
          <w:ilvl w:val="0"/>
          <w:numId w:val="3"/>
        </w:numPr>
        <w:spacing w:after="120" w:line="240" w:lineRule="atLeast"/>
        <w:ind w:left="1134" w:right="851" w:hanging="425"/>
        <w:jc w:val="both"/>
        <w:rPr>
          <w:sz w:val="20"/>
          <w:szCs w:val="20"/>
        </w:rPr>
      </w:pPr>
      <w:r w:rsidRPr="00747B77">
        <w:rPr>
          <w:sz w:val="20"/>
          <w:szCs w:val="20"/>
        </w:rPr>
        <w:t>The criteria for the geometric visibility of dipped-beam headlamps wording were better clarified to avoid diverging interpretations.</w:t>
      </w:r>
    </w:p>
    <w:p w14:paraId="38473B0D" w14:textId="77777777" w:rsidR="00A41ABC" w:rsidRPr="00747B77" w:rsidRDefault="00A41ABC" w:rsidP="008632F6">
      <w:pPr>
        <w:pStyle w:val="endnotetable"/>
        <w:numPr>
          <w:ilvl w:val="0"/>
          <w:numId w:val="3"/>
        </w:numPr>
        <w:spacing w:after="120" w:line="240" w:lineRule="atLeast"/>
        <w:ind w:left="1134" w:right="851" w:hanging="425"/>
        <w:jc w:val="both"/>
        <w:rPr>
          <w:sz w:val="20"/>
          <w:szCs w:val="20"/>
        </w:rPr>
      </w:pPr>
      <w:r w:rsidRPr="00747B77">
        <w:rPr>
          <w:sz w:val="20"/>
          <w:szCs w:val="20"/>
        </w:rPr>
        <w:t xml:space="preserve">Requirements on the number and the location of front / rear position lamps, front / rear </w:t>
      </w:r>
      <w:proofErr w:type="gramStart"/>
      <w:r w:rsidRPr="00747B77">
        <w:rPr>
          <w:sz w:val="20"/>
          <w:szCs w:val="20"/>
        </w:rPr>
        <w:t>retro-reflectors</w:t>
      </w:r>
      <w:proofErr w:type="gramEnd"/>
      <w:r w:rsidRPr="00747B77">
        <w:rPr>
          <w:sz w:val="20"/>
          <w:szCs w:val="20"/>
        </w:rPr>
        <w:t xml:space="preserve"> were adapted for wide vehicles, whether it is due to the their frame or to their tyre configuration (e.g. twin tyres); this is in particular intended to guarantee the width criteria of 400 mm </w:t>
      </w:r>
      <w:r w:rsidRPr="00747B77">
        <w:rPr>
          <w:color w:val="000000"/>
          <w:sz w:val="20"/>
          <w:szCs w:val="20"/>
          <w:lang w:val="en-US"/>
        </w:rPr>
        <w:t>from the extreme outer edge of the vehicle</w:t>
      </w:r>
      <w:r w:rsidRPr="00747B77">
        <w:rPr>
          <w:sz w:val="20"/>
          <w:szCs w:val="20"/>
        </w:rPr>
        <w:t xml:space="preserve"> for the main pair of these lights.</w:t>
      </w:r>
    </w:p>
    <w:p w14:paraId="1FB1357F" w14:textId="77777777" w:rsidR="00A41ABC" w:rsidRPr="00747B77" w:rsidRDefault="00A41ABC" w:rsidP="008632F6">
      <w:pPr>
        <w:pStyle w:val="endnotetable"/>
        <w:numPr>
          <w:ilvl w:val="0"/>
          <w:numId w:val="3"/>
        </w:numPr>
        <w:spacing w:after="120" w:line="240" w:lineRule="atLeast"/>
        <w:ind w:left="1134" w:right="851" w:hanging="425"/>
        <w:jc w:val="both"/>
        <w:rPr>
          <w:sz w:val="20"/>
          <w:szCs w:val="20"/>
        </w:rPr>
      </w:pPr>
      <w:r w:rsidRPr="00747B77">
        <w:rPr>
          <w:sz w:val="20"/>
          <w:szCs w:val="20"/>
        </w:rPr>
        <w:t xml:space="preserve">Requirements on the number and the location of front / rear position lamps, front / rear </w:t>
      </w:r>
      <w:proofErr w:type="gramStart"/>
      <w:r w:rsidRPr="00747B77">
        <w:rPr>
          <w:sz w:val="20"/>
          <w:szCs w:val="20"/>
        </w:rPr>
        <w:t>retro-reflectors</w:t>
      </w:r>
      <w:proofErr w:type="gramEnd"/>
      <w:r w:rsidRPr="00747B77">
        <w:rPr>
          <w:sz w:val="20"/>
          <w:szCs w:val="20"/>
        </w:rPr>
        <w:t xml:space="preserve"> were adapted for wide vehicles, whether it is due to the their frame or to their tyre configuration (e.g. twin tyres); this is in particular intended to guarantee the width criteria of 400 mm </w:t>
      </w:r>
      <w:r w:rsidRPr="00747B77">
        <w:rPr>
          <w:color w:val="000000"/>
          <w:sz w:val="20"/>
          <w:szCs w:val="20"/>
          <w:lang w:val="en-US"/>
        </w:rPr>
        <w:t>from the extreme outer edge of the vehicle</w:t>
      </w:r>
      <w:r w:rsidRPr="00747B77">
        <w:rPr>
          <w:sz w:val="20"/>
          <w:szCs w:val="20"/>
        </w:rPr>
        <w:t xml:space="preserve"> for the main pair of these lights.</w:t>
      </w:r>
    </w:p>
    <w:p w14:paraId="6C5DFF75" w14:textId="77777777" w:rsidR="00A41ABC" w:rsidRPr="00747B77" w:rsidRDefault="00A41ABC" w:rsidP="008632F6">
      <w:pPr>
        <w:pStyle w:val="endnotetable"/>
        <w:numPr>
          <w:ilvl w:val="0"/>
          <w:numId w:val="3"/>
        </w:numPr>
        <w:spacing w:after="120" w:line="240" w:lineRule="atLeast"/>
        <w:ind w:left="1134" w:right="851" w:hanging="425"/>
        <w:jc w:val="both"/>
        <w:rPr>
          <w:sz w:val="20"/>
          <w:szCs w:val="20"/>
        </w:rPr>
      </w:pPr>
      <w:r w:rsidRPr="00747B77">
        <w:rPr>
          <w:sz w:val="20"/>
          <w:szCs w:val="20"/>
        </w:rPr>
        <w:t xml:space="preserve">The distance between the rearmost side </w:t>
      </w:r>
      <w:proofErr w:type="gramStart"/>
      <w:r w:rsidRPr="00747B77">
        <w:rPr>
          <w:sz w:val="20"/>
          <w:szCs w:val="20"/>
        </w:rPr>
        <w:t>retro-reflector</w:t>
      </w:r>
      <w:proofErr w:type="gramEnd"/>
      <w:r w:rsidRPr="00747B77">
        <w:rPr>
          <w:sz w:val="20"/>
          <w:szCs w:val="20"/>
        </w:rPr>
        <w:t xml:space="preserve"> and the rear of the vehicle for R and S vehicles was removed to enable their combination with side-marker lamps (as allowed in paragraph 6.18.4.3. of Regulation No. 86).</w:t>
      </w:r>
    </w:p>
    <w:p w14:paraId="6D1E1FCA" w14:textId="77777777" w:rsidR="00A41ABC" w:rsidRPr="00747B77" w:rsidRDefault="00A41ABC" w:rsidP="008632F6">
      <w:pPr>
        <w:pStyle w:val="endnotetable"/>
        <w:numPr>
          <w:ilvl w:val="0"/>
          <w:numId w:val="3"/>
        </w:numPr>
        <w:spacing w:after="120" w:line="240" w:lineRule="atLeast"/>
        <w:ind w:left="1134" w:right="851" w:hanging="425"/>
        <w:jc w:val="both"/>
        <w:rPr>
          <w:sz w:val="20"/>
          <w:szCs w:val="20"/>
        </w:rPr>
      </w:pPr>
      <w:r w:rsidRPr="00747B77">
        <w:rPr>
          <w:sz w:val="20"/>
          <w:szCs w:val="20"/>
        </w:rPr>
        <w:t>Position requirements were added for conspicuity markings.</w:t>
      </w:r>
    </w:p>
    <w:p w14:paraId="37B684FD" w14:textId="77777777" w:rsidR="00A41ABC" w:rsidRPr="00747B77" w:rsidRDefault="00A41ABC" w:rsidP="008632F6">
      <w:pPr>
        <w:pStyle w:val="endnotetable"/>
        <w:numPr>
          <w:ilvl w:val="0"/>
          <w:numId w:val="3"/>
        </w:numPr>
        <w:spacing w:after="120" w:line="240" w:lineRule="atLeast"/>
        <w:ind w:left="1134" w:right="851" w:hanging="425"/>
        <w:jc w:val="both"/>
        <w:rPr>
          <w:sz w:val="20"/>
          <w:szCs w:val="20"/>
        </w:rPr>
      </w:pPr>
      <w:r w:rsidRPr="00747B77">
        <w:rPr>
          <w:sz w:val="20"/>
          <w:szCs w:val="20"/>
        </w:rPr>
        <w:t xml:space="preserve">There are editorial errors in two references to definition numbers. </w:t>
      </w:r>
    </w:p>
    <w:p w14:paraId="7018BA72" w14:textId="045A97C7" w:rsidR="008632F6" w:rsidRPr="00747B77" w:rsidRDefault="00A41ABC" w:rsidP="008632F6">
      <w:pPr>
        <w:pStyle w:val="endnotetable"/>
        <w:numPr>
          <w:ilvl w:val="0"/>
          <w:numId w:val="3"/>
        </w:numPr>
        <w:spacing w:after="120" w:line="240" w:lineRule="atLeast"/>
        <w:ind w:left="1134" w:right="851" w:hanging="425"/>
        <w:jc w:val="both"/>
        <w:rPr>
          <w:sz w:val="20"/>
          <w:szCs w:val="20"/>
        </w:rPr>
      </w:pPr>
      <w:r w:rsidRPr="00747B77">
        <w:rPr>
          <w:sz w:val="20"/>
          <w:szCs w:val="20"/>
        </w:rPr>
        <w:t>Paragraphs 6.8.7 and 6.9.7 were amended to insert the same wording already used in the 07 series of amendments to Regulation No. 48.</w:t>
      </w:r>
    </w:p>
    <w:p w14:paraId="69A3EE6C" w14:textId="77777777" w:rsidR="008632F6" w:rsidRPr="00747B77" w:rsidRDefault="008632F6">
      <w:pPr>
        <w:rPr>
          <w:rFonts w:ascii="Times New Roman" w:eastAsia="Times New Roman" w:hAnsi="Times New Roman" w:cs="Times New Roman"/>
          <w:sz w:val="20"/>
          <w:szCs w:val="20"/>
          <w:highlight w:val="green"/>
          <w:lang w:val="en-GB"/>
        </w:rPr>
      </w:pPr>
      <w:r w:rsidRPr="00747B77">
        <w:rPr>
          <w:rFonts w:ascii="Times New Roman" w:hAnsi="Times New Roman" w:cs="Times New Roman"/>
          <w:sz w:val="20"/>
          <w:szCs w:val="20"/>
          <w:highlight w:val="green"/>
          <w:lang w:val="en-US"/>
        </w:rPr>
        <w:br w:type="page"/>
      </w:r>
    </w:p>
    <w:p w14:paraId="6A3EB5AA" w14:textId="77777777" w:rsidR="008632F6" w:rsidRPr="00747B77" w:rsidRDefault="008632F6" w:rsidP="008632F6">
      <w:pPr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  <w:r w:rsidRPr="00747B77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lastRenderedPageBreak/>
        <w:t xml:space="preserve">Amendments to be brought to document </w:t>
      </w:r>
      <w:bookmarkStart w:id="0" w:name="_Hlk165406173"/>
      <w:r w:rsidRPr="00747B77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ECE/TRANS/WP.29/GRE/2024/10</w:t>
      </w:r>
      <w:bookmarkEnd w:id="0"/>
    </w:p>
    <w:p w14:paraId="638D2420" w14:textId="57A18380" w:rsidR="008632F6" w:rsidRPr="00747B77" w:rsidRDefault="008632F6" w:rsidP="00747B7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47B77">
        <w:rPr>
          <w:rFonts w:ascii="Times New Roman" w:hAnsi="Times New Roman" w:cs="Times New Roman"/>
          <w:sz w:val="20"/>
          <w:szCs w:val="20"/>
          <w:lang w:val="en-US"/>
        </w:rPr>
        <w:t>Delete the complete amendment proposal listed in paragraph 6.5.8.</w:t>
      </w:r>
    </w:p>
    <w:p w14:paraId="38AFC348" w14:textId="77777777" w:rsidR="008632F6" w:rsidRPr="00747B77" w:rsidRDefault="008632F6" w:rsidP="00747B7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47B77">
        <w:rPr>
          <w:rFonts w:ascii="Times New Roman" w:hAnsi="Times New Roman" w:cs="Times New Roman"/>
          <w:sz w:val="20"/>
          <w:szCs w:val="20"/>
          <w:lang w:val="en-US"/>
        </w:rPr>
        <w:t>At point 6.8.7 delete the word “period” and replace with “time” and delete the word “activation” and replace it with “operation”.</w:t>
      </w:r>
    </w:p>
    <w:p w14:paraId="49E36AF6" w14:textId="77777777" w:rsidR="008632F6" w:rsidRPr="00747B77" w:rsidRDefault="008632F6" w:rsidP="00747B7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47B77">
        <w:rPr>
          <w:rFonts w:ascii="Times New Roman" w:hAnsi="Times New Roman" w:cs="Times New Roman"/>
          <w:sz w:val="20"/>
          <w:szCs w:val="20"/>
          <w:lang w:val="en-US"/>
        </w:rPr>
        <w:t>At point 6.9.7 delete the word “activation” and replace it with “operation”.</w:t>
      </w:r>
    </w:p>
    <w:p w14:paraId="1D7BF0A2" w14:textId="7E600713" w:rsidR="00A41ABC" w:rsidRPr="00747B77" w:rsidRDefault="008632F6" w:rsidP="00747B7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47B77">
        <w:rPr>
          <w:rFonts w:ascii="Times New Roman" w:hAnsi="Times New Roman" w:cs="Times New Roman"/>
          <w:sz w:val="20"/>
          <w:szCs w:val="20"/>
          <w:lang w:val="en-US"/>
        </w:rPr>
        <w:t xml:space="preserve">If needed, in the “Justification” section, replace the complete text with </w:t>
      </w:r>
      <w:r w:rsidR="00747B77">
        <w:rPr>
          <w:rFonts w:ascii="Times New Roman" w:hAnsi="Times New Roman" w:cs="Times New Roman"/>
          <w:sz w:val="20"/>
          <w:szCs w:val="20"/>
          <w:lang w:val="en-US"/>
        </w:rPr>
        <w:t>the following</w:t>
      </w:r>
      <w:r w:rsidRPr="00747B77">
        <w:rPr>
          <w:rFonts w:ascii="Times New Roman" w:hAnsi="Times New Roman" w:cs="Times New Roman"/>
          <w:sz w:val="20"/>
          <w:szCs w:val="20"/>
          <w:lang w:val="en-US"/>
        </w:rPr>
        <w:t xml:space="preserve"> text:</w:t>
      </w:r>
    </w:p>
    <w:p w14:paraId="1CD044BD" w14:textId="77777777" w:rsidR="00137290" w:rsidRPr="00747B77" w:rsidRDefault="00137290" w:rsidP="00137290">
      <w:pPr>
        <w:pStyle w:val="endnotetable"/>
        <w:numPr>
          <w:ilvl w:val="0"/>
          <w:numId w:val="6"/>
        </w:numPr>
        <w:spacing w:after="120" w:line="240" w:lineRule="atLeast"/>
        <w:ind w:left="1134" w:right="851" w:hanging="425"/>
        <w:jc w:val="both"/>
        <w:rPr>
          <w:sz w:val="20"/>
          <w:szCs w:val="20"/>
        </w:rPr>
      </w:pPr>
      <w:r w:rsidRPr="00747B77">
        <w:rPr>
          <w:sz w:val="20"/>
          <w:szCs w:val="20"/>
        </w:rPr>
        <w:t>This proposal includes the amendment accepted for the 03 series of amendments to UN Regulation No. 86 (ECE/TRANS/WP.29/2023/93 refers).</w:t>
      </w:r>
    </w:p>
    <w:p w14:paraId="7CE9D3D5" w14:textId="77777777" w:rsidR="00137290" w:rsidRPr="00747B77" w:rsidRDefault="00137290" w:rsidP="00137290">
      <w:pPr>
        <w:pStyle w:val="endnotetable"/>
        <w:numPr>
          <w:ilvl w:val="0"/>
          <w:numId w:val="6"/>
        </w:numPr>
        <w:spacing w:after="120" w:line="240" w:lineRule="atLeast"/>
        <w:ind w:left="1134" w:right="851" w:hanging="425"/>
        <w:jc w:val="both"/>
        <w:rPr>
          <w:sz w:val="20"/>
          <w:szCs w:val="20"/>
        </w:rPr>
      </w:pPr>
      <w:r w:rsidRPr="00747B77">
        <w:rPr>
          <w:sz w:val="20"/>
          <w:szCs w:val="20"/>
        </w:rPr>
        <w:t>The criteria for the geometric visibility of dipped-beam headlamps wording were better clarified to avoid diverging interpretations.</w:t>
      </w:r>
    </w:p>
    <w:p w14:paraId="473869ED" w14:textId="77777777" w:rsidR="00137290" w:rsidRPr="00747B77" w:rsidRDefault="00137290" w:rsidP="00137290">
      <w:pPr>
        <w:pStyle w:val="endnotetable"/>
        <w:numPr>
          <w:ilvl w:val="0"/>
          <w:numId w:val="6"/>
        </w:numPr>
        <w:spacing w:after="120" w:line="240" w:lineRule="atLeast"/>
        <w:ind w:left="1134" w:right="851" w:hanging="425"/>
        <w:jc w:val="both"/>
        <w:rPr>
          <w:sz w:val="20"/>
          <w:szCs w:val="20"/>
        </w:rPr>
      </w:pPr>
      <w:r w:rsidRPr="00747B77">
        <w:rPr>
          <w:sz w:val="20"/>
          <w:szCs w:val="20"/>
        </w:rPr>
        <w:t xml:space="preserve">Requirements on the number and the location of front / rear position lamps, front / rear </w:t>
      </w:r>
      <w:proofErr w:type="gramStart"/>
      <w:r w:rsidRPr="00747B77">
        <w:rPr>
          <w:sz w:val="20"/>
          <w:szCs w:val="20"/>
        </w:rPr>
        <w:t>retro-reflectors</w:t>
      </w:r>
      <w:proofErr w:type="gramEnd"/>
      <w:r w:rsidRPr="00747B77">
        <w:rPr>
          <w:sz w:val="20"/>
          <w:szCs w:val="20"/>
        </w:rPr>
        <w:t xml:space="preserve"> were adapted for wide vehicles, whether it is due to the their frame or to their tyre configuration (e.g. twin tyres); this is in particular intended to guarantee the width criteria of 400 mm </w:t>
      </w:r>
      <w:r w:rsidRPr="00747B77">
        <w:rPr>
          <w:color w:val="000000"/>
          <w:sz w:val="20"/>
          <w:szCs w:val="20"/>
          <w:lang w:val="en-US"/>
        </w:rPr>
        <w:t>from the extreme outer edge of the vehicle</w:t>
      </w:r>
      <w:r w:rsidRPr="00747B77">
        <w:rPr>
          <w:sz w:val="20"/>
          <w:szCs w:val="20"/>
        </w:rPr>
        <w:t xml:space="preserve"> for the main pair of these lights.</w:t>
      </w:r>
    </w:p>
    <w:p w14:paraId="5A448BB4" w14:textId="77777777" w:rsidR="00137290" w:rsidRPr="00747B77" w:rsidRDefault="00137290" w:rsidP="00137290">
      <w:pPr>
        <w:pStyle w:val="endnotetable"/>
        <w:numPr>
          <w:ilvl w:val="0"/>
          <w:numId w:val="6"/>
        </w:numPr>
        <w:spacing w:after="120" w:line="240" w:lineRule="atLeast"/>
        <w:ind w:left="1134" w:right="851" w:hanging="425"/>
        <w:jc w:val="both"/>
        <w:rPr>
          <w:sz w:val="20"/>
          <w:szCs w:val="20"/>
        </w:rPr>
      </w:pPr>
      <w:r w:rsidRPr="00747B77">
        <w:rPr>
          <w:sz w:val="20"/>
          <w:szCs w:val="20"/>
        </w:rPr>
        <w:t xml:space="preserve">The distance between the rearmost side </w:t>
      </w:r>
      <w:proofErr w:type="gramStart"/>
      <w:r w:rsidRPr="00747B77">
        <w:rPr>
          <w:sz w:val="20"/>
          <w:szCs w:val="20"/>
        </w:rPr>
        <w:t>retro-reflector</w:t>
      </w:r>
      <w:proofErr w:type="gramEnd"/>
      <w:r w:rsidRPr="00747B77">
        <w:rPr>
          <w:sz w:val="20"/>
          <w:szCs w:val="20"/>
        </w:rPr>
        <w:t xml:space="preserve"> and the rear of the vehicle for R and S vehicles was removed to enable their combination with side-marker lamps (as allowed in paragraph 6.18.4.3. of Regulation No. 86).</w:t>
      </w:r>
    </w:p>
    <w:p w14:paraId="12B053BB" w14:textId="77777777" w:rsidR="00137290" w:rsidRPr="00747B77" w:rsidRDefault="00137290" w:rsidP="00137290">
      <w:pPr>
        <w:pStyle w:val="endnotetable"/>
        <w:numPr>
          <w:ilvl w:val="0"/>
          <w:numId w:val="6"/>
        </w:numPr>
        <w:spacing w:after="120" w:line="240" w:lineRule="atLeast"/>
        <w:ind w:left="1134" w:right="851" w:hanging="425"/>
        <w:jc w:val="both"/>
        <w:rPr>
          <w:sz w:val="20"/>
          <w:szCs w:val="20"/>
        </w:rPr>
      </w:pPr>
      <w:r w:rsidRPr="00747B77">
        <w:rPr>
          <w:sz w:val="20"/>
          <w:szCs w:val="20"/>
        </w:rPr>
        <w:t xml:space="preserve">Position requirements were added for conspicuity </w:t>
      </w:r>
      <w:proofErr w:type="gramStart"/>
      <w:r w:rsidRPr="00747B77">
        <w:rPr>
          <w:sz w:val="20"/>
          <w:szCs w:val="20"/>
        </w:rPr>
        <w:t>markings</w:t>
      </w:r>
      <w:proofErr w:type="gramEnd"/>
    </w:p>
    <w:p w14:paraId="1188F086" w14:textId="77777777" w:rsidR="00137290" w:rsidRPr="00747B77" w:rsidRDefault="00137290" w:rsidP="00137290">
      <w:pPr>
        <w:pStyle w:val="endnotetable"/>
        <w:numPr>
          <w:ilvl w:val="0"/>
          <w:numId w:val="6"/>
        </w:numPr>
        <w:spacing w:after="120" w:line="240" w:lineRule="atLeast"/>
        <w:ind w:left="1134" w:right="851" w:hanging="425"/>
        <w:jc w:val="both"/>
        <w:rPr>
          <w:sz w:val="20"/>
          <w:szCs w:val="20"/>
        </w:rPr>
      </w:pPr>
      <w:r w:rsidRPr="00747B77">
        <w:rPr>
          <w:sz w:val="20"/>
          <w:szCs w:val="20"/>
        </w:rPr>
        <w:t xml:space="preserve">There are editorial errors in two references to definition numbers. </w:t>
      </w:r>
    </w:p>
    <w:p w14:paraId="4D7FF203" w14:textId="77777777" w:rsidR="00137290" w:rsidRPr="00137290" w:rsidRDefault="00137290" w:rsidP="00137290">
      <w:pPr>
        <w:pStyle w:val="endnotetable"/>
        <w:numPr>
          <w:ilvl w:val="0"/>
          <w:numId w:val="6"/>
        </w:numPr>
        <w:spacing w:after="120" w:line="240" w:lineRule="atLeast"/>
        <w:ind w:left="1134" w:right="851" w:hanging="425"/>
        <w:jc w:val="both"/>
        <w:rPr>
          <w:sz w:val="20"/>
          <w:szCs w:val="20"/>
        </w:rPr>
      </w:pPr>
      <w:bookmarkStart w:id="1" w:name="_Hlk165312009"/>
      <w:r w:rsidRPr="00747B77">
        <w:rPr>
          <w:sz w:val="20"/>
          <w:szCs w:val="20"/>
        </w:rPr>
        <w:t>Paragraphs 6.8.7 and 6.9.7 were amended to insert the same wording already used in the 07 series of amendments to Regulation No. 48.</w:t>
      </w:r>
    </w:p>
    <w:bookmarkEnd w:id="1"/>
    <w:p w14:paraId="2B9F641C" w14:textId="77777777" w:rsidR="00137290" w:rsidRPr="008632F6" w:rsidRDefault="00137290" w:rsidP="00137290">
      <w:pPr>
        <w:pStyle w:val="ListParagraph"/>
        <w:rPr>
          <w:lang w:val="en-GB"/>
        </w:rPr>
      </w:pPr>
    </w:p>
    <w:sectPr w:rsidR="00137290" w:rsidRPr="008632F6" w:rsidSect="00215D57"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47828" w14:textId="77777777" w:rsidR="004917E4" w:rsidRDefault="004917E4" w:rsidP="00BA0E81">
      <w:pPr>
        <w:spacing w:after="0" w:line="240" w:lineRule="auto"/>
      </w:pPr>
      <w:r>
        <w:separator/>
      </w:r>
    </w:p>
  </w:endnote>
  <w:endnote w:type="continuationSeparator" w:id="0">
    <w:p w14:paraId="7C82D608" w14:textId="77777777" w:rsidR="004917E4" w:rsidRDefault="004917E4" w:rsidP="00BA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GothicM">
    <w:altName w:val="Yu Gothic"/>
    <w:charset w:val="80"/>
    <w:family w:val="modern"/>
    <w:pitch w:val="variable"/>
    <w:sig w:usb0="00000000" w:usb1="28C76CF8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8FB8" w14:textId="77777777" w:rsidR="004917E4" w:rsidRDefault="004917E4" w:rsidP="00BA0E81">
      <w:pPr>
        <w:spacing w:after="0" w:line="240" w:lineRule="auto"/>
      </w:pPr>
      <w:r>
        <w:separator/>
      </w:r>
    </w:p>
  </w:footnote>
  <w:footnote w:type="continuationSeparator" w:id="0">
    <w:p w14:paraId="17530BB8" w14:textId="77777777" w:rsidR="004917E4" w:rsidRDefault="004917E4" w:rsidP="00BA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341"/>
    </w:tblGrid>
    <w:tr w:rsidR="00215D57" w:rsidRPr="00BA0E81" w14:paraId="00801382" w14:textId="77777777" w:rsidTr="00BA507A">
      <w:trPr>
        <w:trHeight w:hRule="exact" w:val="851"/>
      </w:trPr>
      <w:tc>
        <w:tcPr>
          <w:tcW w:w="5103" w:type="dxa"/>
          <w:shd w:val="clear" w:color="auto" w:fill="auto"/>
        </w:tcPr>
        <w:p w14:paraId="1BC76D11" w14:textId="77777777" w:rsidR="00215D57" w:rsidRPr="00BA0E81" w:rsidRDefault="00215D57" w:rsidP="00215D57">
          <w:pPr>
            <w:spacing w:line="240" w:lineRule="auto"/>
            <w:rPr>
              <w:rFonts w:asciiTheme="majorBidi" w:hAnsiTheme="majorBidi" w:cstheme="majorBidi"/>
              <w:bCs/>
              <w:sz w:val="20"/>
              <w:szCs w:val="20"/>
            </w:rPr>
          </w:pPr>
          <w:r w:rsidRPr="00BA0E81">
            <w:rPr>
              <w:rFonts w:asciiTheme="majorBidi" w:hAnsiTheme="majorBidi" w:cstheme="majorBidi"/>
              <w:bCs/>
              <w:sz w:val="20"/>
              <w:szCs w:val="20"/>
            </w:rPr>
            <w:t>Submitted by expert from CEMA</w:t>
          </w:r>
        </w:p>
        <w:p w14:paraId="4CAFE58A" w14:textId="77777777" w:rsidR="00215D57" w:rsidRPr="00BA0E81" w:rsidRDefault="00215D57" w:rsidP="00215D57">
          <w:pPr>
            <w:widowControl w:val="0"/>
            <w:spacing w:after="80" w:line="300" w:lineRule="exact"/>
            <w:rPr>
              <w:rFonts w:asciiTheme="majorBidi" w:eastAsia="HGSGothicM" w:hAnsiTheme="majorBidi" w:cstheme="majorBidi"/>
              <w:kern w:val="2"/>
              <w:sz w:val="20"/>
              <w:szCs w:val="20"/>
              <w:lang w:eastAsia="ja-JP"/>
            </w:rPr>
          </w:pPr>
        </w:p>
      </w:tc>
      <w:tc>
        <w:tcPr>
          <w:tcW w:w="4341" w:type="dxa"/>
          <w:shd w:val="clear" w:color="auto" w:fill="auto"/>
        </w:tcPr>
        <w:p w14:paraId="1305BA19" w14:textId="77777777" w:rsidR="00215D57" w:rsidRPr="00BA0E81" w:rsidRDefault="00215D57" w:rsidP="00215D57">
          <w:pPr>
            <w:pStyle w:val="Header"/>
            <w:ind w:left="1421"/>
            <w:rPr>
              <w:rFonts w:asciiTheme="majorBidi" w:hAnsiTheme="majorBidi" w:cstheme="majorBidi"/>
              <w:b/>
              <w:bCs/>
              <w:sz w:val="20"/>
              <w:szCs w:val="20"/>
            </w:rPr>
          </w:pPr>
          <w:r w:rsidRPr="00BA0E81">
            <w:rPr>
              <w:rFonts w:asciiTheme="majorBidi" w:hAnsiTheme="majorBidi" w:cstheme="majorBidi"/>
              <w:bCs/>
              <w:sz w:val="20"/>
              <w:szCs w:val="20"/>
              <w:u w:val="single"/>
            </w:rPr>
            <w:t>Informal document</w:t>
          </w:r>
          <w:r w:rsidRPr="00BA0E81">
            <w:rPr>
              <w:rFonts w:asciiTheme="majorBidi" w:hAnsiTheme="majorBidi" w:cstheme="majorBidi"/>
              <w:bCs/>
              <w:sz w:val="20"/>
              <w:szCs w:val="20"/>
            </w:rPr>
            <w:t xml:space="preserve"> </w:t>
          </w:r>
          <w:r w:rsidRPr="00BA0E81">
            <w:rPr>
              <w:rFonts w:asciiTheme="majorBidi" w:hAnsiTheme="majorBidi" w:cstheme="majorBidi"/>
              <w:sz w:val="20"/>
              <w:szCs w:val="20"/>
            </w:rPr>
            <w:t>GRE-90-</w:t>
          </w:r>
          <w:r>
            <w:rPr>
              <w:rFonts w:asciiTheme="majorBidi" w:hAnsiTheme="majorBidi" w:cstheme="majorBidi"/>
              <w:sz w:val="20"/>
              <w:szCs w:val="20"/>
            </w:rPr>
            <w:t>32</w:t>
          </w:r>
        </w:p>
        <w:p w14:paraId="5DC11830" w14:textId="77777777" w:rsidR="00215D57" w:rsidRPr="00BA0E81" w:rsidRDefault="00215D57" w:rsidP="00215D57">
          <w:pPr>
            <w:pStyle w:val="Header"/>
            <w:ind w:firstLine="1421"/>
            <w:rPr>
              <w:rFonts w:asciiTheme="majorBidi" w:hAnsiTheme="majorBidi" w:cstheme="majorBidi"/>
              <w:b/>
              <w:sz w:val="20"/>
              <w:szCs w:val="20"/>
            </w:rPr>
          </w:pPr>
          <w:r w:rsidRPr="00BA0E81">
            <w:rPr>
              <w:rFonts w:asciiTheme="majorBidi" w:hAnsiTheme="majorBidi" w:cstheme="majorBidi"/>
              <w:sz w:val="20"/>
              <w:szCs w:val="20"/>
            </w:rPr>
            <w:t xml:space="preserve">(90th GRE, 29 April – 3 May 2024, </w:t>
          </w:r>
        </w:p>
        <w:p w14:paraId="53C9D1BD" w14:textId="77777777" w:rsidR="00215D57" w:rsidRPr="00BA0E81" w:rsidRDefault="00215D57" w:rsidP="00215D57">
          <w:pPr>
            <w:widowControl w:val="0"/>
            <w:tabs>
              <w:tab w:val="center" w:pos="4677"/>
              <w:tab w:val="right" w:pos="9355"/>
            </w:tabs>
            <w:ind w:left="1421" w:right="400"/>
            <w:rPr>
              <w:rFonts w:asciiTheme="majorBidi" w:eastAsia="HGSGothicM" w:hAnsiTheme="majorBidi" w:cstheme="majorBidi"/>
              <w:kern w:val="2"/>
              <w:sz w:val="20"/>
              <w:szCs w:val="20"/>
              <w:lang w:eastAsia="ar-SA"/>
            </w:rPr>
          </w:pPr>
          <w:r w:rsidRPr="00BA0E81">
            <w:rPr>
              <w:rFonts w:asciiTheme="majorBidi" w:hAnsiTheme="majorBidi" w:cstheme="majorBidi"/>
              <w:sz w:val="20"/>
              <w:szCs w:val="20"/>
            </w:rPr>
            <w:t>agenda item 6 (</w:t>
          </w:r>
          <w:r>
            <w:rPr>
              <w:rFonts w:asciiTheme="majorBidi" w:hAnsiTheme="majorBidi" w:cstheme="majorBidi"/>
              <w:sz w:val="20"/>
              <w:szCs w:val="20"/>
            </w:rPr>
            <w:t>c</w:t>
          </w:r>
          <w:r w:rsidRPr="00BA0E81">
            <w:rPr>
              <w:rFonts w:asciiTheme="majorBidi" w:hAnsiTheme="majorBidi" w:cstheme="majorBidi"/>
              <w:sz w:val="20"/>
              <w:szCs w:val="20"/>
            </w:rPr>
            <w:t>))</w:t>
          </w:r>
        </w:p>
      </w:tc>
    </w:tr>
  </w:tbl>
  <w:p w14:paraId="6DA5D31D" w14:textId="77777777" w:rsidR="00215D57" w:rsidRDefault="00215D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5612"/>
    <w:multiLevelType w:val="hybridMultilevel"/>
    <w:tmpl w:val="BB02E2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86BCB"/>
    <w:multiLevelType w:val="hybridMultilevel"/>
    <w:tmpl w:val="527CEB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759C0"/>
    <w:multiLevelType w:val="hybridMultilevel"/>
    <w:tmpl w:val="6562C66A"/>
    <w:lvl w:ilvl="0" w:tplc="68C8252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4AB670EF"/>
    <w:multiLevelType w:val="hybridMultilevel"/>
    <w:tmpl w:val="95681D2E"/>
    <w:lvl w:ilvl="0" w:tplc="D0C847CA">
      <w:start w:val="1"/>
      <w:numFmt w:val="decimal"/>
      <w:lvlText w:val="%1."/>
      <w:lvlJc w:val="left"/>
      <w:pPr>
        <w:ind w:left="1832" w:hanging="55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90D15B3"/>
    <w:multiLevelType w:val="hybridMultilevel"/>
    <w:tmpl w:val="D5D61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A6B88"/>
    <w:multiLevelType w:val="hybridMultilevel"/>
    <w:tmpl w:val="96C45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3263F"/>
    <w:multiLevelType w:val="hybridMultilevel"/>
    <w:tmpl w:val="527CEB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2128A"/>
    <w:multiLevelType w:val="hybridMultilevel"/>
    <w:tmpl w:val="F180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435395">
    <w:abstractNumId w:val="6"/>
  </w:num>
  <w:num w:numId="2" w16cid:durableId="1896620363">
    <w:abstractNumId w:val="2"/>
  </w:num>
  <w:num w:numId="3" w16cid:durableId="639767476">
    <w:abstractNumId w:val="1"/>
  </w:num>
  <w:num w:numId="4" w16cid:durableId="5715609">
    <w:abstractNumId w:val="5"/>
  </w:num>
  <w:num w:numId="5" w16cid:durableId="1328824707">
    <w:abstractNumId w:val="7"/>
  </w:num>
  <w:num w:numId="6" w16cid:durableId="1199898833">
    <w:abstractNumId w:val="0"/>
  </w:num>
  <w:num w:numId="7" w16cid:durableId="1161697754">
    <w:abstractNumId w:val="3"/>
  </w:num>
  <w:num w:numId="8" w16cid:durableId="5548956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BC"/>
    <w:rsid w:val="000F081D"/>
    <w:rsid w:val="00137290"/>
    <w:rsid w:val="00183DEC"/>
    <w:rsid w:val="00215D57"/>
    <w:rsid w:val="004917E4"/>
    <w:rsid w:val="006F6653"/>
    <w:rsid w:val="00747B77"/>
    <w:rsid w:val="008632F6"/>
    <w:rsid w:val="00A41ABC"/>
    <w:rsid w:val="00BA0E81"/>
    <w:rsid w:val="00D7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31C21"/>
  <w15:chartTrackingRefBased/>
  <w15:docId w15:val="{F48850CB-A2B1-4195-BE0A-482DAEAA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ABC"/>
    <w:pPr>
      <w:ind w:left="720"/>
      <w:contextualSpacing/>
    </w:pPr>
  </w:style>
  <w:style w:type="paragraph" w:customStyle="1" w:styleId="endnotetable">
    <w:name w:val="endnote table"/>
    <w:basedOn w:val="Normal"/>
    <w:link w:val="endnotetableChar"/>
    <w:rsid w:val="00A41ABC"/>
    <w:pPr>
      <w:suppressAutoHyphens/>
      <w:spacing w:after="0" w:line="220" w:lineRule="exact"/>
      <w:ind w:left="1134" w:right="1134" w:firstLine="170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customStyle="1" w:styleId="endnotetableChar">
    <w:name w:val="endnote table Char"/>
    <w:link w:val="endnotetable"/>
    <w:rsid w:val="00A41ABC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Header">
    <w:name w:val="header"/>
    <w:aliases w:val="6_G"/>
    <w:basedOn w:val="Normal"/>
    <w:link w:val="HeaderChar"/>
    <w:unhideWhenUsed/>
    <w:qFormat/>
    <w:rsid w:val="00BA0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rsid w:val="00BA0E81"/>
  </w:style>
  <w:style w:type="paragraph" w:styleId="Footer">
    <w:name w:val="footer"/>
    <w:basedOn w:val="Normal"/>
    <w:link w:val="FooterChar"/>
    <w:uiPriority w:val="99"/>
    <w:unhideWhenUsed/>
    <w:rsid w:val="00BA0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31241-B3B2-4D2B-9E10-1B7760C495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6DDB86-4AC3-45D0-908D-02BE8BCAB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CNH Industrial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MANZINI</dc:creator>
  <cp:keywords/>
  <dc:description/>
  <cp:lastModifiedBy>Secretariat editorial modifications</cp:lastModifiedBy>
  <cp:revision>6</cp:revision>
  <dcterms:created xsi:type="dcterms:W3CDTF">2024-04-30T09:43:00Z</dcterms:created>
  <dcterms:modified xsi:type="dcterms:W3CDTF">2024-04-30T19:50:00Z</dcterms:modified>
</cp:coreProperties>
</file>