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37A5EA1" w14:textId="77777777" w:rsidTr="00B20551">
        <w:trPr>
          <w:cantSplit/>
          <w:trHeight w:hRule="exact" w:val="851"/>
        </w:trPr>
        <w:tc>
          <w:tcPr>
            <w:tcW w:w="1276" w:type="dxa"/>
            <w:tcBorders>
              <w:bottom w:val="single" w:sz="4" w:space="0" w:color="auto"/>
            </w:tcBorders>
            <w:vAlign w:val="bottom"/>
          </w:tcPr>
          <w:p w14:paraId="05C83703" w14:textId="77777777" w:rsidR="009E6CB7" w:rsidRDefault="009E6CB7" w:rsidP="00B20551">
            <w:pPr>
              <w:spacing w:after="80"/>
            </w:pPr>
          </w:p>
        </w:tc>
        <w:tc>
          <w:tcPr>
            <w:tcW w:w="2268" w:type="dxa"/>
            <w:tcBorders>
              <w:bottom w:val="single" w:sz="4" w:space="0" w:color="auto"/>
            </w:tcBorders>
            <w:vAlign w:val="bottom"/>
          </w:tcPr>
          <w:p w14:paraId="6CF3321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D6CCC4" w14:textId="643B7EC1" w:rsidR="009E6CB7" w:rsidRPr="00D47EEA" w:rsidRDefault="008D5ED2" w:rsidP="008D5ED2">
            <w:pPr>
              <w:jc w:val="right"/>
            </w:pPr>
            <w:r w:rsidRPr="008D5ED2">
              <w:rPr>
                <w:sz w:val="40"/>
              </w:rPr>
              <w:t>ECE</w:t>
            </w:r>
            <w:r>
              <w:t>/TRANS/WP.15/AC.1/2024/27</w:t>
            </w:r>
          </w:p>
        </w:tc>
      </w:tr>
      <w:tr w:rsidR="009E6CB7" w14:paraId="7B43ACB0" w14:textId="77777777" w:rsidTr="00B20551">
        <w:trPr>
          <w:cantSplit/>
          <w:trHeight w:hRule="exact" w:val="2835"/>
        </w:trPr>
        <w:tc>
          <w:tcPr>
            <w:tcW w:w="1276" w:type="dxa"/>
            <w:tcBorders>
              <w:top w:val="single" w:sz="4" w:space="0" w:color="auto"/>
              <w:bottom w:val="single" w:sz="12" w:space="0" w:color="auto"/>
            </w:tcBorders>
          </w:tcPr>
          <w:p w14:paraId="388D481D" w14:textId="77777777" w:rsidR="009E6CB7" w:rsidRDefault="00686A48" w:rsidP="00B20551">
            <w:pPr>
              <w:spacing w:before="120"/>
            </w:pPr>
            <w:r>
              <w:rPr>
                <w:noProof/>
                <w:lang w:val="fr-CH" w:eastAsia="fr-CH"/>
              </w:rPr>
              <w:drawing>
                <wp:inline distT="0" distB="0" distL="0" distR="0" wp14:anchorId="6239E8C6" wp14:editId="62A3D21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1463A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FD7CF59" w14:textId="77777777" w:rsidR="009E6CB7" w:rsidRDefault="008D5ED2" w:rsidP="008D5ED2">
            <w:pPr>
              <w:spacing w:before="240" w:line="240" w:lineRule="exact"/>
            </w:pPr>
            <w:r>
              <w:t>Distr.: General</w:t>
            </w:r>
          </w:p>
          <w:p w14:paraId="4E0B69E8" w14:textId="77777777" w:rsidR="008D5ED2" w:rsidRDefault="008D5ED2" w:rsidP="008D5ED2">
            <w:pPr>
              <w:spacing w:line="240" w:lineRule="exact"/>
            </w:pPr>
            <w:r>
              <w:t>26 February 2024</w:t>
            </w:r>
          </w:p>
          <w:p w14:paraId="16D9531C" w14:textId="14EEA4DD" w:rsidR="008D5ED2" w:rsidRDefault="00801D77" w:rsidP="008D5ED2">
            <w:pPr>
              <w:spacing w:line="240" w:lineRule="exact"/>
            </w:pPr>
            <w:r>
              <w:t>English</w:t>
            </w:r>
          </w:p>
          <w:p w14:paraId="6C405682" w14:textId="0E2DC7C5" w:rsidR="008D5ED2" w:rsidRDefault="008D5ED2" w:rsidP="008D5ED2">
            <w:pPr>
              <w:spacing w:line="240" w:lineRule="exact"/>
            </w:pPr>
            <w:r>
              <w:t>Original: English</w:t>
            </w:r>
            <w:r w:rsidR="00801D77">
              <w:t xml:space="preserve"> and French</w:t>
            </w:r>
          </w:p>
        </w:tc>
      </w:tr>
    </w:tbl>
    <w:p w14:paraId="54BA63C2" w14:textId="77777777" w:rsidR="008D5ED2" w:rsidRPr="00960236" w:rsidRDefault="008D5ED2" w:rsidP="00C411EB">
      <w:pPr>
        <w:spacing w:before="120"/>
        <w:rPr>
          <w:b/>
          <w:sz w:val="28"/>
          <w:szCs w:val="28"/>
        </w:rPr>
      </w:pPr>
      <w:r w:rsidRPr="00960236">
        <w:rPr>
          <w:b/>
          <w:sz w:val="28"/>
          <w:szCs w:val="28"/>
        </w:rPr>
        <w:t>Economic Commission for Europe</w:t>
      </w:r>
    </w:p>
    <w:p w14:paraId="0D91FC0C" w14:textId="77777777" w:rsidR="008D5ED2" w:rsidRPr="00960236" w:rsidRDefault="008D5ED2" w:rsidP="00C411EB">
      <w:pPr>
        <w:spacing w:before="120"/>
        <w:rPr>
          <w:sz w:val="28"/>
          <w:szCs w:val="28"/>
        </w:rPr>
      </w:pPr>
      <w:r w:rsidRPr="00960236">
        <w:rPr>
          <w:sz w:val="28"/>
          <w:szCs w:val="28"/>
        </w:rPr>
        <w:t>Inland Transport Committee</w:t>
      </w:r>
    </w:p>
    <w:p w14:paraId="347F016C" w14:textId="77777777" w:rsidR="008D5ED2" w:rsidRPr="00960236" w:rsidRDefault="008D5ED2" w:rsidP="00C411EB">
      <w:pPr>
        <w:spacing w:before="120"/>
        <w:rPr>
          <w:b/>
          <w:sz w:val="24"/>
          <w:szCs w:val="24"/>
        </w:rPr>
      </w:pPr>
      <w:r w:rsidRPr="00960236">
        <w:rPr>
          <w:b/>
          <w:sz w:val="24"/>
          <w:szCs w:val="24"/>
        </w:rPr>
        <w:t>Working Party on the Transport of Dangerous Goods</w:t>
      </w:r>
    </w:p>
    <w:p w14:paraId="07665465" w14:textId="77777777" w:rsidR="008D5ED2" w:rsidRPr="00960236" w:rsidRDefault="008D5ED2"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BC05717" w14:textId="0764DC5E" w:rsidR="008D5ED2" w:rsidRDefault="00FB0C3A" w:rsidP="00C411EB">
      <w:r>
        <w:t>Bern</w:t>
      </w:r>
      <w:r w:rsidR="008D5ED2">
        <w:t xml:space="preserve">, </w:t>
      </w:r>
      <w:r>
        <w:t>25-28 March 2024</w:t>
      </w:r>
    </w:p>
    <w:p w14:paraId="1CDA1A99" w14:textId="174A74E0" w:rsidR="008D5ED2" w:rsidRDefault="008D5ED2" w:rsidP="00C411EB">
      <w:r>
        <w:t xml:space="preserve">Item </w:t>
      </w:r>
      <w:r w:rsidR="00FB0C3A">
        <w:t>5 (a)</w:t>
      </w:r>
      <w:r>
        <w:t xml:space="preserve"> of the provisional agenda</w:t>
      </w:r>
    </w:p>
    <w:p w14:paraId="7B8B20F9" w14:textId="687D47AC" w:rsidR="001C6663" w:rsidRPr="005E5E60" w:rsidRDefault="00356F77" w:rsidP="00C411EB">
      <w:pPr>
        <w:rPr>
          <w:b/>
          <w:bCs/>
        </w:rPr>
      </w:pPr>
      <w:r w:rsidRPr="005E5E60">
        <w:rPr>
          <w:b/>
          <w:bCs/>
        </w:rPr>
        <w:t>Proposals for amendments to RID/ADR/ADN:</w:t>
      </w:r>
      <w:r w:rsidRPr="005E5E60">
        <w:rPr>
          <w:b/>
          <w:bCs/>
        </w:rPr>
        <w:br/>
      </w:r>
      <w:r w:rsidR="005E5E60" w:rsidRPr="005E5E60">
        <w:rPr>
          <w:b/>
          <w:bCs/>
        </w:rPr>
        <w:t xml:space="preserve">Pending </w:t>
      </w:r>
      <w:proofErr w:type="gramStart"/>
      <w:r w:rsidR="005E5E60" w:rsidRPr="005E5E60">
        <w:rPr>
          <w:b/>
          <w:bCs/>
        </w:rPr>
        <w:t>issues</w:t>
      </w:r>
      <w:proofErr w:type="gramEnd"/>
    </w:p>
    <w:p w14:paraId="733261CC" w14:textId="2CBD928A" w:rsidR="00C201E0" w:rsidRDefault="00B50E0E" w:rsidP="00C201E0">
      <w:pPr>
        <w:pStyle w:val="HChG"/>
      </w:pPr>
      <w:r>
        <w:tab/>
      </w:r>
      <w:r>
        <w:tab/>
      </w:r>
      <w:r w:rsidRPr="0063591F">
        <w:t>Application of special provision 376 to critically damaged lithium batteries</w:t>
      </w:r>
    </w:p>
    <w:p w14:paraId="23F1B5D8" w14:textId="4A1B28A1" w:rsidR="00B50E0E" w:rsidRDefault="00B50E0E" w:rsidP="00B50E0E">
      <w:pPr>
        <w:pStyle w:val="H1G"/>
        <w:rPr>
          <w:sz w:val="20"/>
        </w:rPr>
      </w:pPr>
      <w:r>
        <w:tab/>
      </w:r>
      <w:r>
        <w:tab/>
      </w:r>
      <w:r w:rsidR="00C861AA">
        <w:t>Transmitted by the Government of Belgium</w:t>
      </w:r>
      <w:r w:rsidR="00C861AA" w:rsidRPr="00C861AA">
        <w:rPr>
          <w:rStyle w:val="FootnoteReference"/>
          <w:sz w:val="20"/>
          <w:vertAlign w:val="baseline"/>
        </w:rPr>
        <w:footnoteReference w:customMarkFollows="1" w:id="2"/>
        <w:t>*</w:t>
      </w:r>
      <w:r w:rsidR="00F43905">
        <w:rPr>
          <w:sz w:val="20"/>
        </w:rPr>
        <w:t>,</w:t>
      </w:r>
      <w:r w:rsidR="00A64CC0">
        <w:rPr>
          <w:sz w:val="20"/>
        </w:rPr>
        <w:t xml:space="preserve"> </w:t>
      </w:r>
      <w:r w:rsidR="00F43905" w:rsidRPr="00F43905">
        <w:rPr>
          <w:rStyle w:val="FootnoteReference"/>
          <w:sz w:val="20"/>
          <w:vertAlign w:val="baseline"/>
        </w:rPr>
        <w:footnoteReference w:customMarkFollows="1" w:id="3"/>
        <w:t>**</w:t>
      </w:r>
      <w:r w:rsidR="00462439">
        <w:rPr>
          <w:sz w:val="20"/>
        </w:rPr>
        <w:t xml:space="preserve">, </w:t>
      </w:r>
      <w:r w:rsidR="00462439" w:rsidRPr="00462439">
        <w:rPr>
          <w:rStyle w:val="FootnoteReference"/>
          <w:sz w:val="20"/>
          <w:vertAlign w:val="baseline"/>
        </w:rPr>
        <w:footnoteReference w:customMarkFollows="1" w:id="4"/>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42EF1" w14:paraId="27C6A7DE" w14:textId="77777777" w:rsidTr="00CF6AA1">
        <w:trPr>
          <w:jc w:val="center"/>
        </w:trPr>
        <w:tc>
          <w:tcPr>
            <w:tcW w:w="9629" w:type="dxa"/>
            <w:shd w:val="clear" w:color="auto" w:fill="auto"/>
          </w:tcPr>
          <w:p w14:paraId="1699DD2C" w14:textId="77777777" w:rsidR="00E42EF1" w:rsidRPr="00C6263E" w:rsidRDefault="00E42EF1">
            <w:pPr>
              <w:spacing w:before="240" w:after="120"/>
              <w:ind w:left="255"/>
              <w:rPr>
                <w:i/>
                <w:sz w:val="24"/>
              </w:rPr>
            </w:pPr>
            <w:r w:rsidRPr="00C6263E">
              <w:rPr>
                <w:i/>
                <w:sz w:val="24"/>
              </w:rPr>
              <w:t>Summary</w:t>
            </w:r>
          </w:p>
        </w:tc>
      </w:tr>
      <w:tr w:rsidR="00E42EF1" w14:paraId="4FA15D34" w14:textId="77777777" w:rsidTr="00CF6AA1">
        <w:trPr>
          <w:jc w:val="center"/>
        </w:trPr>
        <w:tc>
          <w:tcPr>
            <w:tcW w:w="9629" w:type="dxa"/>
            <w:shd w:val="clear" w:color="auto" w:fill="auto"/>
          </w:tcPr>
          <w:p w14:paraId="27FC4014" w14:textId="04FBF49A" w:rsidR="00E42EF1" w:rsidRDefault="00F66BD6" w:rsidP="006716FA">
            <w:pPr>
              <w:pStyle w:val="SingleTxtG"/>
              <w:ind w:left="3252" w:hanging="2118"/>
            </w:pPr>
            <w:r w:rsidRPr="0063591F">
              <w:rPr>
                <w:b/>
              </w:rPr>
              <w:t>Explanatory summary</w:t>
            </w:r>
            <w:r w:rsidRPr="0063591F">
              <w:t>:</w:t>
            </w:r>
            <w:r w:rsidRPr="0063591F">
              <w:tab/>
              <w:t xml:space="preserve">The current provisions for the carriage of critically damaged lithium cells and batteries in accordance with special provision 376 and packing instruction P911 or LP906 do not guarantee that the surrounding conditions </w:t>
            </w:r>
            <w:r>
              <w:t>in</w:t>
            </w:r>
            <w:r w:rsidRPr="0063591F">
              <w:t xml:space="preserve"> which they are used and carried are correctly communicated in accordance with </w:t>
            </w:r>
            <w:r>
              <w:t>paragraph</w:t>
            </w:r>
            <w:r w:rsidRPr="0063591F">
              <w:t xml:space="preserve"> (f) of the packaging performance assessment criteria </w:t>
            </w:r>
            <w:r>
              <w:t xml:space="preserve">set out in footnote a </w:t>
            </w:r>
            <w:r w:rsidRPr="0063591F">
              <w:t xml:space="preserve">of </w:t>
            </w:r>
            <w:r>
              <w:t xml:space="preserve">packing instruction </w:t>
            </w:r>
            <w:r w:rsidRPr="0063591F">
              <w:t>P911 (2) or LP906 (2).</w:t>
            </w:r>
          </w:p>
          <w:p w14:paraId="20BF6836" w14:textId="42434163" w:rsidR="008218BB" w:rsidRDefault="005A4051" w:rsidP="006716FA">
            <w:pPr>
              <w:pStyle w:val="SingleTxtG"/>
              <w:ind w:left="3252" w:hanging="2118"/>
            </w:pPr>
            <w:r w:rsidRPr="0063591F">
              <w:rPr>
                <w:b/>
              </w:rPr>
              <w:t>Measure to be taken</w:t>
            </w:r>
            <w:r w:rsidRPr="0063591F">
              <w:t>:</w:t>
            </w:r>
            <w:r w:rsidRPr="0063591F">
              <w:tab/>
              <w:t xml:space="preserve">Add a new special provision specific to the land transport modes specifying that the consignor must inform the loader and the carrier of the surrounding conditions in which the packaging may be used and carried in accordance with </w:t>
            </w:r>
            <w:r>
              <w:t>packing instruction P911 or LP</w:t>
            </w:r>
            <w:r w:rsidRPr="0063591F">
              <w:t>906.</w:t>
            </w:r>
          </w:p>
          <w:p w14:paraId="666566DF" w14:textId="04BB0441" w:rsidR="005A4051" w:rsidRDefault="00E674E1" w:rsidP="006716FA">
            <w:pPr>
              <w:pStyle w:val="SingleTxtG"/>
              <w:ind w:left="3252"/>
            </w:pPr>
            <w:r w:rsidRPr="0063591F">
              <w:t>Include a reference to a responsible person and their telephone number in the transport document.</w:t>
            </w:r>
          </w:p>
          <w:p w14:paraId="4A33B09A" w14:textId="6C0A5D15" w:rsidR="00176131" w:rsidRDefault="00B16350" w:rsidP="006716FA">
            <w:pPr>
              <w:pStyle w:val="SingleTxtG"/>
              <w:ind w:left="3252" w:hanging="2127"/>
            </w:pPr>
            <w:r w:rsidRPr="0063591F">
              <w:rPr>
                <w:b/>
              </w:rPr>
              <w:t>Related documents</w:t>
            </w:r>
            <w:r w:rsidRPr="0063591F">
              <w:t>:</w:t>
            </w:r>
            <w:r w:rsidR="006716FA" w:rsidRPr="0063591F">
              <w:t xml:space="preserve"> </w:t>
            </w:r>
            <w:r w:rsidR="006716FA" w:rsidRPr="0063591F">
              <w:tab/>
            </w:r>
            <w:r w:rsidR="001D4E12">
              <w:t>Informal d</w:t>
            </w:r>
            <w:r w:rsidRPr="0063591F">
              <w:t xml:space="preserve">ocument </w:t>
            </w:r>
            <w:hyperlink r:id="rId12" w:history="1">
              <w:r w:rsidRPr="0063591F">
                <w:rPr>
                  <w:rStyle w:val="Hyperlink"/>
                </w:rPr>
                <w:t>INF.9</w:t>
              </w:r>
            </w:hyperlink>
            <w:r w:rsidRPr="0063591F">
              <w:t xml:space="preserve"> from the </w:t>
            </w:r>
            <w:r w:rsidR="00F87EA8">
              <w:t>sixty-seco</w:t>
            </w:r>
            <w:r w:rsidR="00084E6F">
              <w:t>n</w:t>
            </w:r>
            <w:r w:rsidR="00F87EA8">
              <w:t>d</w:t>
            </w:r>
            <w:r w:rsidRPr="0063591F">
              <w:t xml:space="preserve"> session of the Sub-Committee of Experts on the Transport of Dangerous Goods</w:t>
            </w:r>
            <w:r>
              <w:t>.</w:t>
            </w:r>
          </w:p>
          <w:p w14:paraId="0B22C30C" w14:textId="457E7CD0" w:rsidR="00B16350" w:rsidRDefault="00FF2478" w:rsidP="006716FA">
            <w:pPr>
              <w:pStyle w:val="SingleTxtG"/>
              <w:tabs>
                <w:tab w:val="clear" w:pos="2268"/>
              </w:tabs>
              <w:ind w:left="3252"/>
            </w:pPr>
            <w:r>
              <w:t>Informal d</w:t>
            </w:r>
            <w:r w:rsidR="00F213DC" w:rsidRPr="0063591F">
              <w:t xml:space="preserve">ocuments </w:t>
            </w:r>
            <w:hyperlink r:id="rId13" w:history="1">
              <w:r w:rsidR="00F213DC" w:rsidRPr="0063591F">
                <w:rPr>
                  <w:rStyle w:val="Hyperlink"/>
                </w:rPr>
                <w:t>INF.8</w:t>
              </w:r>
            </w:hyperlink>
            <w:r w:rsidR="00F213DC" w:rsidRPr="0063591F">
              <w:t xml:space="preserve"> and </w:t>
            </w:r>
            <w:hyperlink r:id="rId14" w:history="1">
              <w:r w:rsidR="00F213DC" w:rsidRPr="0063591F">
                <w:rPr>
                  <w:rStyle w:val="Hyperlink"/>
                </w:rPr>
                <w:t>INF.44</w:t>
              </w:r>
            </w:hyperlink>
            <w:r w:rsidR="00F213DC" w:rsidRPr="0063591F">
              <w:t xml:space="preserve"> from the RID/ADR/ADN Joint Meeting in September 2023.</w:t>
            </w:r>
          </w:p>
        </w:tc>
      </w:tr>
    </w:tbl>
    <w:p w14:paraId="7A969F4F" w14:textId="758DEAF8" w:rsidR="00D5001F" w:rsidRPr="0063591F" w:rsidRDefault="00E42EF1" w:rsidP="005B17D1">
      <w:pPr>
        <w:pStyle w:val="HChG"/>
        <w:rPr>
          <w:rFonts w:eastAsia="Calibri"/>
        </w:rPr>
      </w:pPr>
      <w:r>
        <w:br w:type="page"/>
      </w:r>
      <w:r w:rsidR="00D5001F" w:rsidRPr="0063591F">
        <w:lastRenderedPageBreak/>
        <w:tab/>
      </w:r>
      <w:r w:rsidR="00D5001F">
        <w:t>I.</w:t>
      </w:r>
      <w:r w:rsidR="00D5001F">
        <w:tab/>
      </w:r>
      <w:r w:rsidR="00D5001F" w:rsidRPr="0063591F">
        <w:t>Introduction</w:t>
      </w:r>
    </w:p>
    <w:p w14:paraId="7F6A842B" w14:textId="54B6E39F" w:rsidR="00D5001F" w:rsidRPr="0063591F" w:rsidRDefault="00D5001F" w:rsidP="00D5001F">
      <w:pPr>
        <w:pStyle w:val="SingleTxtG"/>
      </w:pPr>
      <w:r>
        <w:t>1.</w:t>
      </w:r>
      <w:r>
        <w:tab/>
      </w:r>
      <w:r w:rsidRPr="0063591F">
        <w:t>According to special provision 376 of Chapter 3.3, “cells and batteries identified as damaged or defective and liable to rapidly disassemble, dangerously react, produce a flame or a dangerous evolution of heat or a dangerous emission of toxic, corrosive or flammable gases or vapours under normal conditions of carriage shall be packed and carried in accordance with packing instruction P911 of 4.1.4.1 or LP906 of 4.1.4.3”.</w:t>
      </w:r>
    </w:p>
    <w:p w14:paraId="7EBED9E5" w14:textId="422C1C28" w:rsidR="00D5001F" w:rsidRPr="0063591F" w:rsidRDefault="00D5001F" w:rsidP="00D5001F">
      <w:pPr>
        <w:pStyle w:val="SingleTxtG"/>
      </w:pPr>
      <w:r>
        <w:t>2.</w:t>
      </w:r>
      <w:r>
        <w:tab/>
      </w:r>
      <w:r w:rsidRPr="0063591F">
        <w:t xml:space="preserve">Certain </w:t>
      </w:r>
      <w:proofErr w:type="spellStart"/>
      <w:r w:rsidRPr="0063591F">
        <w:t>packagings</w:t>
      </w:r>
      <w:proofErr w:type="spellEnd"/>
      <w:r w:rsidRPr="0063591F">
        <w:t xml:space="preserve"> approved in accordance with P911 or LP906 are subject to “</w:t>
      </w:r>
      <w:proofErr w:type="gramStart"/>
      <w:r w:rsidRPr="0063591F">
        <w:t>surrounding</w:t>
      </w:r>
      <w:proofErr w:type="gramEnd"/>
      <w:r w:rsidRPr="0063591F">
        <w:t xml:space="preserve"> conditions in which the packaging may be used and carried (including for possible consequences of gas or smoke emissions on the environment, such as ventilation or other methods) according to the gas management system of the packaging” (see point (f) of the packaging performance assessment criteria </w:t>
      </w:r>
      <w:r>
        <w:t>set out in footnote a of packing instruction</w:t>
      </w:r>
      <w:r w:rsidRPr="0063591F">
        <w:t xml:space="preserve"> P911 (2) or LP906 (2)).</w:t>
      </w:r>
    </w:p>
    <w:p w14:paraId="5206A65F" w14:textId="5DDC1194" w:rsidR="00D5001F" w:rsidRPr="0063591F" w:rsidRDefault="00D5001F" w:rsidP="00D5001F">
      <w:pPr>
        <w:pStyle w:val="SingleTxtG"/>
      </w:pPr>
      <w:r>
        <w:t>3.</w:t>
      </w:r>
      <w:r>
        <w:tab/>
      </w:r>
      <w:r w:rsidRPr="0063591F">
        <w:t xml:space="preserve">However, packing instructions P911 and LP906 do not stipulate or indicate how these </w:t>
      </w:r>
      <w:bookmarkStart w:id="0" w:name="_Hlk152749806"/>
      <w:r w:rsidRPr="0063591F">
        <w:t>surrounding conditions of use and carriage of the packaging</w:t>
      </w:r>
      <w:bookmarkEnd w:id="0"/>
      <w:r w:rsidRPr="0063591F">
        <w:t xml:space="preserve"> are to be communicated to the parties involved during transport</w:t>
      </w:r>
      <w:r w:rsidR="008B0661">
        <w:t>. I</w:t>
      </w:r>
      <w:r>
        <w:t>n Belgium’s</w:t>
      </w:r>
      <w:r w:rsidRPr="0063591F">
        <w:t xml:space="preserve"> view, there is a significant risk that the parties involved in the transport operation will not be aware of these conditions.</w:t>
      </w:r>
    </w:p>
    <w:p w14:paraId="24D30D29" w14:textId="5F51A7EA" w:rsidR="00D5001F" w:rsidRPr="0063591F" w:rsidRDefault="00D5001F" w:rsidP="00D5001F">
      <w:pPr>
        <w:pStyle w:val="SingleTxtG"/>
      </w:pPr>
      <w:r>
        <w:t>4.</w:t>
      </w:r>
      <w:r>
        <w:tab/>
      </w:r>
      <w:r w:rsidRPr="0063591F">
        <w:t xml:space="preserve">To ensure that the parties involved in the transport operation are properly informed of the surrounding conditions </w:t>
      </w:r>
      <w:r>
        <w:t>in</w:t>
      </w:r>
      <w:r w:rsidRPr="0063591F">
        <w:t xml:space="preserve"> which the packaging is used and carried, Belgium proposed in </w:t>
      </w:r>
      <w:r>
        <w:t>informal document INF.</w:t>
      </w:r>
      <w:r w:rsidRPr="0063591F">
        <w:t xml:space="preserve">8 at the </w:t>
      </w:r>
      <w:r>
        <w:t xml:space="preserve">Joint Meeting in </w:t>
      </w:r>
      <w:r w:rsidRPr="0063591F">
        <w:t>September 2023 that the carriage of critically damaged lithium cells and batteries should require authorisation from the competent authorities involved in the transport operation, at least for carriage by rail and inland waterways. This way, the competent authority could ensure that all parties are made aware of the applicable surrounding conditions of use and carriage.</w:t>
      </w:r>
    </w:p>
    <w:p w14:paraId="2C73E29D" w14:textId="2F656C76" w:rsidR="00D5001F" w:rsidRPr="0063591F" w:rsidRDefault="00D5001F" w:rsidP="00D5001F">
      <w:pPr>
        <w:pStyle w:val="SingleTxtG"/>
      </w:pPr>
      <w:r>
        <w:t>5.</w:t>
      </w:r>
      <w:r>
        <w:tab/>
      </w:r>
      <w:r w:rsidRPr="0063591F">
        <w:t>The Joint Meeting did not support this proposal.</w:t>
      </w:r>
    </w:p>
    <w:p w14:paraId="6E0ED0FB" w14:textId="32A236A2" w:rsidR="00D5001F" w:rsidRPr="0063591F" w:rsidRDefault="00D5001F" w:rsidP="00D5001F">
      <w:pPr>
        <w:pStyle w:val="SingleTxtG"/>
      </w:pPr>
      <w:r>
        <w:t>6.</w:t>
      </w:r>
      <w:r>
        <w:tab/>
      </w:r>
      <w:r w:rsidRPr="0063591F">
        <w:t xml:space="preserve">Following the discussions at the session, Belgium proposed in </w:t>
      </w:r>
      <w:r>
        <w:t xml:space="preserve">informal document </w:t>
      </w:r>
      <w:r w:rsidRPr="0063591F">
        <w:t>INF.44 a new special provision specific to the land transport modes specifying that the consignor must inform the loader and the carrier of the surrounding conditions in which the packaging may be used and carried in accordance with packing instruction P911 or LP906.</w:t>
      </w:r>
    </w:p>
    <w:p w14:paraId="045DB5FF" w14:textId="55C2E787" w:rsidR="00D5001F" w:rsidRPr="0063591F" w:rsidRDefault="00D5001F" w:rsidP="00D5001F">
      <w:pPr>
        <w:pStyle w:val="SingleTxtG"/>
      </w:pPr>
      <w:r>
        <w:t>7.</w:t>
      </w:r>
      <w:r>
        <w:tab/>
      </w:r>
      <w:r w:rsidRPr="0063591F">
        <w:t xml:space="preserve">By analogy with the additional provisions relating to Class 6.2 in 5.4.1.2.4, </w:t>
      </w:r>
      <w:r>
        <w:t xml:space="preserve">informal document </w:t>
      </w:r>
      <w:r w:rsidRPr="0063591F">
        <w:t xml:space="preserve">INF.44 also proposed that a responsible person and their telephone number be included in the transport document </w:t>
      </w:r>
      <w:proofErr w:type="gramStart"/>
      <w:r w:rsidRPr="0063591F">
        <w:t>in order to</w:t>
      </w:r>
      <w:proofErr w:type="gramEnd"/>
      <w:r w:rsidRPr="0063591F">
        <w:t xml:space="preserve"> provide technical assistance during carriage, if necessary.</w:t>
      </w:r>
    </w:p>
    <w:p w14:paraId="2D95D793" w14:textId="5ED46D46" w:rsidR="00D5001F" w:rsidRPr="0063591F" w:rsidRDefault="00D5001F" w:rsidP="00D5001F">
      <w:pPr>
        <w:pStyle w:val="SingleTxtG"/>
      </w:pPr>
      <w:r>
        <w:t>8.</w:t>
      </w:r>
      <w:r>
        <w:tab/>
      </w:r>
      <w:r w:rsidRPr="0063591F">
        <w:t xml:space="preserve">The Joint Meeting decided to resume consideration of this issue at the following session </w:t>
      </w:r>
      <w:proofErr w:type="gramStart"/>
      <w:r w:rsidRPr="0063591F">
        <w:t>on the basis of</w:t>
      </w:r>
      <w:proofErr w:type="gramEnd"/>
      <w:r w:rsidRPr="0063591F">
        <w:t xml:space="preserve"> an official document to be submitted by Belgium.</w:t>
      </w:r>
    </w:p>
    <w:p w14:paraId="74D3E75C" w14:textId="1D8F20D3" w:rsidR="00D5001F" w:rsidRPr="0063591F" w:rsidRDefault="00D5001F" w:rsidP="00D5001F">
      <w:pPr>
        <w:pStyle w:val="HChG"/>
        <w:rPr>
          <w:rFonts w:eastAsia="Calibri"/>
          <w:bCs/>
        </w:rPr>
      </w:pPr>
      <w:r>
        <w:tab/>
        <w:t>II.</w:t>
      </w:r>
      <w:r>
        <w:tab/>
      </w:r>
      <w:r w:rsidRPr="0063591F">
        <w:t>Proposal</w:t>
      </w:r>
    </w:p>
    <w:p w14:paraId="005FAFE8" w14:textId="0843F410" w:rsidR="00D5001F" w:rsidRPr="0063591F" w:rsidRDefault="00D5001F" w:rsidP="00D5001F">
      <w:pPr>
        <w:pStyle w:val="SingleTxtG"/>
      </w:pPr>
      <w:r>
        <w:t>9.</w:t>
      </w:r>
      <w:r>
        <w:tab/>
      </w:r>
      <w:r w:rsidRPr="0063591F">
        <w:t>Add a new special provision to Chapter 3.3:</w:t>
      </w:r>
    </w:p>
    <w:p w14:paraId="71EC17F1" w14:textId="28EFF715" w:rsidR="00D5001F" w:rsidRPr="00D56340" w:rsidRDefault="006F6EBD" w:rsidP="00D5001F">
      <w:pPr>
        <w:pStyle w:val="SingleTxtG"/>
        <w:rPr>
          <w:bCs/>
        </w:rPr>
      </w:pPr>
      <w:r>
        <w:rPr>
          <w:b/>
        </w:rPr>
        <w:t>“</w:t>
      </w:r>
      <w:r w:rsidR="00D5001F" w:rsidRPr="0063591F">
        <w:rPr>
          <w:b/>
        </w:rPr>
        <w:t xml:space="preserve">XXX </w:t>
      </w:r>
      <w:r w:rsidR="00D5001F" w:rsidRPr="00D5001F">
        <w:rPr>
          <w:b/>
          <w:bCs/>
        </w:rPr>
        <w:t>For the carriage of damaged or defective cells and batteries in a packaging or large packaging conforming to packing instruction P911 or LP906, the consignor shall, if necessary, inform the loader and the carrier of the surrounding conditions in which the packaging or large packaging may be used and carried (see paragraph (f) of the packaging performance assessment criteria set out in footnote a of packing instruction P911 (2) or LP906 (2)).</w:t>
      </w:r>
    </w:p>
    <w:p w14:paraId="095F6F64" w14:textId="0A812400" w:rsidR="00D5001F" w:rsidRPr="006515FC" w:rsidRDefault="00D5001F" w:rsidP="006716FA">
      <w:pPr>
        <w:pStyle w:val="SingleTxtG"/>
        <w:rPr>
          <w:b/>
          <w:bCs/>
        </w:rPr>
      </w:pPr>
      <w:r w:rsidRPr="006515FC">
        <w:rPr>
          <w:b/>
          <w:bCs/>
        </w:rPr>
        <w:t xml:space="preserve">In addition to the information relating to the consignor and consignee (see 5.4.1.1.1 (g) and (h)), the name of a responsible person and their telephone number shall be indicated in the transport document </w:t>
      </w:r>
      <w:proofErr w:type="gramStart"/>
      <w:r w:rsidRPr="006515FC">
        <w:rPr>
          <w:b/>
          <w:bCs/>
        </w:rPr>
        <w:t>in order to</w:t>
      </w:r>
      <w:proofErr w:type="gramEnd"/>
      <w:r w:rsidRPr="006515FC">
        <w:rPr>
          <w:b/>
          <w:bCs/>
        </w:rPr>
        <w:t xml:space="preserve"> provide technical assistance during carriage, if necessary.</w:t>
      </w:r>
      <w:r w:rsidR="006F6EBD">
        <w:rPr>
          <w:b/>
          <w:bCs/>
        </w:rPr>
        <w:t>”</w:t>
      </w:r>
    </w:p>
    <w:p w14:paraId="2D411457" w14:textId="09CDF044" w:rsidR="00D5001F" w:rsidRPr="00D56340" w:rsidRDefault="00D5001F" w:rsidP="006716FA">
      <w:pPr>
        <w:pStyle w:val="SingleTxtG"/>
        <w:rPr>
          <w:bCs/>
        </w:rPr>
      </w:pPr>
      <w:r>
        <w:t>1</w:t>
      </w:r>
      <w:r w:rsidR="008235F4">
        <w:t>0</w:t>
      </w:r>
      <w:r>
        <w:t>.</w:t>
      </w:r>
      <w:r w:rsidR="006716FA">
        <w:tab/>
      </w:r>
      <w:r>
        <w:t>In column (6) of Table A in Chapter 3.2, insert “xxx” for UN Nos. 3090, 3091, 3480 and 3481.</w:t>
      </w:r>
    </w:p>
    <w:p w14:paraId="34B60C3F" w14:textId="479C9592" w:rsidR="00D5001F" w:rsidRPr="0063591F" w:rsidRDefault="006716FA" w:rsidP="006716FA">
      <w:pPr>
        <w:pStyle w:val="HChG"/>
        <w:rPr>
          <w:rFonts w:eastAsia="Calibri"/>
          <w:bCs/>
        </w:rPr>
      </w:pPr>
      <w:r>
        <w:lastRenderedPageBreak/>
        <w:tab/>
        <w:t>III.</w:t>
      </w:r>
      <w:r>
        <w:tab/>
      </w:r>
      <w:r w:rsidR="00D5001F" w:rsidRPr="0063591F">
        <w:t>Justification</w:t>
      </w:r>
    </w:p>
    <w:p w14:paraId="4700A108" w14:textId="0271A4DA" w:rsidR="00D5001F" w:rsidRPr="0063591F" w:rsidRDefault="00D5001F" w:rsidP="006716FA">
      <w:pPr>
        <w:pStyle w:val="SingleTxtG"/>
      </w:pPr>
      <w:r>
        <w:t>1</w:t>
      </w:r>
      <w:r w:rsidR="008235F4">
        <w:t>1</w:t>
      </w:r>
      <w:r>
        <w:t>.</w:t>
      </w:r>
      <w:r>
        <w:tab/>
        <w:t>Belgium has</w:t>
      </w:r>
      <w:r w:rsidRPr="0063591F">
        <w:t xml:space="preserve"> come across </w:t>
      </w:r>
      <w:proofErr w:type="spellStart"/>
      <w:r w:rsidRPr="0063591F">
        <w:t>packagings</w:t>
      </w:r>
      <w:proofErr w:type="spellEnd"/>
      <w:r w:rsidRPr="0063591F">
        <w:t xml:space="preserve"> approved in accordance with </w:t>
      </w:r>
      <w:r>
        <w:t xml:space="preserve">packing instruction </w:t>
      </w:r>
      <w:r w:rsidRPr="0063591F">
        <w:t>P911 for which the following conditions of use and carriage were imposed by the competent authority that approved the packaging:</w:t>
      </w:r>
    </w:p>
    <w:p w14:paraId="7E2E8911" w14:textId="5CCDEF13" w:rsidR="00D5001F" w:rsidRPr="0063591F" w:rsidRDefault="006716FA" w:rsidP="006716FA">
      <w:pPr>
        <w:pStyle w:val="SingleTxtG"/>
      </w:pPr>
      <w:r>
        <w:t>-</w:t>
      </w:r>
      <w:r>
        <w:tab/>
      </w:r>
      <w:r w:rsidR="00D5001F" w:rsidRPr="0063591F">
        <w:t>Free space around the packaging is required to protect the materials next to it from the external temperature of the packaging (100</w:t>
      </w:r>
      <w:r w:rsidR="003F6A76">
        <w:t xml:space="preserve"> </w:t>
      </w:r>
      <w:r w:rsidR="00D5001F" w:rsidRPr="0063591F">
        <w:t>°C).</w:t>
      </w:r>
    </w:p>
    <w:p w14:paraId="5A4D5739" w14:textId="13F9DBCE" w:rsidR="00D5001F" w:rsidRPr="0063591F" w:rsidRDefault="006716FA" w:rsidP="006716FA">
      <w:pPr>
        <w:pStyle w:val="SingleTxtG"/>
      </w:pPr>
      <w:r>
        <w:t>-</w:t>
      </w:r>
      <w:r>
        <w:tab/>
      </w:r>
      <w:r w:rsidR="00D5001F" w:rsidRPr="0063591F">
        <w:t>Packages must be placed in an easily accessible place.</w:t>
      </w:r>
    </w:p>
    <w:p w14:paraId="6417FDE5" w14:textId="53AAF7FC" w:rsidR="00D5001F" w:rsidRPr="0063591F" w:rsidRDefault="006716FA" w:rsidP="006716FA">
      <w:pPr>
        <w:pStyle w:val="SingleTxtG"/>
      </w:pPr>
      <w:r>
        <w:t>-</w:t>
      </w:r>
      <w:r>
        <w:tab/>
      </w:r>
      <w:r w:rsidR="00D5001F" w:rsidRPr="0063591F">
        <w:t xml:space="preserve">Carriage in a means of transport with sufficient ventilation to allow smoke and any toxic, </w:t>
      </w:r>
      <w:proofErr w:type="gramStart"/>
      <w:r w:rsidR="00D5001F" w:rsidRPr="0063591F">
        <w:t>flammable</w:t>
      </w:r>
      <w:proofErr w:type="gramEnd"/>
      <w:r w:rsidR="00D5001F" w:rsidRPr="0063591F">
        <w:t xml:space="preserve"> or asphyxiating components to escape.</w:t>
      </w:r>
    </w:p>
    <w:p w14:paraId="07743261" w14:textId="341D7B9E" w:rsidR="00D5001F" w:rsidRPr="0063591F" w:rsidRDefault="00D5001F" w:rsidP="006716FA">
      <w:pPr>
        <w:pStyle w:val="SingleTxtG"/>
      </w:pPr>
      <w:r>
        <w:t>1</w:t>
      </w:r>
      <w:r w:rsidR="008235F4">
        <w:t>2</w:t>
      </w:r>
      <w:r>
        <w:t>.</w:t>
      </w:r>
      <w:r>
        <w:tab/>
      </w:r>
      <w:r w:rsidRPr="0063591F">
        <w:t xml:space="preserve">Belgium’s proposal </w:t>
      </w:r>
      <w:r w:rsidR="00133AE1">
        <w:t>aims</w:t>
      </w:r>
      <w:r w:rsidRPr="0063591F">
        <w:t xml:space="preserve"> to draw attention to the need to communicate these requirements to all participants.</w:t>
      </w:r>
    </w:p>
    <w:p w14:paraId="40FB8911" w14:textId="1C8124CF" w:rsidR="00745D21" w:rsidRDefault="00D5001F" w:rsidP="006716FA">
      <w:pPr>
        <w:pStyle w:val="SingleTxtG"/>
      </w:pPr>
      <w:r>
        <w:t>1</w:t>
      </w:r>
      <w:r w:rsidR="008235F4">
        <w:t>3</w:t>
      </w:r>
      <w:r>
        <w:t>.</w:t>
      </w:r>
      <w:r>
        <w:tab/>
        <w:t>Belgium</w:t>
      </w:r>
      <w:r w:rsidRPr="0063591F">
        <w:t xml:space="preserve"> also believe</w:t>
      </w:r>
      <w:r>
        <w:t>s</w:t>
      </w:r>
      <w:r w:rsidRPr="0063591F">
        <w:t xml:space="preserve"> that a thermal phenomenon and gas or smoke emissions cannot be ruled out during transport, which could cause serious disruption to traffic. The aim of indicating a contact person in the transport document is to react appropriately in the above case and to mitigate any problems that arise during transport.</w:t>
      </w:r>
    </w:p>
    <w:p w14:paraId="47B930C8" w14:textId="26914066" w:rsidR="00D5001F" w:rsidRPr="00D5001F" w:rsidRDefault="00D5001F" w:rsidP="00D5001F">
      <w:pPr>
        <w:spacing w:before="240"/>
        <w:jc w:val="center"/>
        <w:rPr>
          <w:u w:val="single"/>
        </w:rPr>
      </w:pPr>
      <w:r>
        <w:rPr>
          <w:u w:val="single"/>
        </w:rPr>
        <w:tab/>
      </w:r>
      <w:r>
        <w:rPr>
          <w:u w:val="single"/>
        </w:rPr>
        <w:tab/>
      </w:r>
      <w:r>
        <w:rPr>
          <w:u w:val="single"/>
        </w:rPr>
        <w:tab/>
      </w:r>
    </w:p>
    <w:sectPr w:rsidR="00D5001F" w:rsidRPr="00D5001F" w:rsidSect="008D5ED2">
      <w:headerReference w:type="even" r:id="rId15"/>
      <w:headerReference w:type="default" r:id="rId16"/>
      <w:footerReference w:type="even" r:id="rId17"/>
      <w:footerReference w:type="defaul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D1CFF" w14:textId="77777777" w:rsidR="00702408" w:rsidRDefault="00702408"/>
  </w:endnote>
  <w:endnote w:type="continuationSeparator" w:id="0">
    <w:p w14:paraId="5F1454FA" w14:textId="77777777" w:rsidR="00702408" w:rsidRDefault="00702408"/>
  </w:endnote>
  <w:endnote w:type="continuationNotice" w:id="1">
    <w:p w14:paraId="4ADF56B4" w14:textId="77777777" w:rsidR="00702408" w:rsidRDefault="00702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220A" w14:textId="013FB774" w:rsidR="008D5ED2" w:rsidRPr="008D5ED2" w:rsidRDefault="008D5ED2" w:rsidP="008D5ED2">
    <w:pPr>
      <w:pStyle w:val="Footer"/>
      <w:tabs>
        <w:tab w:val="right" w:pos="9638"/>
      </w:tabs>
      <w:rPr>
        <w:sz w:val="18"/>
      </w:rPr>
    </w:pPr>
    <w:r w:rsidRPr="008D5ED2">
      <w:rPr>
        <w:b/>
        <w:sz w:val="18"/>
      </w:rPr>
      <w:fldChar w:fldCharType="begin"/>
    </w:r>
    <w:r w:rsidRPr="008D5ED2">
      <w:rPr>
        <w:b/>
        <w:sz w:val="18"/>
      </w:rPr>
      <w:instrText xml:space="preserve"> PAGE  \* MERGEFORMAT </w:instrText>
    </w:r>
    <w:r w:rsidRPr="008D5ED2">
      <w:rPr>
        <w:b/>
        <w:sz w:val="18"/>
      </w:rPr>
      <w:fldChar w:fldCharType="separate"/>
    </w:r>
    <w:r w:rsidRPr="008D5ED2">
      <w:rPr>
        <w:b/>
        <w:noProof/>
        <w:sz w:val="18"/>
      </w:rPr>
      <w:t>2</w:t>
    </w:r>
    <w:r w:rsidRPr="008D5E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2A10" w14:textId="15B17F70" w:rsidR="008D5ED2" w:rsidRPr="008D5ED2" w:rsidRDefault="008D5ED2" w:rsidP="008D5ED2">
    <w:pPr>
      <w:pStyle w:val="Footer"/>
      <w:tabs>
        <w:tab w:val="right" w:pos="9638"/>
      </w:tabs>
      <w:rPr>
        <w:b/>
        <w:sz w:val="18"/>
      </w:rPr>
    </w:pPr>
    <w:r>
      <w:tab/>
    </w:r>
    <w:r w:rsidRPr="008D5ED2">
      <w:rPr>
        <w:b/>
        <w:sz w:val="18"/>
      </w:rPr>
      <w:fldChar w:fldCharType="begin"/>
    </w:r>
    <w:r w:rsidRPr="008D5ED2">
      <w:rPr>
        <w:b/>
        <w:sz w:val="18"/>
      </w:rPr>
      <w:instrText xml:space="preserve"> PAGE  \* MERGEFORMAT </w:instrText>
    </w:r>
    <w:r w:rsidRPr="008D5ED2">
      <w:rPr>
        <w:b/>
        <w:sz w:val="18"/>
      </w:rPr>
      <w:fldChar w:fldCharType="separate"/>
    </w:r>
    <w:r w:rsidRPr="008D5ED2">
      <w:rPr>
        <w:b/>
        <w:noProof/>
        <w:sz w:val="18"/>
      </w:rPr>
      <w:t>3</w:t>
    </w:r>
    <w:r w:rsidRPr="008D5ED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6D34" w14:textId="3DAEBB3C" w:rsidR="00155C09" w:rsidRDefault="00155C09" w:rsidP="00155C09">
    <w:pPr>
      <w:pStyle w:val="Footer"/>
    </w:pPr>
    <w:r w:rsidRPr="0027112F">
      <w:rPr>
        <w:noProof/>
        <w:lang w:val="en-US"/>
      </w:rPr>
      <w:drawing>
        <wp:anchor distT="0" distB="0" distL="114300" distR="114300" simplePos="0" relativeHeight="251659264" behindDoc="0" locked="1" layoutInCell="1" allowOverlap="1" wp14:anchorId="4850E0BF" wp14:editId="61CAD73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351C25D" w14:textId="2C1DBAAC" w:rsidR="00155C09" w:rsidRPr="00155C09" w:rsidRDefault="00155C09" w:rsidP="00155C09">
    <w:pPr>
      <w:pStyle w:val="Footer"/>
      <w:ind w:right="1134"/>
      <w:rPr>
        <w:sz w:val="20"/>
      </w:rPr>
    </w:pPr>
    <w:r>
      <w:rPr>
        <w:sz w:val="20"/>
      </w:rPr>
      <w:t>GE.24-03557(E)</w:t>
    </w:r>
    <w:r>
      <w:rPr>
        <w:noProof/>
        <w:sz w:val="20"/>
      </w:rPr>
      <w:drawing>
        <wp:anchor distT="0" distB="0" distL="114300" distR="114300" simplePos="0" relativeHeight="251660288" behindDoc="0" locked="0" layoutInCell="1" allowOverlap="1" wp14:anchorId="15E4ECBB" wp14:editId="17389CE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B1EF" w14:textId="77777777" w:rsidR="00702408" w:rsidRPr="000B175B" w:rsidRDefault="00702408" w:rsidP="000B175B">
      <w:pPr>
        <w:tabs>
          <w:tab w:val="right" w:pos="2155"/>
        </w:tabs>
        <w:spacing w:after="80"/>
        <w:ind w:left="680"/>
        <w:rPr>
          <w:u w:val="single"/>
        </w:rPr>
      </w:pPr>
      <w:r>
        <w:rPr>
          <w:u w:val="single"/>
        </w:rPr>
        <w:tab/>
      </w:r>
    </w:p>
  </w:footnote>
  <w:footnote w:type="continuationSeparator" w:id="0">
    <w:p w14:paraId="23F72FFC" w14:textId="77777777" w:rsidR="00702408" w:rsidRPr="00FC68B7" w:rsidRDefault="00702408" w:rsidP="00FC68B7">
      <w:pPr>
        <w:tabs>
          <w:tab w:val="left" w:pos="2155"/>
        </w:tabs>
        <w:spacing w:after="80"/>
        <w:ind w:left="680"/>
        <w:rPr>
          <w:u w:val="single"/>
        </w:rPr>
      </w:pPr>
      <w:r>
        <w:rPr>
          <w:u w:val="single"/>
        </w:rPr>
        <w:tab/>
      </w:r>
    </w:p>
  </w:footnote>
  <w:footnote w:type="continuationNotice" w:id="1">
    <w:p w14:paraId="4A37C749" w14:textId="77777777" w:rsidR="00702408" w:rsidRDefault="00702408"/>
  </w:footnote>
  <w:footnote w:id="2">
    <w:p w14:paraId="6BC056F1" w14:textId="370492AE" w:rsidR="00C861AA" w:rsidRPr="00C861AA" w:rsidRDefault="00C861AA">
      <w:pPr>
        <w:pStyle w:val="FootnoteText"/>
        <w:rPr>
          <w:lang w:val="fr-CH"/>
        </w:rPr>
      </w:pPr>
      <w:r>
        <w:rPr>
          <w:rStyle w:val="FootnoteReference"/>
        </w:rPr>
        <w:tab/>
      </w:r>
      <w:r w:rsidRPr="00C861AA">
        <w:rPr>
          <w:rStyle w:val="FootnoteReference"/>
          <w:sz w:val="20"/>
          <w:vertAlign w:val="baseline"/>
        </w:rPr>
        <w:t>*</w:t>
      </w:r>
      <w:r>
        <w:rPr>
          <w:rStyle w:val="FootnoteReference"/>
          <w:sz w:val="20"/>
          <w:vertAlign w:val="baseline"/>
        </w:rPr>
        <w:tab/>
      </w:r>
      <w:r w:rsidR="00F43905">
        <w:t>A/78/6 (</w:t>
      </w:r>
      <w:r w:rsidR="00F43905" w:rsidRPr="00D91455">
        <w:t>Sect</w:t>
      </w:r>
      <w:r w:rsidR="00F43905">
        <w:t>. 20), table 20.5.</w:t>
      </w:r>
    </w:p>
  </w:footnote>
  <w:footnote w:id="3">
    <w:p w14:paraId="72F9EC3F" w14:textId="7506FEEA" w:rsidR="00F43905" w:rsidRPr="00F43905" w:rsidRDefault="00F43905">
      <w:pPr>
        <w:pStyle w:val="FootnoteText"/>
        <w:rPr>
          <w:lang w:val="fr-CH"/>
        </w:rPr>
      </w:pPr>
      <w:r>
        <w:rPr>
          <w:rStyle w:val="FootnoteReference"/>
        </w:rPr>
        <w:tab/>
      </w:r>
      <w:r w:rsidRPr="00F43905">
        <w:rPr>
          <w:rStyle w:val="FootnoteReference"/>
          <w:sz w:val="20"/>
          <w:vertAlign w:val="baseline"/>
        </w:rPr>
        <w:t>**</w:t>
      </w:r>
      <w:r>
        <w:rPr>
          <w:rStyle w:val="FootnoteReference"/>
          <w:sz w:val="20"/>
          <w:vertAlign w:val="baseline"/>
        </w:rPr>
        <w:tab/>
      </w:r>
      <w:r w:rsidR="00745D21">
        <w:rPr>
          <w:szCs w:val="18"/>
        </w:rPr>
        <w:t>Circulated by the Intergovernmental Organisation for International Carriage by Rail (OTIF) under the symbol OTIF/RID/RC/2024/27.</w:t>
      </w:r>
    </w:p>
  </w:footnote>
  <w:footnote w:id="4">
    <w:p w14:paraId="0EF28F25" w14:textId="51F0528B" w:rsidR="00462439" w:rsidRPr="00462439" w:rsidRDefault="00462439">
      <w:pPr>
        <w:pStyle w:val="FootnoteText"/>
        <w:rPr>
          <w:lang w:val="fr-CH"/>
        </w:rPr>
      </w:pPr>
      <w:r>
        <w:rPr>
          <w:rStyle w:val="FootnoteReference"/>
        </w:rPr>
        <w:tab/>
      </w:r>
      <w:r w:rsidRPr="00462439">
        <w:rPr>
          <w:rStyle w:val="FootnoteReference"/>
          <w:sz w:val="20"/>
          <w:vertAlign w:val="baseline"/>
        </w:rPr>
        <w:t>***</w:t>
      </w:r>
      <w:r>
        <w:rPr>
          <w:rStyle w:val="FootnoteReference"/>
          <w:sz w:val="20"/>
          <w:vertAlign w:val="baseline"/>
        </w:rPr>
        <w:tab/>
      </w:r>
      <w:r>
        <w:t>The document was submitted late to the conference</w:t>
      </w:r>
      <w:r w:rsidR="00F47744">
        <w:t xml:space="preserve"> services for processing without the explanation required under paragraph 8 of General Assembly</w:t>
      </w:r>
      <w:r w:rsidR="00AF7105">
        <w:t xml:space="preserve"> resolution 53/208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9D3" w14:textId="7D20393C" w:rsidR="008D5ED2" w:rsidRPr="008D5ED2" w:rsidRDefault="00CF6AA1">
    <w:pPr>
      <w:pStyle w:val="Header"/>
    </w:pPr>
    <w:fldSimple w:instr=" TITLE  \* MERGEFORMAT ">
      <w:r w:rsidR="004F3645">
        <w:t>ECE/TRANS/WP.15/AC.1/2024/27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B2F9" w14:textId="460B8E24" w:rsidR="008D5ED2" w:rsidRPr="008D5ED2" w:rsidRDefault="00CF6AA1" w:rsidP="008D5ED2">
    <w:pPr>
      <w:pStyle w:val="Header"/>
      <w:jc w:val="right"/>
    </w:pPr>
    <w:fldSimple w:instr=" TITLE  \* MERGEFORMAT ">
      <w:r w:rsidR="004F3645">
        <w:t>ECE/TRANS/WP.15/AC.1/2024/27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9B32AF"/>
    <w:multiLevelType w:val="hybridMultilevel"/>
    <w:tmpl w:val="64489BE6"/>
    <w:lvl w:ilvl="0" w:tplc="24484D5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0512B5A"/>
    <w:multiLevelType w:val="hybridMultilevel"/>
    <w:tmpl w:val="54BC1F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81722251">
    <w:abstractNumId w:val="1"/>
  </w:num>
  <w:num w:numId="2" w16cid:durableId="927808179">
    <w:abstractNumId w:val="0"/>
  </w:num>
  <w:num w:numId="3" w16cid:durableId="2017685707">
    <w:abstractNumId w:val="2"/>
  </w:num>
  <w:num w:numId="4" w16cid:durableId="464083145">
    <w:abstractNumId w:val="3"/>
  </w:num>
  <w:num w:numId="5" w16cid:durableId="1891068656">
    <w:abstractNumId w:val="8"/>
  </w:num>
  <w:num w:numId="6" w16cid:durableId="1493259243">
    <w:abstractNumId w:val="9"/>
  </w:num>
  <w:num w:numId="7" w16cid:durableId="1883131196">
    <w:abstractNumId w:val="7"/>
  </w:num>
  <w:num w:numId="8" w16cid:durableId="1120950634">
    <w:abstractNumId w:val="6"/>
  </w:num>
  <w:num w:numId="9" w16cid:durableId="185139775">
    <w:abstractNumId w:val="5"/>
  </w:num>
  <w:num w:numId="10" w16cid:durableId="392167471">
    <w:abstractNumId w:val="4"/>
  </w:num>
  <w:num w:numId="11" w16cid:durableId="2020307566">
    <w:abstractNumId w:val="16"/>
  </w:num>
  <w:num w:numId="12" w16cid:durableId="1082945957">
    <w:abstractNumId w:val="15"/>
  </w:num>
  <w:num w:numId="13" w16cid:durableId="1680153982">
    <w:abstractNumId w:val="10"/>
  </w:num>
  <w:num w:numId="14" w16cid:durableId="2009481082">
    <w:abstractNumId w:val="13"/>
  </w:num>
  <w:num w:numId="15" w16cid:durableId="923490044">
    <w:abstractNumId w:val="17"/>
  </w:num>
  <w:num w:numId="16" w16cid:durableId="1779178174">
    <w:abstractNumId w:val="14"/>
  </w:num>
  <w:num w:numId="17" w16cid:durableId="1746338617">
    <w:abstractNumId w:val="19"/>
  </w:num>
  <w:num w:numId="18" w16cid:durableId="1648850744">
    <w:abstractNumId w:val="20"/>
  </w:num>
  <w:num w:numId="19" w16cid:durableId="842939401">
    <w:abstractNumId w:val="11"/>
  </w:num>
  <w:num w:numId="20" w16cid:durableId="820731089">
    <w:abstractNumId w:val="11"/>
  </w:num>
  <w:num w:numId="21" w16cid:durableId="496268991">
    <w:abstractNumId w:val="18"/>
  </w:num>
  <w:num w:numId="22" w16cid:durableId="15344150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D2"/>
    <w:rsid w:val="00002A7D"/>
    <w:rsid w:val="000038A8"/>
    <w:rsid w:val="00006790"/>
    <w:rsid w:val="00027624"/>
    <w:rsid w:val="00050F6B"/>
    <w:rsid w:val="000678CD"/>
    <w:rsid w:val="00072C8C"/>
    <w:rsid w:val="00081CE0"/>
    <w:rsid w:val="00084D30"/>
    <w:rsid w:val="00084E6F"/>
    <w:rsid w:val="00090320"/>
    <w:rsid w:val="000931C0"/>
    <w:rsid w:val="0009732C"/>
    <w:rsid w:val="000A01F9"/>
    <w:rsid w:val="000A2E09"/>
    <w:rsid w:val="000B175B"/>
    <w:rsid w:val="000B3A0F"/>
    <w:rsid w:val="000E0415"/>
    <w:rsid w:val="000F7715"/>
    <w:rsid w:val="00133AE1"/>
    <w:rsid w:val="001502A4"/>
    <w:rsid w:val="001539EA"/>
    <w:rsid w:val="00155C09"/>
    <w:rsid w:val="00156B99"/>
    <w:rsid w:val="00166124"/>
    <w:rsid w:val="00176131"/>
    <w:rsid w:val="00184DDA"/>
    <w:rsid w:val="001900CD"/>
    <w:rsid w:val="001A0452"/>
    <w:rsid w:val="001B4B04"/>
    <w:rsid w:val="001B5875"/>
    <w:rsid w:val="001C4B9C"/>
    <w:rsid w:val="001C6663"/>
    <w:rsid w:val="001C7895"/>
    <w:rsid w:val="001D26DF"/>
    <w:rsid w:val="001D4E12"/>
    <w:rsid w:val="001E555D"/>
    <w:rsid w:val="001F1599"/>
    <w:rsid w:val="001F19C4"/>
    <w:rsid w:val="002043F0"/>
    <w:rsid w:val="00211E0B"/>
    <w:rsid w:val="00217385"/>
    <w:rsid w:val="00232575"/>
    <w:rsid w:val="00247258"/>
    <w:rsid w:val="00257CAC"/>
    <w:rsid w:val="00264441"/>
    <w:rsid w:val="0027237A"/>
    <w:rsid w:val="002974E9"/>
    <w:rsid w:val="002A294F"/>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F77"/>
    <w:rsid w:val="00395739"/>
    <w:rsid w:val="00396D27"/>
    <w:rsid w:val="003A46BB"/>
    <w:rsid w:val="003A4EC7"/>
    <w:rsid w:val="003A7295"/>
    <w:rsid w:val="003B1F60"/>
    <w:rsid w:val="003C2CC4"/>
    <w:rsid w:val="003D4B23"/>
    <w:rsid w:val="003E278A"/>
    <w:rsid w:val="003F6A76"/>
    <w:rsid w:val="00413520"/>
    <w:rsid w:val="00430D57"/>
    <w:rsid w:val="004325CB"/>
    <w:rsid w:val="00440A07"/>
    <w:rsid w:val="00462439"/>
    <w:rsid w:val="00462880"/>
    <w:rsid w:val="00476F24"/>
    <w:rsid w:val="004C55B0"/>
    <w:rsid w:val="004F3645"/>
    <w:rsid w:val="004F6BA0"/>
    <w:rsid w:val="00503BEA"/>
    <w:rsid w:val="005254DF"/>
    <w:rsid w:val="00533616"/>
    <w:rsid w:val="00535ABA"/>
    <w:rsid w:val="0053768B"/>
    <w:rsid w:val="005420F2"/>
    <w:rsid w:val="0054285C"/>
    <w:rsid w:val="0056206E"/>
    <w:rsid w:val="0057378E"/>
    <w:rsid w:val="00584173"/>
    <w:rsid w:val="00595520"/>
    <w:rsid w:val="005A4051"/>
    <w:rsid w:val="005A44B9"/>
    <w:rsid w:val="005B17D1"/>
    <w:rsid w:val="005B1BA0"/>
    <w:rsid w:val="005B3DB3"/>
    <w:rsid w:val="005D15CA"/>
    <w:rsid w:val="005D7969"/>
    <w:rsid w:val="005E5E60"/>
    <w:rsid w:val="005F08DF"/>
    <w:rsid w:val="005F3066"/>
    <w:rsid w:val="005F3E61"/>
    <w:rsid w:val="00604DDD"/>
    <w:rsid w:val="006115CC"/>
    <w:rsid w:val="00611FC4"/>
    <w:rsid w:val="006176FB"/>
    <w:rsid w:val="00630FCB"/>
    <w:rsid w:val="00640B26"/>
    <w:rsid w:val="006502E9"/>
    <w:rsid w:val="006515FC"/>
    <w:rsid w:val="0065766B"/>
    <w:rsid w:val="006716FA"/>
    <w:rsid w:val="006770B2"/>
    <w:rsid w:val="00686A48"/>
    <w:rsid w:val="006940E1"/>
    <w:rsid w:val="006A3C72"/>
    <w:rsid w:val="006A7392"/>
    <w:rsid w:val="006B03A1"/>
    <w:rsid w:val="006B67D9"/>
    <w:rsid w:val="006C5535"/>
    <w:rsid w:val="006D0589"/>
    <w:rsid w:val="006E564B"/>
    <w:rsid w:val="006E7154"/>
    <w:rsid w:val="006F6EBD"/>
    <w:rsid w:val="007003CD"/>
    <w:rsid w:val="00702408"/>
    <w:rsid w:val="0070701E"/>
    <w:rsid w:val="007173E0"/>
    <w:rsid w:val="0072632A"/>
    <w:rsid w:val="007358E8"/>
    <w:rsid w:val="00736ECE"/>
    <w:rsid w:val="0074533B"/>
    <w:rsid w:val="00745D21"/>
    <w:rsid w:val="007643BC"/>
    <w:rsid w:val="007801C5"/>
    <w:rsid w:val="00780C68"/>
    <w:rsid w:val="007959FE"/>
    <w:rsid w:val="007A0CF1"/>
    <w:rsid w:val="007A478E"/>
    <w:rsid w:val="007B6BA5"/>
    <w:rsid w:val="007C3390"/>
    <w:rsid w:val="007C42D8"/>
    <w:rsid w:val="007C4F4B"/>
    <w:rsid w:val="007D7362"/>
    <w:rsid w:val="007E0ED6"/>
    <w:rsid w:val="007F5CE2"/>
    <w:rsid w:val="007F6611"/>
    <w:rsid w:val="00800522"/>
    <w:rsid w:val="00801D77"/>
    <w:rsid w:val="00810BAC"/>
    <w:rsid w:val="008175E9"/>
    <w:rsid w:val="008218BB"/>
    <w:rsid w:val="008235F4"/>
    <w:rsid w:val="008242D7"/>
    <w:rsid w:val="0082577B"/>
    <w:rsid w:val="008272DD"/>
    <w:rsid w:val="00866893"/>
    <w:rsid w:val="00866F02"/>
    <w:rsid w:val="00867D18"/>
    <w:rsid w:val="00871F9A"/>
    <w:rsid w:val="00871FD5"/>
    <w:rsid w:val="0088172E"/>
    <w:rsid w:val="00881EFA"/>
    <w:rsid w:val="00885AF8"/>
    <w:rsid w:val="008879CB"/>
    <w:rsid w:val="008979B1"/>
    <w:rsid w:val="008A6B25"/>
    <w:rsid w:val="008A6C4F"/>
    <w:rsid w:val="008A77AE"/>
    <w:rsid w:val="008B0661"/>
    <w:rsid w:val="008B389E"/>
    <w:rsid w:val="008D045E"/>
    <w:rsid w:val="008D3F25"/>
    <w:rsid w:val="008D4D82"/>
    <w:rsid w:val="008D5ED2"/>
    <w:rsid w:val="008E0E46"/>
    <w:rsid w:val="008E7116"/>
    <w:rsid w:val="008F143B"/>
    <w:rsid w:val="008F3882"/>
    <w:rsid w:val="008F4B7C"/>
    <w:rsid w:val="00926E47"/>
    <w:rsid w:val="009373B1"/>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02740"/>
    <w:rsid w:val="00A10F4F"/>
    <w:rsid w:val="00A11067"/>
    <w:rsid w:val="00A1704A"/>
    <w:rsid w:val="00A425EB"/>
    <w:rsid w:val="00A536E8"/>
    <w:rsid w:val="00A64CC0"/>
    <w:rsid w:val="00A72F22"/>
    <w:rsid w:val="00A733BC"/>
    <w:rsid w:val="00A748A6"/>
    <w:rsid w:val="00A76A69"/>
    <w:rsid w:val="00A879A4"/>
    <w:rsid w:val="00AA0FF8"/>
    <w:rsid w:val="00AC0F2C"/>
    <w:rsid w:val="00AC502A"/>
    <w:rsid w:val="00AF58C1"/>
    <w:rsid w:val="00AF7105"/>
    <w:rsid w:val="00B04A3F"/>
    <w:rsid w:val="00B06643"/>
    <w:rsid w:val="00B15055"/>
    <w:rsid w:val="00B16350"/>
    <w:rsid w:val="00B20551"/>
    <w:rsid w:val="00B23D55"/>
    <w:rsid w:val="00B30179"/>
    <w:rsid w:val="00B33FC7"/>
    <w:rsid w:val="00B37B15"/>
    <w:rsid w:val="00B45C02"/>
    <w:rsid w:val="00B50E0E"/>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01E0"/>
    <w:rsid w:val="00C25231"/>
    <w:rsid w:val="00C408B7"/>
    <w:rsid w:val="00C411EB"/>
    <w:rsid w:val="00C463DD"/>
    <w:rsid w:val="00C745C3"/>
    <w:rsid w:val="00C861AA"/>
    <w:rsid w:val="00C978F5"/>
    <w:rsid w:val="00CA24A4"/>
    <w:rsid w:val="00CB348D"/>
    <w:rsid w:val="00CD46F5"/>
    <w:rsid w:val="00CE4A8F"/>
    <w:rsid w:val="00CE78F6"/>
    <w:rsid w:val="00CF071D"/>
    <w:rsid w:val="00CF6AA1"/>
    <w:rsid w:val="00D0123D"/>
    <w:rsid w:val="00D15B04"/>
    <w:rsid w:val="00D2031B"/>
    <w:rsid w:val="00D25FE2"/>
    <w:rsid w:val="00D368BE"/>
    <w:rsid w:val="00D37DA9"/>
    <w:rsid w:val="00D406A7"/>
    <w:rsid w:val="00D40765"/>
    <w:rsid w:val="00D43252"/>
    <w:rsid w:val="00D44D86"/>
    <w:rsid w:val="00D45E8C"/>
    <w:rsid w:val="00D5001F"/>
    <w:rsid w:val="00D50B7D"/>
    <w:rsid w:val="00D51EB1"/>
    <w:rsid w:val="00D52012"/>
    <w:rsid w:val="00D704E5"/>
    <w:rsid w:val="00D72727"/>
    <w:rsid w:val="00D8731D"/>
    <w:rsid w:val="00D978C6"/>
    <w:rsid w:val="00DA0956"/>
    <w:rsid w:val="00DA357F"/>
    <w:rsid w:val="00DA3E12"/>
    <w:rsid w:val="00DB6908"/>
    <w:rsid w:val="00DC18AD"/>
    <w:rsid w:val="00DC736A"/>
    <w:rsid w:val="00DF7CAE"/>
    <w:rsid w:val="00E423C0"/>
    <w:rsid w:val="00E42EF1"/>
    <w:rsid w:val="00E6414C"/>
    <w:rsid w:val="00E674E1"/>
    <w:rsid w:val="00E7260F"/>
    <w:rsid w:val="00E8702D"/>
    <w:rsid w:val="00E905F4"/>
    <w:rsid w:val="00E916A9"/>
    <w:rsid w:val="00E916DE"/>
    <w:rsid w:val="00E925AD"/>
    <w:rsid w:val="00E96630"/>
    <w:rsid w:val="00ED18DC"/>
    <w:rsid w:val="00ED6201"/>
    <w:rsid w:val="00ED7A2A"/>
    <w:rsid w:val="00EF1D7F"/>
    <w:rsid w:val="00F0137E"/>
    <w:rsid w:val="00F213DC"/>
    <w:rsid w:val="00F21786"/>
    <w:rsid w:val="00F3742B"/>
    <w:rsid w:val="00F41FDB"/>
    <w:rsid w:val="00F43905"/>
    <w:rsid w:val="00F47744"/>
    <w:rsid w:val="00F50596"/>
    <w:rsid w:val="00F53FCA"/>
    <w:rsid w:val="00F56D63"/>
    <w:rsid w:val="00F609A9"/>
    <w:rsid w:val="00F66BD6"/>
    <w:rsid w:val="00F80C99"/>
    <w:rsid w:val="00F867EC"/>
    <w:rsid w:val="00F87EA8"/>
    <w:rsid w:val="00F91B2B"/>
    <w:rsid w:val="00FB0C3A"/>
    <w:rsid w:val="00FB40FF"/>
    <w:rsid w:val="00FC03CD"/>
    <w:rsid w:val="00FC0646"/>
    <w:rsid w:val="00FC68B7"/>
    <w:rsid w:val="00FE6985"/>
    <w:rsid w:val="00FF24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9DD49"/>
  <w15:docId w15:val="{D1D1995C-7553-457D-ACA4-9AE4691F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paragraph" w:styleId="ListParagraph">
    <w:name w:val="List Paragraph"/>
    <w:basedOn w:val="Normal"/>
    <w:uiPriority w:val="34"/>
    <w:qFormat/>
    <w:rsid w:val="00D5001F"/>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56206E"/>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3-09/ECE-TRANS-WP15-AC1-2023-GE-inf-08e_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ece.org/sites/default/files/2023-06/UN-SCETDG-62-INF09e_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sites/default/files/2023-09/ECE-TRANS-WP15-AC1-2023-GE-inf-44.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UserInfo>
        <DisplayName>Nadiya Dzyubynska</DisplayName>
        <AccountId>453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94517011-6ACE-4A7E-B401-57C26EF68977}"/>
</file>

<file path=docProps/app.xml><?xml version="1.0" encoding="utf-8"?>
<Properties xmlns="http://schemas.openxmlformats.org/officeDocument/2006/extended-properties" xmlns:vt="http://schemas.openxmlformats.org/officeDocument/2006/docPropsVTypes">
  <Template>TRANS_WP1_24_E.dotm</Template>
  <TotalTime>0</TotalTime>
  <Pages>3</Pages>
  <Words>981</Words>
  <Characters>5298</Characters>
  <Application>Microsoft Office Word</Application>
  <DocSecurity>0</DocSecurity>
  <Lines>105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ECE/TRANS/WP.15/AC.1/2024/27</vt:lpstr>
      <vt:lpstr/>
    </vt:vector>
  </TitlesOfParts>
  <Company>CSD</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ECE/TRANS/WP.15/AC.1/2024/27</dc:title>
  <dc:subject>2403557</dc:subject>
  <dc:creator>Alicia DORCA-GARCIA</dc:creator>
  <cp:keywords/>
  <dc:description/>
  <cp:lastModifiedBy>Pauline Anne Escalante</cp:lastModifiedBy>
  <cp:revision>2</cp:revision>
  <cp:lastPrinted>2024-02-26T11:32:00Z</cp:lastPrinted>
  <dcterms:created xsi:type="dcterms:W3CDTF">2024-02-26T11:33:00Z</dcterms:created>
  <dcterms:modified xsi:type="dcterms:W3CDTF">2024-02-26T11:33:00Z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