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2DC" w14:textId="77777777" w:rsidR="00982036" w:rsidRPr="00FB06D2" w:rsidRDefault="00982036" w:rsidP="00982036">
      <w:pPr>
        <w:spacing w:before="120"/>
        <w:rPr>
          <w:b/>
          <w:sz w:val="28"/>
          <w:szCs w:val="28"/>
        </w:rPr>
      </w:pPr>
      <w:r w:rsidRPr="00FB06D2">
        <w:rPr>
          <w:b/>
          <w:sz w:val="28"/>
          <w:szCs w:val="28"/>
        </w:rPr>
        <w:t>Economic Commission for Europe</w:t>
      </w:r>
      <w:r w:rsidR="0090465E" w:rsidRPr="00FB06D2">
        <w:rPr>
          <w:b/>
          <w:sz w:val="28"/>
          <w:szCs w:val="28"/>
        </w:rPr>
        <w:t xml:space="preserve"> </w:t>
      </w:r>
    </w:p>
    <w:p w14:paraId="0EAD9853" w14:textId="77777777" w:rsidR="00982036" w:rsidRPr="00FB06D2" w:rsidRDefault="00982036" w:rsidP="00982036">
      <w:pPr>
        <w:spacing w:before="120"/>
        <w:rPr>
          <w:sz w:val="28"/>
          <w:szCs w:val="28"/>
        </w:rPr>
      </w:pPr>
      <w:r w:rsidRPr="00FB06D2">
        <w:rPr>
          <w:sz w:val="28"/>
          <w:szCs w:val="28"/>
        </w:rPr>
        <w:t>Inland Transport Committee</w:t>
      </w:r>
    </w:p>
    <w:p w14:paraId="34B956AF" w14:textId="77777777" w:rsidR="00982036" w:rsidRPr="00FB06D2" w:rsidRDefault="00982036" w:rsidP="00982036">
      <w:pPr>
        <w:spacing w:before="120"/>
        <w:rPr>
          <w:b/>
          <w:sz w:val="24"/>
          <w:szCs w:val="24"/>
        </w:rPr>
      </w:pPr>
      <w:r w:rsidRPr="00FB06D2">
        <w:rPr>
          <w:b/>
          <w:sz w:val="24"/>
          <w:szCs w:val="24"/>
        </w:rPr>
        <w:t>Working Party on the Transport of Dangerous Goods</w:t>
      </w:r>
    </w:p>
    <w:p w14:paraId="453F49B2" w14:textId="410575A2" w:rsidR="00982036" w:rsidRPr="00FB06D2" w:rsidRDefault="00154F07" w:rsidP="00084795">
      <w:pPr>
        <w:spacing w:before="120"/>
        <w:rPr>
          <w:b/>
        </w:rPr>
      </w:pPr>
      <w:r w:rsidRPr="00FB06D2">
        <w:rPr>
          <w:b/>
        </w:rPr>
        <w:t xml:space="preserve">115th </w:t>
      </w:r>
      <w:r w:rsidR="00982036" w:rsidRPr="00FB06D2">
        <w:rPr>
          <w:b/>
        </w:rPr>
        <w:t>session</w:t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1D4954" w:rsidRPr="00FB06D2">
        <w:rPr>
          <w:b/>
        </w:rPr>
        <w:tab/>
      </w:r>
      <w:r w:rsidR="002709B0" w:rsidRPr="00FB06D2">
        <w:rPr>
          <w:b/>
        </w:rPr>
        <w:tab/>
      </w:r>
      <w:r w:rsidR="002709B0" w:rsidRPr="00FB06D2">
        <w:rPr>
          <w:b/>
        </w:rPr>
        <w:tab/>
      </w:r>
      <w:r w:rsidR="00D13D3B" w:rsidRPr="00FB06D2">
        <w:rPr>
          <w:b/>
        </w:rPr>
        <w:tab/>
      </w:r>
      <w:r w:rsidR="00B9635A">
        <w:rPr>
          <w:b/>
        </w:rPr>
        <w:t xml:space="preserve">29 </w:t>
      </w:r>
      <w:r w:rsidR="00015500" w:rsidRPr="00FB06D2">
        <w:rPr>
          <w:b/>
        </w:rPr>
        <w:t>March</w:t>
      </w:r>
      <w:r w:rsidR="0059135D" w:rsidRPr="00FB06D2">
        <w:rPr>
          <w:b/>
        </w:rPr>
        <w:t xml:space="preserve"> 202</w:t>
      </w:r>
      <w:r w:rsidR="00DF2154" w:rsidRPr="00FB06D2">
        <w:rPr>
          <w:b/>
        </w:rPr>
        <w:t>4</w:t>
      </w:r>
    </w:p>
    <w:p w14:paraId="7DCB8D5D" w14:textId="28EC0CFC" w:rsidR="00813BFE" w:rsidRPr="00FB06D2" w:rsidRDefault="00813BFE" w:rsidP="00813BFE">
      <w:pPr>
        <w:rPr>
          <w:rFonts w:eastAsia="SimSun"/>
        </w:rPr>
      </w:pPr>
      <w:r w:rsidRPr="00FB06D2">
        <w:rPr>
          <w:rFonts w:eastAsia="SimSun"/>
        </w:rPr>
        <w:t xml:space="preserve">Geneva, </w:t>
      </w:r>
      <w:r w:rsidR="00DF2154" w:rsidRPr="00FB06D2">
        <w:rPr>
          <w:rFonts w:eastAsia="SimSun"/>
        </w:rPr>
        <w:t>2-5</w:t>
      </w:r>
      <w:r w:rsidR="00F03CEF" w:rsidRPr="00FB06D2">
        <w:rPr>
          <w:rFonts w:eastAsia="SimSun"/>
        </w:rPr>
        <w:t xml:space="preserve"> </w:t>
      </w:r>
      <w:r w:rsidR="00DF2154" w:rsidRPr="00FB06D2">
        <w:rPr>
          <w:rFonts w:eastAsia="SimSun"/>
        </w:rPr>
        <w:t>April</w:t>
      </w:r>
      <w:r w:rsidR="00767D48" w:rsidRPr="00FB06D2">
        <w:rPr>
          <w:rFonts w:eastAsia="SimSun"/>
        </w:rPr>
        <w:t xml:space="preserve"> 202</w:t>
      </w:r>
      <w:r w:rsidR="00DF2154" w:rsidRPr="00FB06D2">
        <w:rPr>
          <w:rFonts w:eastAsia="SimSun"/>
        </w:rPr>
        <w:t>4</w:t>
      </w:r>
    </w:p>
    <w:p w14:paraId="04FB11C3" w14:textId="010A0C63" w:rsidR="00813BFE" w:rsidRPr="00FB06D2" w:rsidRDefault="00813BFE" w:rsidP="00813BFE">
      <w:r w:rsidRPr="00FB06D2">
        <w:t xml:space="preserve">Item </w:t>
      </w:r>
      <w:r w:rsidR="00F03CEF" w:rsidRPr="00FB06D2">
        <w:t>5 (</w:t>
      </w:r>
      <w:r w:rsidR="00015500" w:rsidRPr="00FB06D2">
        <w:t>a</w:t>
      </w:r>
      <w:r w:rsidR="00F03CEF" w:rsidRPr="00FB06D2">
        <w:t>)</w:t>
      </w:r>
      <w:r w:rsidRPr="00FB06D2">
        <w:t xml:space="preserve"> of the provisional agenda</w:t>
      </w:r>
    </w:p>
    <w:p w14:paraId="7734C0DF" w14:textId="77777777" w:rsidR="008D69A9" w:rsidRPr="00FB06D2" w:rsidRDefault="008D69A9" w:rsidP="008D69A9">
      <w:pPr>
        <w:rPr>
          <w:b/>
          <w:bCs/>
        </w:rPr>
      </w:pPr>
      <w:r w:rsidRPr="00FB06D2">
        <w:rPr>
          <w:b/>
          <w:bCs/>
        </w:rPr>
        <w:t>Proposals for amendments to annexes A and B of ADR:</w:t>
      </w:r>
    </w:p>
    <w:p w14:paraId="633EB1B8" w14:textId="6CEF1995" w:rsidR="008D69A9" w:rsidRPr="00FB06D2" w:rsidRDefault="00015500" w:rsidP="008D69A9">
      <w:pPr>
        <w:rPr>
          <w:b/>
          <w:bCs/>
        </w:rPr>
      </w:pPr>
      <w:r w:rsidRPr="00FB06D2">
        <w:rPr>
          <w:b/>
          <w:bCs/>
        </w:rPr>
        <w:t>Construction and approval of vehicles</w:t>
      </w:r>
    </w:p>
    <w:p w14:paraId="520F42C4" w14:textId="5EB4FF0A" w:rsidR="00E11C2E" w:rsidRPr="00FB06D2" w:rsidRDefault="008D69A9" w:rsidP="00E11C2E">
      <w:pPr>
        <w:pStyle w:val="HChG"/>
        <w:rPr>
          <w:lang w:val="en-GB"/>
        </w:rPr>
      </w:pPr>
      <w:r w:rsidRPr="00FB06D2">
        <w:rPr>
          <w:lang w:val="en-GB"/>
        </w:rPr>
        <w:tab/>
      </w:r>
      <w:r w:rsidRPr="00FB06D2">
        <w:rPr>
          <w:lang w:val="en-GB"/>
        </w:rPr>
        <w:tab/>
      </w:r>
      <w:r w:rsidR="00B51E1B" w:rsidRPr="00FB06D2">
        <w:rPr>
          <w:lang w:val="en-GB"/>
        </w:rPr>
        <w:t>Sub</w:t>
      </w:r>
      <w:r w:rsidR="00B9635A">
        <w:rPr>
          <w:lang w:val="en-GB"/>
        </w:rPr>
        <w:t>-</w:t>
      </w:r>
      <w:r w:rsidR="00B51E1B" w:rsidRPr="00FB06D2">
        <w:rPr>
          <w:lang w:val="en-GB"/>
        </w:rPr>
        <w:t>section 9.2.4.</w:t>
      </w:r>
      <w:r w:rsidR="00D0099A">
        <w:rPr>
          <w:lang w:val="en-GB"/>
        </w:rPr>
        <w:t>4.2</w:t>
      </w:r>
      <w:r w:rsidR="00B51E1B" w:rsidRPr="00FB06D2">
        <w:rPr>
          <w:lang w:val="en-GB"/>
        </w:rPr>
        <w:t xml:space="preserve"> for ADR 2025 as proposed in Annex III of the report of the 114</w:t>
      </w:r>
      <w:r w:rsidR="00B51E1B" w:rsidRPr="00FB06D2">
        <w:rPr>
          <w:vertAlign w:val="superscript"/>
          <w:lang w:val="en-GB"/>
        </w:rPr>
        <w:t>th</w:t>
      </w:r>
      <w:r w:rsidR="00B51E1B" w:rsidRPr="00FB06D2">
        <w:rPr>
          <w:lang w:val="en-GB"/>
        </w:rPr>
        <w:t xml:space="preserve"> session</w:t>
      </w:r>
    </w:p>
    <w:p w14:paraId="311097D8" w14:textId="57ABFE2C" w:rsidR="00CE6D56" w:rsidRPr="00FB06D2" w:rsidRDefault="00CE6D56" w:rsidP="000E2F9A">
      <w:pPr>
        <w:pStyle w:val="H1G"/>
      </w:pPr>
      <w:r w:rsidRPr="00FB06D2">
        <w:tab/>
      </w:r>
      <w:r w:rsidRPr="00FB06D2">
        <w:tab/>
      </w:r>
      <w:r w:rsidR="000D52B9" w:rsidRPr="00FB06D2">
        <w:t xml:space="preserve">Transmitted by </w:t>
      </w:r>
      <w:r w:rsidR="002C3C1F" w:rsidRPr="00FB06D2">
        <w:t>the</w:t>
      </w:r>
      <w:r w:rsidR="000D52B9" w:rsidRPr="00FB06D2">
        <w:t xml:space="preserve"> </w:t>
      </w:r>
      <w:r w:rsidR="00B51E1B" w:rsidRPr="00FB06D2">
        <w:t>International Organization of Motor Vehicle Manufacturers (OICA</w:t>
      </w:r>
      <w:r w:rsidR="000079A6" w:rsidRPr="00FB06D2">
        <w:t>)</w:t>
      </w:r>
    </w:p>
    <w:p w14:paraId="4D803961" w14:textId="11AD927E" w:rsidR="000D52B9" w:rsidRPr="00FB06D2" w:rsidRDefault="000D52B9" w:rsidP="000D52B9">
      <w:pPr>
        <w:pStyle w:val="HChG"/>
        <w:rPr>
          <w:lang w:val="en-GB"/>
        </w:rPr>
      </w:pPr>
      <w:r w:rsidRPr="00FB06D2">
        <w:rPr>
          <w:lang w:val="en-GB"/>
        </w:rPr>
        <w:tab/>
        <w:t>I.</w:t>
      </w:r>
      <w:r w:rsidRPr="00FB06D2">
        <w:rPr>
          <w:lang w:val="en-GB"/>
        </w:rPr>
        <w:tab/>
        <w:t>Introduction</w:t>
      </w:r>
    </w:p>
    <w:p w14:paraId="1DCE2116" w14:textId="63C07BB8" w:rsidR="00B51E1B" w:rsidRPr="006A3AFF" w:rsidRDefault="00B51E1B" w:rsidP="00857F0C">
      <w:pPr>
        <w:pStyle w:val="SingleTxtG"/>
        <w:jc w:val="left"/>
        <w:rPr>
          <w:lang w:val="en-GB"/>
        </w:rPr>
      </w:pPr>
      <w:r w:rsidRPr="00B51E1B">
        <w:rPr>
          <w:lang w:val="en-GB"/>
        </w:rPr>
        <w:t>1.</w:t>
      </w:r>
      <w:r w:rsidRPr="00B51E1B">
        <w:rPr>
          <w:lang w:val="en-GB"/>
        </w:rPr>
        <w:tab/>
      </w:r>
      <w:r w:rsidR="002A56C4">
        <w:rPr>
          <w:lang w:val="en-GB"/>
        </w:rPr>
        <w:t xml:space="preserve">The table of paragraph 9.2.4.4.2 </w:t>
      </w:r>
      <w:r w:rsidR="00857F0C">
        <w:rPr>
          <w:lang w:val="en-GB"/>
        </w:rPr>
        <w:t>“</w:t>
      </w:r>
      <w:r w:rsidR="002A56C4">
        <w:rPr>
          <w:lang w:val="en-GB"/>
        </w:rPr>
        <w:t>Rechargeable Electrical Energy System</w:t>
      </w:r>
      <w:r w:rsidR="00857F0C">
        <w:rPr>
          <w:lang w:val="en-GB"/>
        </w:rPr>
        <w:t>”</w:t>
      </w:r>
      <w:r w:rsidR="002A56C4">
        <w:rPr>
          <w:lang w:val="en-GB"/>
        </w:rPr>
        <w:t xml:space="preserve"> has been updated to be valid as a requirement also for AT vehicles.</w:t>
      </w:r>
      <w:r w:rsidR="00917634">
        <w:rPr>
          <w:lang w:val="en-GB"/>
        </w:rPr>
        <w:t xml:space="preserve"> This was proposed</w:t>
      </w:r>
      <w:r w:rsidR="00C818C1">
        <w:rPr>
          <w:lang w:val="en-GB"/>
        </w:rPr>
        <w:t xml:space="preserve"> within square brackets</w:t>
      </w:r>
      <w:r w:rsidR="00917634">
        <w:rPr>
          <w:lang w:val="en-GB"/>
        </w:rPr>
        <w:t xml:space="preserve"> in </w:t>
      </w:r>
      <w:r w:rsidR="00857F0C">
        <w:rPr>
          <w:lang w:val="en-GB"/>
        </w:rPr>
        <w:t xml:space="preserve">document </w:t>
      </w:r>
      <w:r w:rsidR="00917634">
        <w:t>ECE/TRANS/WP.15/2023/14</w:t>
      </w:r>
      <w:r w:rsidR="006A3AFF">
        <w:rPr>
          <w:lang w:val="en-GB"/>
        </w:rPr>
        <w:t>. The proposal was adopted in the 114</w:t>
      </w:r>
      <w:r w:rsidR="006A3AFF" w:rsidRPr="00857F0C">
        <w:rPr>
          <w:vertAlign w:val="superscript"/>
          <w:lang w:val="en-GB"/>
        </w:rPr>
        <w:t>th</w:t>
      </w:r>
      <w:r w:rsidR="006A3AFF">
        <w:rPr>
          <w:vertAlign w:val="superscript"/>
          <w:lang w:val="en-GB"/>
        </w:rPr>
        <w:t xml:space="preserve"> </w:t>
      </w:r>
      <w:r w:rsidR="006A3AFF">
        <w:rPr>
          <w:lang w:val="en-GB"/>
        </w:rPr>
        <w:t>session of WP.15</w:t>
      </w:r>
      <w:r w:rsidR="00857F0C">
        <w:rPr>
          <w:lang w:val="en-GB"/>
        </w:rPr>
        <w:t xml:space="preserve"> (November 2023)</w:t>
      </w:r>
      <w:r w:rsidR="006A3AFF">
        <w:rPr>
          <w:lang w:val="en-GB"/>
        </w:rPr>
        <w:t xml:space="preserve"> and remaining was only the square brackets </w:t>
      </w:r>
      <w:r w:rsidR="008E7CAB">
        <w:rPr>
          <w:lang w:val="en-GB"/>
        </w:rPr>
        <w:t>around</w:t>
      </w:r>
      <w:r w:rsidR="006A3AFF">
        <w:rPr>
          <w:lang w:val="en-GB"/>
        </w:rPr>
        <w:t xml:space="preserve"> the application date.</w:t>
      </w:r>
    </w:p>
    <w:p w14:paraId="4643785B" w14:textId="7E8B14A7" w:rsidR="00BC41CA" w:rsidRDefault="00B51E1B" w:rsidP="00BC41CA">
      <w:pPr>
        <w:pStyle w:val="SingleTxtG"/>
        <w:rPr>
          <w:lang w:val="en-GB"/>
        </w:rPr>
      </w:pPr>
      <w:r w:rsidRPr="00B51E1B">
        <w:rPr>
          <w:lang w:val="en-GB"/>
        </w:rPr>
        <w:t>2.</w:t>
      </w:r>
      <w:r w:rsidRPr="00B51E1B">
        <w:rPr>
          <w:lang w:val="en-GB"/>
        </w:rPr>
        <w:tab/>
      </w:r>
      <w:r w:rsidR="00444759">
        <w:rPr>
          <w:lang w:val="en-GB"/>
        </w:rPr>
        <w:t xml:space="preserve"> </w:t>
      </w:r>
      <w:r w:rsidR="00DD341C">
        <w:rPr>
          <w:lang w:val="en-GB"/>
        </w:rPr>
        <w:t>ADR 2023 introduce</w:t>
      </w:r>
      <w:r w:rsidR="00BC41CA">
        <w:rPr>
          <w:lang w:val="en-GB"/>
        </w:rPr>
        <w:t>d</w:t>
      </w:r>
      <w:r w:rsidR="00DD341C">
        <w:rPr>
          <w:lang w:val="en-GB"/>
        </w:rPr>
        <w:t xml:space="preserve"> the option for AT vehicles in combination with electric </w:t>
      </w:r>
      <w:r w:rsidR="00BC41CA">
        <w:rPr>
          <w:lang w:val="en-GB"/>
        </w:rPr>
        <w:t>propulsion system</w:t>
      </w:r>
      <w:r w:rsidR="00DD341C">
        <w:rPr>
          <w:lang w:val="en-GB"/>
        </w:rPr>
        <w:t>. The introduction of this op</w:t>
      </w:r>
      <w:r w:rsidR="00BC41CA">
        <w:rPr>
          <w:lang w:val="en-GB"/>
        </w:rPr>
        <w:t>t</w:t>
      </w:r>
      <w:r w:rsidR="00DD341C">
        <w:rPr>
          <w:lang w:val="en-GB"/>
        </w:rPr>
        <w:t>ion was preceded</w:t>
      </w:r>
      <w:r w:rsidR="00BC41CA">
        <w:rPr>
          <w:lang w:val="en-GB"/>
        </w:rPr>
        <w:t xml:space="preserve"> </w:t>
      </w:r>
      <w:r w:rsidR="00DD341C">
        <w:rPr>
          <w:lang w:val="en-GB"/>
        </w:rPr>
        <w:t>by a careful examination of which technical requirem</w:t>
      </w:r>
      <w:r w:rsidR="00BC41CA">
        <w:rPr>
          <w:lang w:val="en-GB"/>
        </w:rPr>
        <w:t>ents</w:t>
      </w:r>
      <w:r w:rsidR="00DD341C">
        <w:rPr>
          <w:lang w:val="en-GB"/>
        </w:rPr>
        <w:t xml:space="preserve"> would be applicable</w:t>
      </w:r>
      <w:r w:rsidR="00C818C1">
        <w:rPr>
          <w:lang w:val="en-GB"/>
        </w:rPr>
        <w:t xml:space="preserve"> for this kind of transport</w:t>
      </w:r>
      <w:r w:rsidR="00DD341C">
        <w:rPr>
          <w:lang w:val="en-GB"/>
        </w:rPr>
        <w:t>.</w:t>
      </w:r>
    </w:p>
    <w:p w14:paraId="5689D820" w14:textId="4BCA13A5" w:rsidR="00B51E1B" w:rsidRPr="00B51E1B" w:rsidRDefault="00857F0C" w:rsidP="00BC41CA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DD341C">
        <w:rPr>
          <w:lang w:val="en-GB"/>
        </w:rPr>
        <w:t xml:space="preserve">Next step for </w:t>
      </w:r>
      <w:r w:rsidR="006A3AFF">
        <w:rPr>
          <w:lang w:val="en-GB"/>
        </w:rPr>
        <w:t>the – at the time being -</w:t>
      </w:r>
      <w:r w:rsidR="009D13FC">
        <w:rPr>
          <w:lang w:val="en-GB"/>
        </w:rPr>
        <w:t xml:space="preserve"> </w:t>
      </w:r>
      <w:r w:rsidR="00BC41CA">
        <w:rPr>
          <w:lang w:val="en-GB"/>
        </w:rPr>
        <w:t xml:space="preserve">oncoming work of </w:t>
      </w:r>
      <w:r w:rsidR="00DD341C">
        <w:rPr>
          <w:lang w:val="en-GB"/>
        </w:rPr>
        <w:t>ADR 2025</w:t>
      </w:r>
      <w:r w:rsidR="00C818C1">
        <w:rPr>
          <w:lang w:val="en-GB"/>
        </w:rPr>
        <w:t>,</w:t>
      </w:r>
      <w:r w:rsidR="00DD341C">
        <w:rPr>
          <w:lang w:val="en-GB"/>
        </w:rPr>
        <w:t xml:space="preserve"> was to identify which technical requirements would be applicable for FL vehicles considering the nature of the goods they transport. </w:t>
      </w:r>
      <w:r w:rsidR="00BC41CA">
        <w:rPr>
          <w:lang w:val="en-GB"/>
        </w:rPr>
        <w:t xml:space="preserve">A </w:t>
      </w:r>
      <w:r w:rsidR="00C818C1">
        <w:rPr>
          <w:lang w:val="en-GB"/>
        </w:rPr>
        <w:t>result of this</w:t>
      </w:r>
      <w:r w:rsidR="00BC41CA">
        <w:rPr>
          <w:lang w:val="en-GB"/>
        </w:rPr>
        <w:t xml:space="preserve"> was the introduction of p</w:t>
      </w:r>
      <w:r w:rsidR="00746D39">
        <w:rPr>
          <w:lang w:val="en-GB"/>
        </w:rPr>
        <w:t xml:space="preserve">aragraphs </w:t>
      </w:r>
      <w:r w:rsidR="00C818C1">
        <w:rPr>
          <w:lang w:val="en-GB"/>
        </w:rPr>
        <w:t>“</w:t>
      </w:r>
      <w:r w:rsidR="00746D39">
        <w:rPr>
          <w:lang w:val="en-GB"/>
        </w:rPr>
        <w:t xml:space="preserve">9.2.4.4.2 Rechargeable </w:t>
      </w:r>
      <w:r w:rsidR="00C818C1">
        <w:rPr>
          <w:lang w:val="en-GB"/>
        </w:rPr>
        <w:t xml:space="preserve">Electrical </w:t>
      </w:r>
      <w:r w:rsidR="00746D39">
        <w:rPr>
          <w:lang w:val="en-GB"/>
        </w:rPr>
        <w:t>Energy Storage System</w:t>
      </w:r>
      <w:r w:rsidR="00C818C1">
        <w:rPr>
          <w:lang w:val="en-GB"/>
        </w:rPr>
        <w:t>”</w:t>
      </w:r>
      <w:r w:rsidR="00746D39">
        <w:rPr>
          <w:lang w:val="en-GB"/>
        </w:rPr>
        <w:t xml:space="preserve"> </w:t>
      </w:r>
      <w:r w:rsidR="009D13FC">
        <w:rPr>
          <w:lang w:val="en-GB"/>
        </w:rPr>
        <w:t xml:space="preserve">and </w:t>
      </w:r>
      <w:r w:rsidR="00C818C1">
        <w:rPr>
          <w:lang w:val="en-GB"/>
        </w:rPr>
        <w:t>“</w:t>
      </w:r>
      <w:r w:rsidR="009D13FC">
        <w:rPr>
          <w:lang w:val="en-GB"/>
        </w:rPr>
        <w:t>9.2.</w:t>
      </w:r>
      <w:r w:rsidR="00C818C1">
        <w:rPr>
          <w:lang w:val="en-GB"/>
        </w:rPr>
        <w:t>4.4</w:t>
      </w:r>
      <w:r w:rsidR="009D13FC">
        <w:rPr>
          <w:lang w:val="en-GB"/>
        </w:rPr>
        <w:t>.3 Measures against thermal propagation</w:t>
      </w:r>
      <w:r w:rsidR="00C818C1">
        <w:rPr>
          <w:lang w:val="en-GB"/>
        </w:rPr>
        <w:t>”</w:t>
      </w:r>
      <w:r w:rsidR="009D13FC">
        <w:rPr>
          <w:lang w:val="en-GB"/>
        </w:rPr>
        <w:t xml:space="preserve">. In </w:t>
      </w:r>
      <w:r>
        <w:rPr>
          <w:lang w:val="en-GB"/>
        </w:rPr>
        <w:t xml:space="preserve">document </w:t>
      </w:r>
      <w:r w:rsidR="00C818C1">
        <w:t>ECE/TRANS/WP.15/2023/14</w:t>
      </w:r>
      <w:r w:rsidR="00C818C1" w:rsidRPr="00857F0C">
        <w:rPr>
          <w:lang w:val="en-GB"/>
        </w:rPr>
        <w:t xml:space="preserve"> </w:t>
      </w:r>
      <w:r w:rsidR="009D13FC">
        <w:rPr>
          <w:lang w:val="en-GB"/>
        </w:rPr>
        <w:t>of the 114</w:t>
      </w:r>
      <w:r w:rsidR="009D13FC" w:rsidRPr="00857F0C">
        <w:rPr>
          <w:vertAlign w:val="superscript"/>
          <w:lang w:val="en-GB"/>
        </w:rPr>
        <w:t>th</w:t>
      </w:r>
      <w:r>
        <w:rPr>
          <w:vertAlign w:val="superscript"/>
          <w:lang w:val="en-GB"/>
        </w:rPr>
        <w:t xml:space="preserve"> </w:t>
      </w:r>
      <w:r w:rsidR="009D13FC">
        <w:rPr>
          <w:lang w:val="en-GB"/>
        </w:rPr>
        <w:t>session it was proposed</w:t>
      </w:r>
      <w:r w:rsidR="00C818C1">
        <w:rPr>
          <w:lang w:val="en-GB"/>
        </w:rPr>
        <w:t>,</w:t>
      </w:r>
      <w:r w:rsidR="009D13FC">
        <w:rPr>
          <w:lang w:val="en-GB"/>
        </w:rPr>
        <w:t xml:space="preserve"> within square brackets</w:t>
      </w:r>
      <w:r w:rsidR="00C818C1">
        <w:rPr>
          <w:lang w:val="en-GB"/>
        </w:rPr>
        <w:t>,</w:t>
      </w:r>
      <w:r w:rsidR="009D13FC">
        <w:rPr>
          <w:lang w:val="en-GB"/>
        </w:rPr>
        <w:t xml:space="preserve"> to introduce the requirement of paragraph 9.2.4.4.2 also for AT vehicles. </w:t>
      </w:r>
    </w:p>
    <w:p w14:paraId="4AEC7851" w14:textId="77777777" w:rsidR="00B51E1B" w:rsidRPr="00FB06D2" w:rsidRDefault="00B51E1B" w:rsidP="00B51E1B">
      <w:pPr>
        <w:pStyle w:val="HChG"/>
        <w:rPr>
          <w:lang w:val="en-GB"/>
        </w:rPr>
      </w:pPr>
      <w:r w:rsidRPr="00FB06D2">
        <w:rPr>
          <w:lang w:val="en-GB"/>
        </w:rPr>
        <w:tab/>
        <w:t>II.</w:t>
      </w:r>
      <w:r w:rsidRPr="00FB06D2">
        <w:rPr>
          <w:lang w:val="en-GB"/>
        </w:rPr>
        <w:tab/>
        <w:t>Proposal</w:t>
      </w:r>
    </w:p>
    <w:p w14:paraId="6CD09EA1" w14:textId="7DB049C4" w:rsidR="00B51E1B" w:rsidRPr="00FB06D2" w:rsidRDefault="00B51E1B" w:rsidP="00B51E1B">
      <w:pPr>
        <w:pStyle w:val="SingleTxtG"/>
        <w:rPr>
          <w:lang w:val="en-GB"/>
        </w:rPr>
      </w:pPr>
      <w:r w:rsidRPr="00FB06D2">
        <w:rPr>
          <w:lang w:val="en-GB"/>
        </w:rPr>
        <w:t>4.</w:t>
      </w:r>
      <w:r w:rsidRPr="00FB06D2">
        <w:rPr>
          <w:lang w:val="en-GB"/>
        </w:rPr>
        <w:tab/>
        <w:t xml:space="preserve">Amend the line in the table of </w:t>
      </w:r>
      <w:r w:rsidR="00857F0C">
        <w:rPr>
          <w:lang w:val="en-GB"/>
        </w:rPr>
        <w:t xml:space="preserve">paragraph </w:t>
      </w:r>
      <w:r w:rsidRPr="00FB06D2">
        <w:rPr>
          <w:lang w:val="en-GB"/>
        </w:rPr>
        <w:t>9.2.1.1 for the subsection 9.2.4.4</w:t>
      </w:r>
      <w:r w:rsidR="006A3AFF">
        <w:rPr>
          <w:lang w:val="en-GB"/>
        </w:rPr>
        <w:t>.2</w:t>
      </w:r>
      <w:r w:rsidRPr="00FB06D2">
        <w:rPr>
          <w:lang w:val="en-GB"/>
        </w:rPr>
        <w:t xml:space="preserve"> for ADR</w:t>
      </w:r>
      <w:r w:rsidR="00857F0C">
        <w:rPr>
          <w:lang w:val="en-GB"/>
        </w:rPr>
        <w:t> </w:t>
      </w:r>
      <w:r w:rsidRPr="00FB06D2">
        <w:rPr>
          <w:lang w:val="en-GB"/>
        </w:rPr>
        <w:t>2025 as proposed in Annex III of the report of the 114</w:t>
      </w:r>
      <w:r w:rsidRPr="00FB06D2">
        <w:rPr>
          <w:vertAlign w:val="superscript"/>
          <w:lang w:val="en-GB"/>
        </w:rPr>
        <w:t>th</w:t>
      </w:r>
      <w:r w:rsidRPr="00FB06D2">
        <w:rPr>
          <w:lang w:val="en-GB"/>
        </w:rPr>
        <w:t xml:space="preserve"> session</w:t>
      </w:r>
      <w:r w:rsidR="00857F0C">
        <w:rPr>
          <w:lang w:val="en-GB"/>
        </w:rPr>
        <w:t>,</w:t>
      </w:r>
      <w:r w:rsidRPr="00FB06D2">
        <w:rPr>
          <w:lang w:val="en-GB"/>
        </w:rPr>
        <w:t xml:space="preserve"> to read</w:t>
      </w:r>
      <w:r w:rsidR="0029463D">
        <w:rPr>
          <w:lang w:val="en-GB"/>
        </w:rPr>
        <w:t xml:space="preserve"> (proposed changes are indicated in strikethrough characters)</w:t>
      </w:r>
      <w:r w:rsidRPr="00FB06D2">
        <w:rPr>
          <w:lang w:val="en-GB"/>
        </w:rPr>
        <w:t>:</w:t>
      </w:r>
    </w:p>
    <w:tbl>
      <w:tblPr>
        <w:tblStyle w:val="TableGrid"/>
        <w:tblW w:w="8080" w:type="dxa"/>
        <w:tblInd w:w="1129" w:type="dxa"/>
        <w:tblLook w:val="04A0" w:firstRow="1" w:lastRow="0" w:firstColumn="1" w:lastColumn="0" w:noHBand="0" w:noVBand="1"/>
      </w:tblPr>
      <w:tblGrid>
        <w:gridCol w:w="851"/>
        <w:gridCol w:w="1802"/>
        <w:gridCol w:w="605"/>
        <w:gridCol w:w="671"/>
        <w:gridCol w:w="563"/>
        <w:gridCol w:w="559"/>
        <w:gridCol w:w="3029"/>
      </w:tblGrid>
      <w:tr w:rsidR="00B51E1B" w:rsidRPr="00FB06D2" w14:paraId="0620D83E" w14:textId="5B071980" w:rsidTr="00B167A2">
        <w:tc>
          <w:tcPr>
            <w:tcW w:w="851" w:type="dxa"/>
          </w:tcPr>
          <w:p w14:paraId="189AE649" w14:textId="672EF6A2" w:rsidR="00B51E1B" w:rsidRPr="00FB06D2" w:rsidRDefault="00B51E1B" w:rsidP="00B51E1B">
            <w:pPr>
              <w:ind w:left="139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02" w:type="dxa"/>
          </w:tcPr>
          <w:p w14:paraId="0981501F" w14:textId="0FB89AF1" w:rsidR="00B51E1B" w:rsidRPr="00FB06D2" w:rsidRDefault="00B51E1B" w:rsidP="00B51E1B">
            <w:pPr>
              <w:ind w:left="139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8" w:type="dxa"/>
            <w:gridSpan w:val="4"/>
          </w:tcPr>
          <w:p w14:paraId="6DDDEB37" w14:textId="381CCD38" w:rsidR="00B51E1B" w:rsidRPr="00FB06D2" w:rsidRDefault="00B51E1B" w:rsidP="00B51E1B">
            <w:pPr>
              <w:ind w:left="139"/>
              <w:jc w:val="center"/>
              <w:rPr>
                <w:sz w:val="18"/>
                <w:szCs w:val="18"/>
              </w:rPr>
            </w:pPr>
            <w:r w:rsidRPr="00FB06D2">
              <w:t>VEHICLES</w:t>
            </w:r>
          </w:p>
        </w:tc>
        <w:tc>
          <w:tcPr>
            <w:tcW w:w="3029" w:type="dxa"/>
          </w:tcPr>
          <w:p w14:paraId="75959277" w14:textId="43F9A3A0" w:rsidR="00B51E1B" w:rsidRPr="00FB06D2" w:rsidRDefault="00B51E1B" w:rsidP="00B51E1B">
            <w:pPr>
              <w:ind w:left="139"/>
              <w:jc w:val="center"/>
              <w:rPr>
                <w:strike/>
              </w:rPr>
            </w:pPr>
            <w:r w:rsidRPr="00FB06D2">
              <w:t>COMMENTS</w:t>
            </w:r>
          </w:p>
        </w:tc>
      </w:tr>
      <w:tr w:rsidR="00B51E1B" w:rsidRPr="00FB06D2" w14:paraId="5727FABE" w14:textId="6A4757BF" w:rsidTr="00B167A2"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643" w14:textId="3A6A1E50" w:rsidR="00B51E1B" w:rsidRPr="00FB06D2" w:rsidRDefault="00B51E1B" w:rsidP="00B51E1B">
            <w:pPr>
              <w:ind w:left="139"/>
              <w:rPr>
                <w:i/>
                <w:iCs/>
                <w:sz w:val="18"/>
                <w:szCs w:val="18"/>
              </w:rPr>
            </w:pPr>
            <w:r w:rsidRPr="00FB06D2">
              <w:rPr>
                <w:rFonts w:asciiTheme="majorBidi" w:hAnsiTheme="majorBidi" w:cstheme="majorBidi"/>
              </w:rPr>
              <w:t>TECHNICAL SPECIFICATIONS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DF2" w14:textId="1419C299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  <w:r w:rsidRPr="00FB06D2">
              <w:rPr>
                <w:rFonts w:asciiTheme="majorBidi" w:hAnsiTheme="majorBidi" w:cstheme="majorBidi"/>
              </w:rPr>
              <w:t>EX/II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34C" w14:textId="3B4B31C3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  <w:r w:rsidRPr="00FB06D2">
              <w:rPr>
                <w:rFonts w:asciiTheme="majorBidi" w:hAnsiTheme="majorBidi" w:cstheme="majorBidi"/>
              </w:rPr>
              <w:t>EX/III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A83" w14:textId="4EC0D8EF" w:rsidR="00B51E1B" w:rsidRPr="00FB06D2" w:rsidRDefault="00B51E1B" w:rsidP="00B51E1B">
            <w:pPr>
              <w:ind w:left="139"/>
              <w:rPr>
                <w:strike/>
                <w:sz w:val="18"/>
                <w:szCs w:val="18"/>
              </w:rPr>
            </w:pPr>
            <w:r w:rsidRPr="00FB06D2">
              <w:rPr>
                <w:rFonts w:asciiTheme="majorBidi" w:hAnsiTheme="majorBidi" w:cstheme="majorBidi"/>
              </w:rPr>
              <w:t>AT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FD5" w14:textId="574F3385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  <w:r w:rsidRPr="00FB06D2">
              <w:rPr>
                <w:rFonts w:asciiTheme="majorBidi" w:hAnsiTheme="majorBidi" w:cstheme="majorBidi"/>
              </w:rPr>
              <w:t>FL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27E" w14:textId="14786856" w:rsidR="00B51E1B" w:rsidRPr="00FB06D2" w:rsidRDefault="00B51E1B" w:rsidP="00B51E1B">
            <w:pPr>
              <w:ind w:left="139"/>
              <w:rPr>
                <w:strike/>
              </w:rPr>
            </w:pPr>
          </w:p>
        </w:tc>
      </w:tr>
      <w:tr w:rsidR="00B167A2" w:rsidRPr="00FB06D2" w14:paraId="70B0C8AB" w14:textId="59111AF2" w:rsidTr="00B16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3F7" w14:textId="4DFE368B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90E4" w14:textId="2C7F4B83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D2D" w14:textId="2A80B257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2BA" w14:textId="26466D9A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12" w14:textId="76E7770C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6AB" w14:textId="28CEF9DA" w:rsidR="00B167A2" w:rsidRPr="00FB06D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A67" w14:textId="2753E8A7" w:rsidR="00B167A2" w:rsidRPr="00B167A2" w:rsidRDefault="00B167A2" w:rsidP="00B51E1B">
            <w:pPr>
              <w:ind w:left="139"/>
            </w:pPr>
            <w:r w:rsidRPr="00B167A2">
              <w:t>…</w:t>
            </w:r>
          </w:p>
        </w:tc>
      </w:tr>
      <w:tr w:rsidR="00B167A2" w:rsidRPr="00D531B1" w14:paraId="6EE41E32" w14:textId="7E27FB9E" w:rsidTr="00857F0C">
        <w:trPr>
          <w:trHeight w:val="20"/>
        </w:trPr>
        <w:tc>
          <w:tcPr>
            <w:tcW w:w="851" w:type="dxa"/>
          </w:tcPr>
          <w:p w14:paraId="5E929844" w14:textId="00438C50" w:rsidR="00B167A2" w:rsidRPr="00D531B1" w:rsidRDefault="00B167A2" w:rsidP="00A9016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D531B1">
              <w:rPr>
                <w:rFonts w:asciiTheme="majorBidi" w:hAnsiTheme="majorBidi" w:cstheme="majorBidi"/>
                <w:b/>
              </w:rPr>
              <w:t>9.2.4</w:t>
            </w:r>
          </w:p>
        </w:tc>
        <w:tc>
          <w:tcPr>
            <w:tcW w:w="1802" w:type="dxa"/>
          </w:tcPr>
          <w:p w14:paraId="38E84F95" w14:textId="3A6A76BC" w:rsidR="00B167A2" w:rsidRPr="00D531B1" w:rsidRDefault="00B167A2" w:rsidP="00A90169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D531B1">
              <w:rPr>
                <w:rFonts w:asciiTheme="majorBidi" w:hAnsiTheme="majorBidi" w:cstheme="majorBidi"/>
                <w:b/>
              </w:rPr>
              <w:t>PREVENTION OF FIRE RISKS</w:t>
            </w:r>
          </w:p>
        </w:tc>
        <w:tc>
          <w:tcPr>
            <w:tcW w:w="605" w:type="dxa"/>
          </w:tcPr>
          <w:p w14:paraId="4341C9AA" w14:textId="2159E171" w:rsidR="00B167A2" w:rsidRPr="00D531B1" w:rsidRDefault="00B167A2" w:rsidP="00A90169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71" w:type="dxa"/>
          </w:tcPr>
          <w:p w14:paraId="4DE263FC" w14:textId="102A776F" w:rsidR="00B167A2" w:rsidRPr="00D531B1" w:rsidRDefault="00B167A2" w:rsidP="00A90169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</w:tcPr>
          <w:p w14:paraId="0122A39A" w14:textId="48348676" w:rsidR="00B167A2" w:rsidRPr="00D531B1" w:rsidRDefault="00B167A2" w:rsidP="00A90169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9" w:type="dxa"/>
          </w:tcPr>
          <w:p w14:paraId="28EAF163" w14:textId="22172BFE" w:rsidR="00B167A2" w:rsidRPr="00D531B1" w:rsidRDefault="00B167A2" w:rsidP="00A90169">
            <w:pPr>
              <w:spacing w:after="6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29" w:type="dxa"/>
          </w:tcPr>
          <w:p w14:paraId="583B1D69" w14:textId="6DFF81EB" w:rsidR="00B167A2" w:rsidRPr="00D531B1" w:rsidRDefault="00B167A2" w:rsidP="00A90169">
            <w:pPr>
              <w:spacing w:after="60"/>
              <w:ind w:right="-271"/>
              <w:rPr>
                <w:rFonts w:asciiTheme="majorBidi" w:hAnsiTheme="majorBidi" w:cstheme="majorBidi"/>
              </w:rPr>
            </w:pPr>
          </w:p>
        </w:tc>
      </w:tr>
      <w:tr w:rsidR="00B167A2" w:rsidRPr="00FB06D2" w14:paraId="64729F89" w14:textId="6B13EC32" w:rsidTr="00B167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557" w14:textId="5EECE84A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7ED" w14:textId="41983D84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976" w14:textId="087CDA9B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FF4" w14:textId="38DB2422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68C" w14:textId="4A05EC31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9B5" w14:textId="6042E459" w:rsidR="00B167A2" w:rsidRDefault="00B167A2" w:rsidP="00B51E1B">
            <w:pPr>
              <w:ind w:left="13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E37" w14:textId="013F0E4A" w:rsidR="00B167A2" w:rsidRPr="00B167A2" w:rsidRDefault="00B167A2" w:rsidP="00B51E1B">
            <w:pPr>
              <w:ind w:left="139"/>
            </w:pPr>
            <w:r>
              <w:t>…</w:t>
            </w:r>
          </w:p>
        </w:tc>
      </w:tr>
      <w:tr w:rsidR="00B51E1B" w:rsidRPr="00FB06D2" w14:paraId="74AF6B4A" w14:textId="0B0C2D09" w:rsidTr="00B167A2">
        <w:tc>
          <w:tcPr>
            <w:tcW w:w="851" w:type="dxa"/>
          </w:tcPr>
          <w:p w14:paraId="3E2F4F25" w14:textId="2FA7C845" w:rsidR="00B51E1B" w:rsidRPr="0029463D" w:rsidRDefault="00B51E1B" w:rsidP="00B51E1B">
            <w:pPr>
              <w:ind w:left="139"/>
              <w:rPr>
                <w:sz w:val="18"/>
                <w:szCs w:val="18"/>
              </w:rPr>
            </w:pPr>
            <w:r w:rsidRPr="0029463D">
              <w:rPr>
                <w:sz w:val="18"/>
                <w:szCs w:val="18"/>
              </w:rPr>
              <w:t>9.2.4.4</w:t>
            </w:r>
            <w:r w:rsidR="00857F0C" w:rsidRPr="0029463D">
              <w:rPr>
                <w:sz w:val="18"/>
                <w:szCs w:val="18"/>
              </w:rPr>
              <w:t>.2</w:t>
            </w:r>
          </w:p>
        </w:tc>
        <w:tc>
          <w:tcPr>
            <w:tcW w:w="1802" w:type="dxa"/>
          </w:tcPr>
          <w:p w14:paraId="37FC1A3B" w14:textId="2B850AC4" w:rsidR="00B51E1B" w:rsidRPr="0029463D" w:rsidRDefault="00857F0C" w:rsidP="00B51E1B">
            <w:pPr>
              <w:ind w:left="139"/>
              <w:rPr>
                <w:sz w:val="18"/>
                <w:szCs w:val="18"/>
              </w:rPr>
            </w:pPr>
            <w:r w:rsidRPr="0029463D">
              <w:rPr>
                <w:sz w:val="18"/>
                <w:szCs w:val="18"/>
              </w:rPr>
              <w:t xml:space="preserve">Rechargeable electrical energy system </w:t>
            </w:r>
          </w:p>
        </w:tc>
        <w:tc>
          <w:tcPr>
            <w:tcW w:w="605" w:type="dxa"/>
          </w:tcPr>
          <w:p w14:paraId="5D871077" w14:textId="013FA2B9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</w:p>
        </w:tc>
        <w:tc>
          <w:tcPr>
            <w:tcW w:w="671" w:type="dxa"/>
          </w:tcPr>
          <w:p w14:paraId="218F8691" w14:textId="7FD2FC2C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14:paraId="1A2A1A48" w14:textId="30097E58" w:rsidR="00B51E1B" w:rsidRPr="00857F0C" w:rsidRDefault="00B51E1B" w:rsidP="00B51E1B">
            <w:pPr>
              <w:ind w:left="139"/>
              <w:rPr>
                <w:sz w:val="18"/>
                <w:szCs w:val="18"/>
              </w:rPr>
            </w:pPr>
            <w:r w:rsidRPr="00857F0C">
              <w:rPr>
                <w:strike/>
                <w:sz w:val="18"/>
                <w:szCs w:val="18"/>
              </w:rPr>
              <w:t>X</w:t>
            </w:r>
            <w:r w:rsidRPr="00857F0C">
              <w:rPr>
                <w:strike/>
                <w:vertAlign w:val="superscript"/>
              </w:rPr>
              <w:t>k</w:t>
            </w:r>
          </w:p>
        </w:tc>
        <w:tc>
          <w:tcPr>
            <w:tcW w:w="559" w:type="dxa"/>
          </w:tcPr>
          <w:p w14:paraId="5C3EF912" w14:textId="1DB728AA" w:rsidR="00B51E1B" w:rsidRPr="00FB06D2" w:rsidRDefault="00B51E1B" w:rsidP="00B51E1B">
            <w:pPr>
              <w:ind w:left="139"/>
              <w:rPr>
                <w:sz w:val="18"/>
                <w:szCs w:val="18"/>
              </w:rPr>
            </w:pPr>
            <w:r w:rsidRPr="00FB06D2">
              <w:rPr>
                <w:sz w:val="18"/>
                <w:szCs w:val="18"/>
              </w:rPr>
              <w:t>X</w:t>
            </w:r>
          </w:p>
        </w:tc>
        <w:tc>
          <w:tcPr>
            <w:tcW w:w="3029" w:type="dxa"/>
          </w:tcPr>
          <w:p w14:paraId="76E61B3A" w14:textId="0B295944" w:rsidR="00B51E1B" w:rsidRPr="00FB06D2" w:rsidRDefault="00B51E1B" w:rsidP="00B51E1B">
            <w:pPr>
              <w:ind w:left="139"/>
              <w:rPr>
                <w:i/>
                <w:iCs/>
                <w:strike/>
                <w:sz w:val="18"/>
                <w:szCs w:val="18"/>
              </w:rPr>
            </w:pPr>
            <w:r w:rsidRPr="00FB06D2">
              <w:rPr>
                <w:strike/>
                <w:vertAlign w:val="superscript"/>
              </w:rPr>
              <w:t xml:space="preserve">k </w:t>
            </w:r>
            <w:r w:rsidRPr="00FB06D2">
              <w:rPr>
                <w:strike/>
              </w:rPr>
              <w:t xml:space="preserve">Applicable to motor vehicles first registered after </w:t>
            </w:r>
            <w:r w:rsidR="00857F0C">
              <w:rPr>
                <w:strike/>
              </w:rPr>
              <w:t>[</w:t>
            </w:r>
            <w:r w:rsidRPr="00FB06D2">
              <w:rPr>
                <w:strike/>
              </w:rPr>
              <w:t>31 March 2026]</w:t>
            </w:r>
          </w:p>
        </w:tc>
      </w:tr>
    </w:tbl>
    <w:p w14:paraId="08B3F364" w14:textId="2E2B8A4C" w:rsidR="00B51E1B" w:rsidRPr="00FB06D2" w:rsidRDefault="00B51E1B" w:rsidP="00B51E1B"/>
    <w:p w14:paraId="13ACBC57" w14:textId="794654EE" w:rsidR="003C3AA5" w:rsidRPr="00FB06D2" w:rsidRDefault="003C3AA5" w:rsidP="005A4FDE">
      <w:pPr>
        <w:pStyle w:val="SingleTxtG"/>
        <w:rPr>
          <w:lang w:val="en-GB"/>
        </w:rPr>
      </w:pPr>
    </w:p>
    <w:p w14:paraId="1E8AE0D8" w14:textId="77777777" w:rsidR="00FB06D2" w:rsidRDefault="00FB06D2" w:rsidP="00FB06D2">
      <w:pPr>
        <w:pStyle w:val="HChG"/>
      </w:pPr>
      <w:r>
        <w:lastRenderedPageBreak/>
        <w:tab/>
        <w:t>III.</w:t>
      </w:r>
      <w:r>
        <w:tab/>
      </w:r>
      <w:r w:rsidRPr="00CA314F">
        <w:t>Justification</w:t>
      </w:r>
    </w:p>
    <w:p w14:paraId="2E39C7BE" w14:textId="2734C655" w:rsidR="001A37D7" w:rsidRDefault="00523802" w:rsidP="001A37D7">
      <w:pPr>
        <w:pStyle w:val="SingleTxtG"/>
        <w:rPr>
          <w:lang w:val="en-GB"/>
        </w:rPr>
      </w:pPr>
      <w:r>
        <w:rPr>
          <w:lang w:val="en-GB"/>
        </w:rPr>
        <w:t>5</w:t>
      </w:r>
      <w:r w:rsidR="00FB06D2" w:rsidRPr="001A37D7">
        <w:rPr>
          <w:lang w:val="en-GB"/>
        </w:rPr>
        <w:t>.</w:t>
      </w:r>
      <w:r w:rsidR="00FB06D2" w:rsidRPr="001A37D7">
        <w:rPr>
          <w:lang w:val="en-GB"/>
        </w:rPr>
        <w:tab/>
      </w:r>
      <w:r w:rsidR="001A37D7">
        <w:rPr>
          <w:lang w:val="en-GB"/>
        </w:rPr>
        <w:t xml:space="preserve">The IWG-EV discussed the application of the provisions for the various categories and achieved consensus for EX/II, EX/III and FL categories. The subject of </w:t>
      </w:r>
      <w:r w:rsidR="00D0023C">
        <w:rPr>
          <w:lang w:val="en-GB"/>
        </w:rPr>
        <w:t xml:space="preserve">the </w:t>
      </w:r>
      <w:r w:rsidR="001A37D7">
        <w:rPr>
          <w:lang w:val="en-GB"/>
        </w:rPr>
        <w:t xml:space="preserve">AT category was not </w:t>
      </w:r>
      <w:r w:rsidR="00D0023C">
        <w:rPr>
          <w:lang w:val="en-GB"/>
        </w:rPr>
        <w:t xml:space="preserve">debated </w:t>
      </w:r>
      <w:r w:rsidR="001A37D7">
        <w:rPr>
          <w:lang w:val="en-GB"/>
        </w:rPr>
        <w:t>in</w:t>
      </w:r>
      <w:r w:rsidR="00D0023C">
        <w:rPr>
          <w:lang w:val="en-GB"/>
        </w:rPr>
        <w:t xml:space="preserve"> </w:t>
      </w:r>
      <w:r w:rsidR="001A37D7">
        <w:rPr>
          <w:lang w:val="en-GB"/>
        </w:rPr>
        <w:t>depth and no technical justifications were tabled to include that category into the list of categories of vehicles subject to these requirements</w:t>
      </w:r>
      <w:r w:rsidR="00D33A63">
        <w:rPr>
          <w:lang w:val="en-GB"/>
        </w:rPr>
        <w:t xml:space="preserve"> (</w:t>
      </w:r>
      <w:r w:rsidR="00D33A63" w:rsidRPr="00781355">
        <w:t>danger to the load through heating or ignition</w:t>
      </w:r>
      <w:r w:rsidR="00D33A63">
        <w:t>)</w:t>
      </w:r>
      <w:r w:rsidR="001A37D7">
        <w:rPr>
          <w:lang w:val="en-GB"/>
        </w:rPr>
        <w:t xml:space="preserve">. </w:t>
      </w:r>
    </w:p>
    <w:p w14:paraId="7A4641D2" w14:textId="3647502F" w:rsidR="00D0023C" w:rsidRDefault="00523802" w:rsidP="001A37D7">
      <w:pPr>
        <w:pStyle w:val="SingleTxtG"/>
        <w:rPr>
          <w:lang w:val="en-GB"/>
        </w:rPr>
      </w:pPr>
      <w:r>
        <w:rPr>
          <w:lang w:val="en-GB"/>
        </w:rPr>
        <w:t>6</w:t>
      </w:r>
      <w:r w:rsidR="001A37D7">
        <w:rPr>
          <w:lang w:val="en-GB"/>
        </w:rPr>
        <w:t>.</w:t>
      </w:r>
      <w:r w:rsidR="001A37D7">
        <w:rPr>
          <w:lang w:val="en-GB"/>
        </w:rPr>
        <w:tab/>
        <w:t>Adding more sever</w:t>
      </w:r>
      <w:r w:rsidR="00D0023C">
        <w:rPr>
          <w:lang w:val="en-GB"/>
        </w:rPr>
        <w:t>e</w:t>
      </w:r>
      <w:r w:rsidR="001A37D7">
        <w:rPr>
          <w:lang w:val="en-GB"/>
        </w:rPr>
        <w:t xml:space="preserve"> provisions </w:t>
      </w:r>
      <w:r w:rsidR="00D0023C">
        <w:rPr>
          <w:lang w:val="en-GB"/>
        </w:rPr>
        <w:t xml:space="preserve">to the AT vehicles </w:t>
      </w:r>
      <w:r w:rsidR="002E0B75">
        <w:rPr>
          <w:lang w:val="en-GB"/>
        </w:rPr>
        <w:t xml:space="preserve">is not guaranteed to </w:t>
      </w:r>
      <w:r w:rsidR="00D0023C">
        <w:rPr>
          <w:lang w:val="en-GB"/>
        </w:rPr>
        <w:t xml:space="preserve">bring </w:t>
      </w:r>
      <w:r w:rsidR="002E0B75">
        <w:rPr>
          <w:lang w:val="en-GB"/>
        </w:rPr>
        <w:t>any</w:t>
      </w:r>
      <w:r w:rsidR="00D0023C">
        <w:rPr>
          <w:lang w:val="en-GB"/>
        </w:rPr>
        <w:t xml:space="preserve"> safety benefits in view of the nature and characteristics of the goods transported by these vehicles</w:t>
      </w:r>
      <w:r w:rsidR="001F5B24">
        <w:rPr>
          <w:lang w:val="en-GB"/>
        </w:rPr>
        <w:t>.</w:t>
      </w:r>
    </w:p>
    <w:p w14:paraId="19BD914A" w14:textId="57473E16" w:rsidR="001A37D7" w:rsidRDefault="00523802" w:rsidP="001A37D7">
      <w:pPr>
        <w:pStyle w:val="SingleTxtG"/>
        <w:rPr>
          <w:lang w:val="en-GB"/>
        </w:rPr>
      </w:pPr>
      <w:r>
        <w:rPr>
          <w:lang w:val="en-GB"/>
        </w:rPr>
        <w:t>7</w:t>
      </w:r>
      <w:r w:rsidR="00D0023C">
        <w:rPr>
          <w:lang w:val="en-GB"/>
        </w:rPr>
        <w:t>.</w:t>
      </w:r>
      <w:r w:rsidR="00D0023C">
        <w:rPr>
          <w:lang w:val="en-GB"/>
        </w:rPr>
        <w:tab/>
        <w:t>Should the AT category be included into the list</w:t>
      </w:r>
      <w:r w:rsidR="001A37D7">
        <w:rPr>
          <w:lang w:val="en-GB"/>
        </w:rPr>
        <w:t xml:space="preserve"> </w:t>
      </w:r>
      <w:r w:rsidR="00D0023C" w:rsidRPr="00D0023C">
        <w:rPr>
          <w:lang w:val="en-GB"/>
        </w:rPr>
        <w:t>of categories of vehicles subject to these requirements</w:t>
      </w:r>
      <w:r w:rsidR="00D33A63">
        <w:rPr>
          <w:lang w:val="en-GB"/>
        </w:rPr>
        <w:t xml:space="preserve"> on</w:t>
      </w:r>
      <w:r w:rsidR="00772761">
        <w:rPr>
          <w:lang w:val="en-GB"/>
        </w:rPr>
        <w:t xml:space="preserve"> </w:t>
      </w:r>
      <w:r w:rsidR="002E0B75">
        <w:rPr>
          <w:lang w:val="en-GB"/>
        </w:rPr>
        <w:t>Rechargeable Electrical Energy Storage Systems</w:t>
      </w:r>
      <w:r w:rsidR="00D0023C">
        <w:rPr>
          <w:lang w:val="en-GB"/>
        </w:rPr>
        <w:t xml:space="preserve"> then </w:t>
      </w:r>
      <w:r w:rsidR="00B167A2">
        <w:rPr>
          <w:lang w:val="en-GB"/>
        </w:rPr>
        <w:t xml:space="preserve">the </w:t>
      </w:r>
      <w:r w:rsidR="00D0023C">
        <w:rPr>
          <w:lang w:val="en-GB"/>
        </w:rPr>
        <w:t xml:space="preserve">existing approvals would ultimately be affected as well while there is currently no feedback about potential danger for that category. </w:t>
      </w:r>
      <w:r w:rsidR="00B167A2">
        <w:rPr>
          <w:lang w:val="en-GB"/>
        </w:rPr>
        <w:t xml:space="preserve">Vehicles currently in production would be subject to additional requirements with no concrete safety benefits in daily use. </w:t>
      </w:r>
    </w:p>
    <w:p w14:paraId="6882E2E9" w14:textId="39B91F78" w:rsidR="00B167A2" w:rsidRDefault="00523802" w:rsidP="001A37D7">
      <w:pPr>
        <w:pStyle w:val="SingleTxtG"/>
        <w:rPr>
          <w:lang w:val="en-GB"/>
        </w:rPr>
      </w:pPr>
      <w:r>
        <w:rPr>
          <w:lang w:val="en-GB"/>
        </w:rPr>
        <w:t>8</w:t>
      </w:r>
      <w:r w:rsidR="00B167A2">
        <w:rPr>
          <w:lang w:val="en-GB"/>
        </w:rPr>
        <w:t>.</w:t>
      </w:r>
      <w:r w:rsidR="00B167A2">
        <w:rPr>
          <w:lang w:val="en-GB"/>
        </w:rPr>
        <w:tab/>
        <w:t xml:space="preserve">OICA as a </w:t>
      </w:r>
      <w:r w:rsidR="00D33A63">
        <w:rPr>
          <w:lang w:val="en-GB"/>
        </w:rPr>
        <w:t>consequence suggests</w:t>
      </w:r>
      <w:r w:rsidR="00B167A2">
        <w:rPr>
          <w:lang w:val="en-GB"/>
        </w:rPr>
        <w:t xml:space="preserve"> removing the AT category of vehicles from</w:t>
      </w:r>
      <w:r w:rsidR="00FF0498">
        <w:rPr>
          <w:lang w:val="en-GB"/>
        </w:rPr>
        <w:t xml:space="preserve"> the </w:t>
      </w:r>
      <w:r w:rsidR="006E73D1">
        <w:rPr>
          <w:lang w:val="en-GB"/>
        </w:rPr>
        <w:t xml:space="preserve">line for 9.2.4.4.4.2 in </w:t>
      </w:r>
      <w:r w:rsidR="00B167A2">
        <w:rPr>
          <w:lang w:val="en-GB"/>
        </w:rPr>
        <w:t xml:space="preserve">the table </w:t>
      </w:r>
      <w:r w:rsidR="006E73D1">
        <w:rPr>
          <w:lang w:val="en-GB"/>
        </w:rPr>
        <w:t xml:space="preserve">in </w:t>
      </w:r>
      <w:r w:rsidR="006E73D1">
        <w:t>9.2.1.1</w:t>
      </w:r>
      <w:r w:rsidR="00B167A2">
        <w:rPr>
          <w:lang w:val="en-GB"/>
        </w:rPr>
        <w:t>.</w:t>
      </w:r>
    </w:p>
    <w:p w14:paraId="241339D7" w14:textId="109EB5CA" w:rsidR="005A4FDE" w:rsidRPr="00FB06D2" w:rsidRDefault="005A4FDE" w:rsidP="005A4FDE">
      <w:pPr>
        <w:spacing w:before="240"/>
        <w:jc w:val="center"/>
        <w:rPr>
          <w:u w:val="single"/>
        </w:rPr>
      </w:pPr>
      <w:r w:rsidRPr="00FB06D2">
        <w:rPr>
          <w:u w:val="single"/>
        </w:rPr>
        <w:tab/>
      </w:r>
      <w:r w:rsidRPr="00FB06D2">
        <w:rPr>
          <w:u w:val="single"/>
        </w:rPr>
        <w:tab/>
      </w:r>
      <w:r w:rsidRPr="00FB06D2">
        <w:rPr>
          <w:u w:val="single"/>
        </w:rPr>
        <w:tab/>
      </w:r>
    </w:p>
    <w:sectPr w:rsidR="005A4FDE" w:rsidRPr="00FB06D2" w:rsidSect="00DF21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134" w:right="1134" w:bottom="1134" w:left="1134" w:header="851" w:footer="7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4886" w14:textId="77777777" w:rsidR="00120D8B" w:rsidRDefault="00120D8B"/>
  </w:endnote>
  <w:endnote w:type="continuationSeparator" w:id="0">
    <w:p w14:paraId="33DC364E" w14:textId="77777777" w:rsidR="00120D8B" w:rsidRDefault="00120D8B"/>
  </w:endnote>
  <w:endnote w:type="continuationNotice" w:id="1">
    <w:p w14:paraId="2BA8CA42" w14:textId="77777777" w:rsidR="00120D8B" w:rsidRDefault="00120D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593B" w14:textId="77777777" w:rsidR="00120D8B" w:rsidRPr="000B175B" w:rsidRDefault="00120D8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6FAABC" w14:textId="77777777" w:rsidR="00120D8B" w:rsidRPr="00FC68B7" w:rsidRDefault="00120D8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4487C3" w14:textId="77777777" w:rsidR="00120D8B" w:rsidRDefault="00120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68D6" w14:textId="49718B5E" w:rsidR="0029463D" w:rsidRPr="00617E96" w:rsidRDefault="0092434D">
    <w:pPr>
      <w:pStyle w:val="Header"/>
      <w:rPr>
        <w:lang w:val="fr-CH"/>
      </w:rPr>
    </w:pPr>
    <w:r>
      <w:rPr>
        <w:lang w:val="fr-CH"/>
      </w:rPr>
      <w:t>INF</w:t>
    </w:r>
    <w:r w:rsidR="004740A8">
      <w:rPr>
        <w:lang w:val="fr-CH"/>
      </w:rPr>
      <w:t>.</w:t>
    </w:r>
    <w:r w:rsidR="00523802">
      <w:rPr>
        <w:lang w:val="fr-CH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CB1" w14:textId="6C7C0E5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B9635A">
      <w:rPr>
        <w:lang w:val="fr-CH"/>
      </w:rPr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418" w14:textId="2283B63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833EDE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1B"/>
    <w:multiLevelType w:val="hybridMultilevel"/>
    <w:tmpl w:val="ABA2DB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AD46B4"/>
    <w:multiLevelType w:val="hybridMultilevel"/>
    <w:tmpl w:val="9E166204"/>
    <w:lvl w:ilvl="0" w:tplc="C2C80E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AD67F32"/>
    <w:multiLevelType w:val="hybridMultilevel"/>
    <w:tmpl w:val="0BBEB5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1D1"/>
    <w:multiLevelType w:val="hybridMultilevel"/>
    <w:tmpl w:val="6CAC5BF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3F86043"/>
    <w:multiLevelType w:val="hybridMultilevel"/>
    <w:tmpl w:val="2C82E5CC"/>
    <w:lvl w:ilvl="0" w:tplc="DFFC4A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F5FF4"/>
    <w:multiLevelType w:val="hybridMultilevel"/>
    <w:tmpl w:val="FA5C4010"/>
    <w:lvl w:ilvl="0" w:tplc="0809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A936118"/>
    <w:multiLevelType w:val="hybridMultilevel"/>
    <w:tmpl w:val="4DC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4BEB"/>
    <w:multiLevelType w:val="hybridMultilevel"/>
    <w:tmpl w:val="5E7AD5BC"/>
    <w:lvl w:ilvl="0" w:tplc="0EAE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C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8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81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1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DF384A"/>
    <w:multiLevelType w:val="hybridMultilevel"/>
    <w:tmpl w:val="5BA68914"/>
    <w:lvl w:ilvl="0" w:tplc="A61CE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41ECC"/>
    <w:multiLevelType w:val="hybridMultilevel"/>
    <w:tmpl w:val="4FE2ED12"/>
    <w:lvl w:ilvl="0" w:tplc="A61CEA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F7D2F7E"/>
    <w:multiLevelType w:val="hybridMultilevel"/>
    <w:tmpl w:val="6BDA0CA4"/>
    <w:lvl w:ilvl="0" w:tplc="F5848A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4FB75B8"/>
    <w:multiLevelType w:val="hybridMultilevel"/>
    <w:tmpl w:val="4BB48560"/>
    <w:lvl w:ilvl="0" w:tplc="CF00F3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72EBB"/>
    <w:multiLevelType w:val="hybridMultilevel"/>
    <w:tmpl w:val="D7E85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3DD6"/>
    <w:multiLevelType w:val="hybridMultilevel"/>
    <w:tmpl w:val="E200B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081A"/>
    <w:multiLevelType w:val="hybridMultilevel"/>
    <w:tmpl w:val="EB4C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A24ED"/>
    <w:multiLevelType w:val="hybridMultilevel"/>
    <w:tmpl w:val="D27C9E7A"/>
    <w:lvl w:ilvl="0" w:tplc="A61CEA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0C43"/>
    <w:multiLevelType w:val="hybridMultilevel"/>
    <w:tmpl w:val="5052B2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8D71AD5"/>
    <w:multiLevelType w:val="hybridMultilevel"/>
    <w:tmpl w:val="3D16C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95F9E"/>
    <w:multiLevelType w:val="hybridMultilevel"/>
    <w:tmpl w:val="21A40908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289895708">
    <w:abstractNumId w:val="1"/>
  </w:num>
  <w:num w:numId="2" w16cid:durableId="996959843">
    <w:abstractNumId w:val="0"/>
  </w:num>
  <w:num w:numId="3" w16cid:durableId="21782556">
    <w:abstractNumId w:val="2"/>
  </w:num>
  <w:num w:numId="4" w16cid:durableId="36055766">
    <w:abstractNumId w:val="3"/>
  </w:num>
  <w:num w:numId="5" w16cid:durableId="976104305">
    <w:abstractNumId w:val="8"/>
  </w:num>
  <w:num w:numId="6" w16cid:durableId="497697996">
    <w:abstractNumId w:val="9"/>
  </w:num>
  <w:num w:numId="7" w16cid:durableId="1621718062">
    <w:abstractNumId w:val="7"/>
  </w:num>
  <w:num w:numId="8" w16cid:durableId="1904826200">
    <w:abstractNumId w:val="6"/>
  </w:num>
  <w:num w:numId="9" w16cid:durableId="1763989290">
    <w:abstractNumId w:val="5"/>
  </w:num>
  <w:num w:numId="10" w16cid:durableId="415982656">
    <w:abstractNumId w:val="4"/>
  </w:num>
  <w:num w:numId="11" w16cid:durableId="1986155221">
    <w:abstractNumId w:val="29"/>
  </w:num>
  <w:num w:numId="12" w16cid:durableId="201477978">
    <w:abstractNumId w:val="12"/>
  </w:num>
  <w:num w:numId="13" w16cid:durableId="1537044853">
    <w:abstractNumId w:val="11"/>
  </w:num>
  <w:num w:numId="14" w16cid:durableId="1820686275">
    <w:abstractNumId w:val="30"/>
  </w:num>
  <w:num w:numId="15" w16cid:durableId="1163938294">
    <w:abstractNumId w:val="33"/>
  </w:num>
  <w:num w:numId="16" w16cid:durableId="787316553">
    <w:abstractNumId w:val="28"/>
  </w:num>
  <w:num w:numId="17" w16cid:durableId="221596714">
    <w:abstractNumId w:val="27"/>
  </w:num>
  <w:num w:numId="18" w16cid:durableId="828638849">
    <w:abstractNumId w:val="31"/>
  </w:num>
  <w:num w:numId="19" w16cid:durableId="344946330">
    <w:abstractNumId w:val="21"/>
  </w:num>
  <w:num w:numId="20" w16cid:durableId="826819380">
    <w:abstractNumId w:val="15"/>
  </w:num>
  <w:num w:numId="21" w16cid:durableId="168520538">
    <w:abstractNumId w:val="13"/>
  </w:num>
  <w:num w:numId="22" w16cid:durableId="1780030957">
    <w:abstractNumId w:val="30"/>
  </w:num>
  <w:num w:numId="23" w16cid:durableId="979843655">
    <w:abstractNumId w:val="30"/>
  </w:num>
  <w:num w:numId="24" w16cid:durableId="315644329">
    <w:abstractNumId w:val="30"/>
  </w:num>
  <w:num w:numId="25" w16cid:durableId="224223912">
    <w:abstractNumId w:val="24"/>
  </w:num>
  <w:num w:numId="26" w16cid:durableId="875701309">
    <w:abstractNumId w:val="32"/>
  </w:num>
  <w:num w:numId="27" w16cid:durableId="2114158351">
    <w:abstractNumId w:val="23"/>
  </w:num>
  <w:num w:numId="28" w16cid:durableId="731079716">
    <w:abstractNumId w:val="22"/>
  </w:num>
  <w:num w:numId="29" w16cid:durableId="779757561">
    <w:abstractNumId w:val="14"/>
  </w:num>
  <w:num w:numId="30" w16cid:durableId="1225948748">
    <w:abstractNumId w:val="34"/>
  </w:num>
  <w:num w:numId="31" w16cid:durableId="1447694037">
    <w:abstractNumId w:val="16"/>
  </w:num>
  <w:num w:numId="32" w16cid:durableId="1246382102">
    <w:abstractNumId w:val="35"/>
  </w:num>
  <w:num w:numId="33" w16cid:durableId="903293777">
    <w:abstractNumId w:val="20"/>
  </w:num>
  <w:num w:numId="34" w16cid:durableId="135340848">
    <w:abstractNumId w:val="25"/>
  </w:num>
  <w:num w:numId="35" w16cid:durableId="742488274">
    <w:abstractNumId w:val="10"/>
  </w:num>
  <w:num w:numId="36" w16cid:durableId="1862166158">
    <w:abstractNumId w:val="30"/>
  </w:num>
  <w:num w:numId="37" w16cid:durableId="642468496">
    <w:abstractNumId w:val="30"/>
  </w:num>
  <w:num w:numId="38" w16cid:durableId="258175837">
    <w:abstractNumId w:val="30"/>
  </w:num>
  <w:num w:numId="39" w16cid:durableId="20858229">
    <w:abstractNumId w:val="26"/>
  </w:num>
  <w:num w:numId="40" w16cid:durableId="1201161537">
    <w:abstractNumId w:val="36"/>
  </w:num>
  <w:num w:numId="41" w16cid:durableId="1738699026">
    <w:abstractNumId w:val="19"/>
  </w:num>
  <w:num w:numId="42" w16cid:durableId="1358501158">
    <w:abstractNumId w:val="18"/>
  </w:num>
  <w:num w:numId="43" w16cid:durableId="1789280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1223"/>
    <w:rsid w:val="00005CBF"/>
    <w:rsid w:val="000079A6"/>
    <w:rsid w:val="00011932"/>
    <w:rsid w:val="00015500"/>
    <w:rsid w:val="000162D9"/>
    <w:rsid w:val="00017909"/>
    <w:rsid w:val="000241F2"/>
    <w:rsid w:val="000268D3"/>
    <w:rsid w:val="00027AE2"/>
    <w:rsid w:val="00033B5A"/>
    <w:rsid w:val="00033C7D"/>
    <w:rsid w:val="0003511A"/>
    <w:rsid w:val="00042739"/>
    <w:rsid w:val="00042905"/>
    <w:rsid w:val="000457B4"/>
    <w:rsid w:val="00046B1F"/>
    <w:rsid w:val="00047596"/>
    <w:rsid w:val="00050F6B"/>
    <w:rsid w:val="00051169"/>
    <w:rsid w:val="000575AC"/>
    <w:rsid w:val="00057E97"/>
    <w:rsid w:val="000646F4"/>
    <w:rsid w:val="0006491B"/>
    <w:rsid w:val="0007158C"/>
    <w:rsid w:val="00071BC9"/>
    <w:rsid w:val="00072C8C"/>
    <w:rsid w:val="000733B5"/>
    <w:rsid w:val="00081815"/>
    <w:rsid w:val="00084795"/>
    <w:rsid w:val="00085285"/>
    <w:rsid w:val="00085982"/>
    <w:rsid w:val="00091CFC"/>
    <w:rsid w:val="000931C0"/>
    <w:rsid w:val="00095890"/>
    <w:rsid w:val="00096C84"/>
    <w:rsid w:val="000A0B10"/>
    <w:rsid w:val="000A0DF5"/>
    <w:rsid w:val="000A17BA"/>
    <w:rsid w:val="000A1A88"/>
    <w:rsid w:val="000A309E"/>
    <w:rsid w:val="000A7999"/>
    <w:rsid w:val="000B0595"/>
    <w:rsid w:val="000B0EB8"/>
    <w:rsid w:val="000B175B"/>
    <w:rsid w:val="000B3A0F"/>
    <w:rsid w:val="000B491C"/>
    <w:rsid w:val="000B4EF7"/>
    <w:rsid w:val="000C2763"/>
    <w:rsid w:val="000C2C03"/>
    <w:rsid w:val="000C2D2E"/>
    <w:rsid w:val="000D08B9"/>
    <w:rsid w:val="000D3E3E"/>
    <w:rsid w:val="000D52B9"/>
    <w:rsid w:val="000E0415"/>
    <w:rsid w:val="000E0637"/>
    <w:rsid w:val="000E2F9A"/>
    <w:rsid w:val="000E5D68"/>
    <w:rsid w:val="000E79DA"/>
    <w:rsid w:val="000F0041"/>
    <w:rsid w:val="000F2981"/>
    <w:rsid w:val="00110035"/>
    <w:rsid w:val="001103AA"/>
    <w:rsid w:val="00110611"/>
    <w:rsid w:val="00111A5C"/>
    <w:rsid w:val="001132DF"/>
    <w:rsid w:val="0011666B"/>
    <w:rsid w:val="00120D8B"/>
    <w:rsid w:val="00121272"/>
    <w:rsid w:val="00121D95"/>
    <w:rsid w:val="00123E78"/>
    <w:rsid w:val="001264AE"/>
    <w:rsid w:val="00126F28"/>
    <w:rsid w:val="0013292C"/>
    <w:rsid w:val="0013299E"/>
    <w:rsid w:val="001336B7"/>
    <w:rsid w:val="0013484F"/>
    <w:rsid w:val="00144750"/>
    <w:rsid w:val="00145971"/>
    <w:rsid w:val="00147824"/>
    <w:rsid w:val="00153201"/>
    <w:rsid w:val="00153C2C"/>
    <w:rsid w:val="00154F07"/>
    <w:rsid w:val="00155060"/>
    <w:rsid w:val="0015659F"/>
    <w:rsid w:val="001611D7"/>
    <w:rsid w:val="00164FF7"/>
    <w:rsid w:val="00165F3A"/>
    <w:rsid w:val="001662FC"/>
    <w:rsid w:val="0016663C"/>
    <w:rsid w:val="0017318C"/>
    <w:rsid w:val="00173696"/>
    <w:rsid w:val="00174A17"/>
    <w:rsid w:val="00175E6F"/>
    <w:rsid w:val="00177C0F"/>
    <w:rsid w:val="001817D6"/>
    <w:rsid w:val="001A1D4B"/>
    <w:rsid w:val="001A2105"/>
    <w:rsid w:val="001A3035"/>
    <w:rsid w:val="001A37D7"/>
    <w:rsid w:val="001A411A"/>
    <w:rsid w:val="001A5573"/>
    <w:rsid w:val="001A56AF"/>
    <w:rsid w:val="001A6E11"/>
    <w:rsid w:val="001A6F83"/>
    <w:rsid w:val="001A782B"/>
    <w:rsid w:val="001B4B04"/>
    <w:rsid w:val="001C346C"/>
    <w:rsid w:val="001C4DE5"/>
    <w:rsid w:val="001C6663"/>
    <w:rsid w:val="001C7895"/>
    <w:rsid w:val="001D0C8C"/>
    <w:rsid w:val="001D1419"/>
    <w:rsid w:val="001D26DF"/>
    <w:rsid w:val="001D3A03"/>
    <w:rsid w:val="001D4954"/>
    <w:rsid w:val="001D4AEC"/>
    <w:rsid w:val="001D65CC"/>
    <w:rsid w:val="001D7516"/>
    <w:rsid w:val="001D7750"/>
    <w:rsid w:val="001E1C0C"/>
    <w:rsid w:val="001E3EEF"/>
    <w:rsid w:val="001E4C81"/>
    <w:rsid w:val="001E6507"/>
    <w:rsid w:val="001E7B67"/>
    <w:rsid w:val="001F2713"/>
    <w:rsid w:val="001F5B24"/>
    <w:rsid w:val="001F715D"/>
    <w:rsid w:val="00202DA8"/>
    <w:rsid w:val="00207AC3"/>
    <w:rsid w:val="00210872"/>
    <w:rsid w:val="00210C59"/>
    <w:rsid w:val="00211E0B"/>
    <w:rsid w:val="00215728"/>
    <w:rsid w:val="0021784B"/>
    <w:rsid w:val="00217B3D"/>
    <w:rsid w:val="00222DF8"/>
    <w:rsid w:val="00223A66"/>
    <w:rsid w:val="00224D92"/>
    <w:rsid w:val="00230F34"/>
    <w:rsid w:val="00234B7A"/>
    <w:rsid w:val="00234DF2"/>
    <w:rsid w:val="00237E67"/>
    <w:rsid w:val="0024149F"/>
    <w:rsid w:val="00246797"/>
    <w:rsid w:val="0024772E"/>
    <w:rsid w:val="00250271"/>
    <w:rsid w:val="002514D4"/>
    <w:rsid w:val="0025285B"/>
    <w:rsid w:val="002551FD"/>
    <w:rsid w:val="00256205"/>
    <w:rsid w:val="00261ACC"/>
    <w:rsid w:val="002646A4"/>
    <w:rsid w:val="00267B69"/>
    <w:rsid w:val="00267F5F"/>
    <w:rsid w:val="002709B0"/>
    <w:rsid w:val="002715FF"/>
    <w:rsid w:val="00271AEC"/>
    <w:rsid w:val="0027769C"/>
    <w:rsid w:val="00277A65"/>
    <w:rsid w:val="00282751"/>
    <w:rsid w:val="00284318"/>
    <w:rsid w:val="002864E1"/>
    <w:rsid w:val="00286B4D"/>
    <w:rsid w:val="00287AA9"/>
    <w:rsid w:val="00292E0A"/>
    <w:rsid w:val="0029372B"/>
    <w:rsid w:val="0029463D"/>
    <w:rsid w:val="00297AB0"/>
    <w:rsid w:val="002A4C9A"/>
    <w:rsid w:val="002A5459"/>
    <w:rsid w:val="002A56C4"/>
    <w:rsid w:val="002B3B6C"/>
    <w:rsid w:val="002B5655"/>
    <w:rsid w:val="002C03AE"/>
    <w:rsid w:val="002C1C36"/>
    <w:rsid w:val="002C1C5D"/>
    <w:rsid w:val="002C3C1F"/>
    <w:rsid w:val="002C6AC2"/>
    <w:rsid w:val="002C7FD1"/>
    <w:rsid w:val="002D0CA9"/>
    <w:rsid w:val="002D0CAD"/>
    <w:rsid w:val="002D2F3E"/>
    <w:rsid w:val="002D4643"/>
    <w:rsid w:val="002D54BC"/>
    <w:rsid w:val="002D595F"/>
    <w:rsid w:val="002E03A0"/>
    <w:rsid w:val="002E0B75"/>
    <w:rsid w:val="002E2802"/>
    <w:rsid w:val="002E4DE5"/>
    <w:rsid w:val="002E5FA3"/>
    <w:rsid w:val="002F0712"/>
    <w:rsid w:val="002F0F82"/>
    <w:rsid w:val="002F175C"/>
    <w:rsid w:val="002F5EA4"/>
    <w:rsid w:val="00302BFB"/>
    <w:rsid w:val="00302E18"/>
    <w:rsid w:val="003229D8"/>
    <w:rsid w:val="0032493B"/>
    <w:rsid w:val="00330464"/>
    <w:rsid w:val="00330595"/>
    <w:rsid w:val="00330712"/>
    <w:rsid w:val="00330F1A"/>
    <w:rsid w:val="0033107C"/>
    <w:rsid w:val="003336F3"/>
    <w:rsid w:val="00350C7B"/>
    <w:rsid w:val="00352709"/>
    <w:rsid w:val="00353B6A"/>
    <w:rsid w:val="003545CB"/>
    <w:rsid w:val="003619B5"/>
    <w:rsid w:val="00362309"/>
    <w:rsid w:val="00365763"/>
    <w:rsid w:val="00367D25"/>
    <w:rsid w:val="00371178"/>
    <w:rsid w:val="003711BC"/>
    <w:rsid w:val="00371590"/>
    <w:rsid w:val="00375224"/>
    <w:rsid w:val="00377020"/>
    <w:rsid w:val="003776D0"/>
    <w:rsid w:val="003902BF"/>
    <w:rsid w:val="0039050A"/>
    <w:rsid w:val="00391C71"/>
    <w:rsid w:val="00392E47"/>
    <w:rsid w:val="00394CC5"/>
    <w:rsid w:val="003951A6"/>
    <w:rsid w:val="003A4C47"/>
    <w:rsid w:val="003A6810"/>
    <w:rsid w:val="003A6E52"/>
    <w:rsid w:val="003A7818"/>
    <w:rsid w:val="003B173B"/>
    <w:rsid w:val="003B1FA8"/>
    <w:rsid w:val="003B2A95"/>
    <w:rsid w:val="003B4873"/>
    <w:rsid w:val="003B7991"/>
    <w:rsid w:val="003C0075"/>
    <w:rsid w:val="003C2CC4"/>
    <w:rsid w:val="003C3AA5"/>
    <w:rsid w:val="003C7018"/>
    <w:rsid w:val="003C7D05"/>
    <w:rsid w:val="003D0503"/>
    <w:rsid w:val="003D1847"/>
    <w:rsid w:val="003D4B23"/>
    <w:rsid w:val="003D4E4D"/>
    <w:rsid w:val="003D5644"/>
    <w:rsid w:val="003D5C99"/>
    <w:rsid w:val="003D6CB1"/>
    <w:rsid w:val="003E130E"/>
    <w:rsid w:val="003E4B14"/>
    <w:rsid w:val="003E5BA5"/>
    <w:rsid w:val="003E7397"/>
    <w:rsid w:val="003E7CC4"/>
    <w:rsid w:val="003F5FFC"/>
    <w:rsid w:val="003F64D6"/>
    <w:rsid w:val="004021CB"/>
    <w:rsid w:val="0040539F"/>
    <w:rsid w:val="00405965"/>
    <w:rsid w:val="004066A5"/>
    <w:rsid w:val="00410988"/>
    <w:rsid w:val="00410C89"/>
    <w:rsid w:val="004114BC"/>
    <w:rsid w:val="0041211C"/>
    <w:rsid w:val="00413063"/>
    <w:rsid w:val="00414732"/>
    <w:rsid w:val="0042179A"/>
    <w:rsid w:val="00421FE8"/>
    <w:rsid w:val="004225D2"/>
    <w:rsid w:val="00422E03"/>
    <w:rsid w:val="0042319F"/>
    <w:rsid w:val="004240EB"/>
    <w:rsid w:val="0042588A"/>
    <w:rsid w:val="00426607"/>
    <w:rsid w:val="00426B9B"/>
    <w:rsid w:val="00431FA3"/>
    <w:rsid w:val="004325CB"/>
    <w:rsid w:val="00442A83"/>
    <w:rsid w:val="00444759"/>
    <w:rsid w:val="00444795"/>
    <w:rsid w:val="0044563F"/>
    <w:rsid w:val="0044641D"/>
    <w:rsid w:val="0045495B"/>
    <w:rsid w:val="004561E5"/>
    <w:rsid w:val="00456D22"/>
    <w:rsid w:val="004570B1"/>
    <w:rsid w:val="0046754A"/>
    <w:rsid w:val="004732BE"/>
    <w:rsid w:val="0047379F"/>
    <w:rsid w:val="004740A8"/>
    <w:rsid w:val="00474D31"/>
    <w:rsid w:val="0048397A"/>
    <w:rsid w:val="00485071"/>
    <w:rsid w:val="004855FB"/>
    <w:rsid w:val="00485CBB"/>
    <w:rsid w:val="004866B7"/>
    <w:rsid w:val="004913B2"/>
    <w:rsid w:val="004928FE"/>
    <w:rsid w:val="00495E99"/>
    <w:rsid w:val="004A27BC"/>
    <w:rsid w:val="004A2BD3"/>
    <w:rsid w:val="004A5098"/>
    <w:rsid w:val="004A6F63"/>
    <w:rsid w:val="004A7342"/>
    <w:rsid w:val="004B0E6A"/>
    <w:rsid w:val="004B1837"/>
    <w:rsid w:val="004B2EAF"/>
    <w:rsid w:val="004B6C4E"/>
    <w:rsid w:val="004B7EEB"/>
    <w:rsid w:val="004C0E2A"/>
    <w:rsid w:val="004C2461"/>
    <w:rsid w:val="004C7462"/>
    <w:rsid w:val="004D0588"/>
    <w:rsid w:val="004D1404"/>
    <w:rsid w:val="004D33EE"/>
    <w:rsid w:val="004D6927"/>
    <w:rsid w:val="004E06DC"/>
    <w:rsid w:val="004E0B9C"/>
    <w:rsid w:val="004E6FFC"/>
    <w:rsid w:val="004E77B2"/>
    <w:rsid w:val="004F3AA0"/>
    <w:rsid w:val="004F4A91"/>
    <w:rsid w:val="0050113C"/>
    <w:rsid w:val="00501733"/>
    <w:rsid w:val="00504603"/>
    <w:rsid w:val="00504B2D"/>
    <w:rsid w:val="00513E3A"/>
    <w:rsid w:val="00520744"/>
    <w:rsid w:val="0052136D"/>
    <w:rsid w:val="00522680"/>
    <w:rsid w:val="00523802"/>
    <w:rsid w:val="0052714B"/>
    <w:rsid w:val="0052775E"/>
    <w:rsid w:val="00530714"/>
    <w:rsid w:val="0053784E"/>
    <w:rsid w:val="0054034C"/>
    <w:rsid w:val="005420F2"/>
    <w:rsid w:val="00542350"/>
    <w:rsid w:val="00542F00"/>
    <w:rsid w:val="00544504"/>
    <w:rsid w:val="00547B54"/>
    <w:rsid w:val="0055186F"/>
    <w:rsid w:val="00552CEB"/>
    <w:rsid w:val="00557EE5"/>
    <w:rsid w:val="0056099E"/>
    <w:rsid w:val="00561B06"/>
    <w:rsid w:val="0056285C"/>
    <w:rsid w:val="005628B6"/>
    <w:rsid w:val="0056374F"/>
    <w:rsid w:val="00575310"/>
    <w:rsid w:val="00575B3B"/>
    <w:rsid w:val="00575C6F"/>
    <w:rsid w:val="0057735C"/>
    <w:rsid w:val="005778AE"/>
    <w:rsid w:val="005878E1"/>
    <w:rsid w:val="00587F34"/>
    <w:rsid w:val="0059135D"/>
    <w:rsid w:val="00591D4E"/>
    <w:rsid w:val="005941DC"/>
    <w:rsid w:val="005941EC"/>
    <w:rsid w:val="005958A0"/>
    <w:rsid w:val="00595BEC"/>
    <w:rsid w:val="00596156"/>
    <w:rsid w:val="0059724D"/>
    <w:rsid w:val="005A0711"/>
    <w:rsid w:val="005A1264"/>
    <w:rsid w:val="005A1A08"/>
    <w:rsid w:val="005A2E0F"/>
    <w:rsid w:val="005A4FDE"/>
    <w:rsid w:val="005A7D56"/>
    <w:rsid w:val="005B12FF"/>
    <w:rsid w:val="005B3DB3"/>
    <w:rsid w:val="005B4E13"/>
    <w:rsid w:val="005C2865"/>
    <w:rsid w:val="005C342F"/>
    <w:rsid w:val="005C5D02"/>
    <w:rsid w:val="005C7D7A"/>
    <w:rsid w:val="005D0D8E"/>
    <w:rsid w:val="005D1356"/>
    <w:rsid w:val="005D2A67"/>
    <w:rsid w:val="005D36CF"/>
    <w:rsid w:val="005D4078"/>
    <w:rsid w:val="005D4D80"/>
    <w:rsid w:val="005D7213"/>
    <w:rsid w:val="005D7CAC"/>
    <w:rsid w:val="005E0601"/>
    <w:rsid w:val="005E50D9"/>
    <w:rsid w:val="005E526F"/>
    <w:rsid w:val="005E5BC9"/>
    <w:rsid w:val="005F5489"/>
    <w:rsid w:val="005F7B75"/>
    <w:rsid w:val="006001EE"/>
    <w:rsid w:val="006005F7"/>
    <w:rsid w:val="00603174"/>
    <w:rsid w:val="006033AF"/>
    <w:rsid w:val="006039E1"/>
    <w:rsid w:val="00605042"/>
    <w:rsid w:val="0060603F"/>
    <w:rsid w:val="00611FC4"/>
    <w:rsid w:val="006156A8"/>
    <w:rsid w:val="006176FB"/>
    <w:rsid w:val="00617E96"/>
    <w:rsid w:val="00624A1A"/>
    <w:rsid w:val="00625FFB"/>
    <w:rsid w:val="0063012C"/>
    <w:rsid w:val="00632C71"/>
    <w:rsid w:val="00636B88"/>
    <w:rsid w:val="00636F0C"/>
    <w:rsid w:val="006372C5"/>
    <w:rsid w:val="006404E9"/>
    <w:rsid w:val="00640B26"/>
    <w:rsid w:val="006453DD"/>
    <w:rsid w:val="0065178B"/>
    <w:rsid w:val="00652D0A"/>
    <w:rsid w:val="006620EF"/>
    <w:rsid w:val="00662BB6"/>
    <w:rsid w:val="00662CFB"/>
    <w:rsid w:val="00663E9F"/>
    <w:rsid w:val="006642B6"/>
    <w:rsid w:val="006653F1"/>
    <w:rsid w:val="00666315"/>
    <w:rsid w:val="006669F8"/>
    <w:rsid w:val="00672FDA"/>
    <w:rsid w:val="00675849"/>
    <w:rsid w:val="00676606"/>
    <w:rsid w:val="0068064E"/>
    <w:rsid w:val="00684C21"/>
    <w:rsid w:val="006904BE"/>
    <w:rsid w:val="0069139D"/>
    <w:rsid w:val="006924F6"/>
    <w:rsid w:val="00693A89"/>
    <w:rsid w:val="00695084"/>
    <w:rsid w:val="006A106B"/>
    <w:rsid w:val="006A21D6"/>
    <w:rsid w:val="006A2530"/>
    <w:rsid w:val="006A2A1C"/>
    <w:rsid w:val="006A32FE"/>
    <w:rsid w:val="006A3AFF"/>
    <w:rsid w:val="006A681C"/>
    <w:rsid w:val="006C0A08"/>
    <w:rsid w:val="006C1AF1"/>
    <w:rsid w:val="006C3589"/>
    <w:rsid w:val="006C3758"/>
    <w:rsid w:val="006C4EEB"/>
    <w:rsid w:val="006C74F5"/>
    <w:rsid w:val="006D37AF"/>
    <w:rsid w:val="006D3E79"/>
    <w:rsid w:val="006D51D0"/>
    <w:rsid w:val="006D5FB9"/>
    <w:rsid w:val="006D746A"/>
    <w:rsid w:val="006E0AEF"/>
    <w:rsid w:val="006E19F2"/>
    <w:rsid w:val="006E1D88"/>
    <w:rsid w:val="006E564B"/>
    <w:rsid w:val="006E5927"/>
    <w:rsid w:val="006E7191"/>
    <w:rsid w:val="006E73D1"/>
    <w:rsid w:val="006F7410"/>
    <w:rsid w:val="007011A3"/>
    <w:rsid w:val="00703577"/>
    <w:rsid w:val="007047A9"/>
    <w:rsid w:val="00705894"/>
    <w:rsid w:val="00714F99"/>
    <w:rsid w:val="007178A8"/>
    <w:rsid w:val="00724C17"/>
    <w:rsid w:val="0072632A"/>
    <w:rsid w:val="00726B63"/>
    <w:rsid w:val="007327D5"/>
    <w:rsid w:val="0073593C"/>
    <w:rsid w:val="00737E7A"/>
    <w:rsid w:val="00740C7C"/>
    <w:rsid w:val="00746D39"/>
    <w:rsid w:val="00750BAB"/>
    <w:rsid w:val="00752B30"/>
    <w:rsid w:val="00754A2F"/>
    <w:rsid w:val="007629C8"/>
    <w:rsid w:val="007642DF"/>
    <w:rsid w:val="00765790"/>
    <w:rsid w:val="0076669C"/>
    <w:rsid w:val="00767D48"/>
    <w:rsid w:val="0077047D"/>
    <w:rsid w:val="007708A5"/>
    <w:rsid w:val="00772761"/>
    <w:rsid w:val="007851CB"/>
    <w:rsid w:val="007931F7"/>
    <w:rsid w:val="00794709"/>
    <w:rsid w:val="00796CC1"/>
    <w:rsid w:val="007A0D0E"/>
    <w:rsid w:val="007A1699"/>
    <w:rsid w:val="007A2153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4066"/>
    <w:rsid w:val="007E63F3"/>
    <w:rsid w:val="007F32E1"/>
    <w:rsid w:val="007F6611"/>
    <w:rsid w:val="008062A7"/>
    <w:rsid w:val="008066CE"/>
    <w:rsid w:val="0081086B"/>
    <w:rsid w:val="00811920"/>
    <w:rsid w:val="00812BD8"/>
    <w:rsid w:val="00813BFE"/>
    <w:rsid w:val="00815AD0"/>
    <w:rsid w:val="00816F53"/>
    <w:rsid w:val="0081790F"/>
    <w:rsid w:val="00822FF0"/>
    <w:rsid w:val="00824259"/>
    <w:rsid w:val="008242D7"/>
    <w:rsid w:val="008254F7"/>
    <w:rsid w:val="008257B1"/>
    <w:rsid w:val="00826FDE"/>
    <w:rsid w:val="0082782C"/>
    <w:rsid w:val="00827BC0"/>
    <w:rsid w:val="00832334"/>
    <w:rsid w:val="00833EDE"/>
    <w:rsid w:val="0083467A"/>
    <w:rsid w:val="0083730B"/>
    <w:rsid w:val="008405E1"/>
    <w:rsid w:val="00843767"/>
    <w:rsid w:val="00857F0C"/>
    <w:rsid w:val="008600BB"/>
    <w:rsid w:val="00863F32"/>
    <w:rsid w:val="00866414"/>
    <w:rsid w:val="008679D9"/>
    <w:rsid w:val="00871049"/>
    <w:rsid w:val="008731E4"/>
    <w:rsid w:val="00875766"/>
    <w:rsid w:val="00884C20"/>
    <w:rsid w:val="008878DE"/>
    <w:rsid w:val="0089025B"/>
    <w:rsid w:val="008907CF"/>
    <w:rsid w:val="0089303C"/>
    <w:rsid w:val="00894669"/>
    <w:rsid w:val="00895577"/>
    <w:rsid w:val="00895BAB"/>
    <w:rsid w:val="008979B1"/>
    <w:rsid w:val="008A50EE"/>
    <w:rsid w:val="008A6B25"/>
    <w:rsid w:val="008A6C4F"/>
    <w:rsid w:val="008B146F"/>
    <w:rsid w:val="008B2335"/>
    <w:rsid w:val="008B3C63"/>
    <w:rsid w:val="008B4680"/>
    <w:rsid w:val="008B63C4"/>
    <w:rsid w:val="008B6BA3"/>
    <w:rsid w:val="008C271F"/>
    <w:rsid w:val="008C4B88"/>
    <w:rsid w:val="008D2334"/>
    <w:rsid w:val="008D69A9"/>
    <w:rsid w:val="008D7D91"/>
    <w:rsid w:val="008E0678"/>
    <w:rsid w:val="008E14A7"/>
    <w:rsid w:val="008E2D75"/>
    <w:rsid w:val="008E321F"/>
    <w:rsid w:val="008E5914"/>
    <w:rsid w:val="008E6D2E"/>
    <w:rsid w:val="008E7508"/>
    <w:rsid w:val="008E7CAB"/>
    <w:rsid w:val="008E7E09"/>
    <w:rsid w:val="008F1159"/>
    <w:rsid w:val="008F31D2"/>
    <w:rsid w:val="008F6553"/>
    <w:rsid w:val="00901FEE"/>
    <w:rsid w:val="0090465E"/>
    <w:rsid w:val="009064B3"/>
    <w:rsid w:val="00906F94"/>
    <w:rsid w:val="00911B7A"/>
    <w:rsid w:val="00914B7C"/>
    <w:rsid w:val="009166EB"/>
    <w:rsid w:val="00917634"/>
    <w:rsid w:val="00917FDE"/>
    <w:rsid w:val="00920CA3"/>
    <w:rsid w:val="009215C9"/>
    <w:rsid w:val="009223CA"/>
    <w:rsid w:val="00922C88"/>
    <w:rsid w:val="00922F9C"/>
    <w:rsid w:val="0092434D"/>
    <w:rsid w:val="0093033E"/>
    <w:rsid w:val="00931EB3"/>
    <w:rsid w:val="00931EDD"/>
    <w:rsid w:val="00933D40"/>
    <w:rsid w:val="00936E4A"/>
    <w:rsid w:val="00940F93"/>
    <w:rsid w:val="0094283D"/>
    <w:rsid w:val="00943B52"/>
    <w:rsid w:val="00943DE2"/>
    <w:rsid w:val="009460CD"/>
    <w:rsid w:val="00957EB6"/>
    <w:rsid w:val="0096269B"/>
    <w:rsid w:val="0096507F"/>
    <w:rsid w:val="0096751C"/>
    <w:rsid w:val="009731FD"/>
    <w:rsid w:val="00973BBC"/>
    <w:rsid w:val="00973C44"/>
    <w:rsid w:val="0097444F"/>
    <w:rsid w:val="009760F3"/>
    <w:rsid w:val="00976388"/>
    <w:rsid w:val="0097696C"/>
    <w:rsid w:val="00976CFB"/>
    <w:rsid w:val="00977458"/>
    <w:rsid w:val="009812D6"/>
    <w:rsid w:val="00982036"/>
    <w:rsid w:val="009920E9"/>
    <w:rsid w:val="009941AF"/>
    <w:rsid w:val="0099747B"/>
    <w:rsid w:val="009A0830"/>
    <w:rsid w:val="009A0E8D"/>
    <w:rsid w:val="009A54A0"/>
    <w:rsid w:val="009A5C6E"/>
    <w:rsid w:val="009A6244"/>
    <w:rsid w:val="009A658E"/>
    <w:rsid w:val="009A776B"/>
    <w:rsid w:val="009A7D9E"/>
    <w:rsid w:val="009B12E0"/>
    <w:rsid w:val="009B26E7"/>
    <w:rsid w:val="009B4305"/>
    <w:rsid w:val="009B7A75"/>
    <w:rsid w:val="009D13FC"/>
    <w:rsid w:val="009D5D5F"/>
    <w:rsid w:val="009D6B04"/>
    <w:rsid w:val="009E076B"/>
    <w:rsid w:val="009E5596"/>
    <w:rsid w:val="009E5870"/>
    <w:rsid w:val="009E7286"/>
    <w:rsid w:val="00A00697"/>
    <w:rsid w:val="00A00A3F"/>
    <w:rsid w:val="00A01489"/>
    <w:rsid w:val="00A046A3"/>
    <w:rsid w:val="00A072AF"/>
    <w:rsid w:val="00A144E6"/>
    <w:rsid w:val="00A16C93"/>
    <w:rsid w:val="00A25514"/>
    <w:rsid w:val="00A3026E"/>
    <w:rsid w:val="00A31309"/>
    <w:rsid w:val="00A31CCF"/>
    <w:rsid w:val="00A327A3"/>
    <w:rsid w:val="00A32DEF"/>
    <w:rsid w:val="00A32E4E"/>
    <w:rsid w:val="00A338F1"/>
    <w:rsid w:val="00A34804"/>
    <w:rsid w:val="00A35BE0"/>
    <w:rsid w:val="00A35FB5"/>
    <w:rsid w:val="00A37149"/>
    <w:rsid w:val="00A41D9D"/>
    <w:rsid w:val="00A4373C"/>
    <w:rsid w:val="00A50BDE"/>
    <w:rsid w:val="00A50DC4"/>
    <w:rsid w:val="00A52DCB"/>
    <w:rsid w:val="00A543D8"/>
    <w:rsid w:val="00A54C24"/>
    <w:rsid w:val="00A568EC"/>
    <w:rsid w:val="00A6052C"/>
    <w:rsid w:val="00A60EC9"/>
    <w:rsid w:val="00A6129C"/>
    <w:rsid w:val="00A6405E"/>
    <w:rsid w:val="00A65994"/>
    <w:rsid w:val="00A661B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878C5"/>
    <w:rsid w:val="00A93480"/>
    <w:rsid w:val="00A94361"/>
    <w:rsid w:val="00A96913"/>
    <w:rsid w:val="00AA293C"/>
    <w:rsid w:val="00AA5E3A"/>
    <w:rsid w:val="00AA626D"/>
    <w:rsid w:val="00AA6B02"/>
    <w:rsid w:val="00AB19EA"/>
    <w:rsid w:val="00AB3532"/>
    <w:rsid w:val="00AB5C99"/>
    <w:rsid w:val="00AC3F1A"/>
    <w:rsid w:val="00AC4528"/>
    <w:rsid w:val="00AC4589"/>
    <w:rsid w:val="00AC4D43"/>
    <w:rsid w:val="00AD283B"/>
    <w:rsid w:val="00AD321C"/>
    <w:rsid w:val="00AD78FB"/>
    <w:rsid w:val="00AE08F1"/>
    <w:rsid w:val="00AE2E12"/>
    <w:rsid w:val="00AE4E51"/>
    <w:rsid w:val="00AE5CFB"/>
    <w:rsid w:val="00AF0EA9"/>
    <w:rsid w:val="00B0107C"/>
    <w:rsid w:val="00B15F1E"/>
    <w:rsid w:val="00B167A2"/>
    <w:rsid w:val="00B170C8"/>
    <w:rsid w:val="00B30179"/>
    <w:rsid w:val="00B311B6"/>
    <w:rsid w:val="00B317ED"/>
    <w:rsid w:val="00B3351A"/>
    <w:rsid w:val="00B33B8F"/>
    <w:rsid w:val="00B35CD5"/>
    <w:rsid w:val="00B36897"/>
    <w:rsid w:val="00B40092"/>
    <w:rsid w:val="00B421C1"/>
    <w:rsid w:val="00B50352"/>
    <w:rsid w:val="00B51E1B"/>
    <w:rsid w:val="00B53483"/>
    <w:rsid w:val="00B55C71"/>
    <w:rsid w:val="00B567A2"/>
    <w:rsid w:val="00B56E4A"/>
    <w:rsid w:val="00B56E9C"/>
    <w:rsid w:val="00B57803"/>
    <w:rsid w:val="00B6329F"/>
    <w:rsid w:val="00B64191"/>
    <w:rsid w:val="00B64B1F"/>
    <w:rsid w:val="00B6553F"/>
    <w:rsid w:val="00B7025D"/>
    <w:rsid w:val="00B72BE1"/>
    <w:rsid w:val="00B74C28"/>
    <w:rsid w:val="00B777AE"/>
    <w:rsid w:val="00B77D05"/>
    <w:rsid w:val="00B81206"/>
    <w:rsid w:val="00B8120A"/>
    <w:rsid w:val="00B81E12"/>
    <w:rsid w:val="00B876F7"/>
    <w:rsid w:val="00B93280"/>
    <w:rsid w:val="00B94CC5"/>
    <w:rsid w:val="00B955CD"/>
    <w:rsid w:val="00B9635A"/>
    <w:rsid w:val="00B96BDE"/>
    <w:rsid w:val="00BA0C9E"/>
    <w:rsid w:val="00BA3D4F"/>
    <w:rsid w:val="00BB3F2F"/>
    <w:rsid w:val="00BB47A7"/>
    <w:rsid w:val="00BB7FC2"/>
    <w:rsid w:val="00BC32D7"/>
    <w:rsid w:val="00BC3460"/>
    <w:rsid w:val="00BC3FA0"/>
    <w:rsid w:val="00BC41CA"/>
    <w:rsid w:val="00BC4834"/>
    <w:rsid w:val="00BC5010"/>
    <w:rsid w:val="00BC6CF4"/>
    <w:rsid w:val="00BC74E9"/>
    <w:rsid w:val="00BD43A5"/>
    <w:rsid w:val="00BD4F40"/>
    <w:rsid w:val="00BD546B"/>
    <w:rsid w:val="00BD793A"/>
    <w:rsid w:val="00BE3161"/>
    <w:rsid w:val="00BE350D"/>
    <w:rsid w:val="00BE7B63"/>
    <w:rsid w:val="00BF0CF2"/>
    <w:rsid w:val="00BF0D1B"/>
    <w:rsid w:val="00BF1786"/>
    <w:rsid w:val="00BF2D3A"/>
    <w:rsid w:val="00BF2EF3"/>
    <w:rsid w:val="00BF48D9"/>
    <w:rsid w:val="00BF492F"/>
    <w:rsid w:val="00BF5486"/>
    <w:rsid w:val="00BF67DE"/>
    <w:rsid w:val="00BF68A8"/>
    <w:rsid w:val="00BF7515"/>
    <w:rsid w:val="00BF76F9"/>
    <w:rsid w:val="00C00B59"/>
    <w:rsid w:val="00C02471"/>
    <w:rsid w:val="00C04E88"/>
    <w:rsid w:val="00C11A03"/>
    <w:rsid w:val="00C14EC4"/>
    <w:rsid w:val="00C17B9D"/>
    <w:rsid w:val="00C21D15"/>
    <w:rsid w:val="00C22C0C"/>
    <w:rsid w:val="00C259BE"/>
    <w:rsid w:val="00C25CAF"/>
    <w:rsid w:val="00C2766D"/>
    <w:rsid w:val="00C35539"/>
    <w:rsid w:val="00C43DD2"/>
    <w:rsid w:val="00C44674"/>
    <w:rsid w:val="00C4527F"/>
    <w:rsid w:val="00C463DD"/>
    <w:rsid w:val="00C465BB"/>
    <w:rsid w:val="00C4724C"/>
    <w:rsid w:val="00C51AD6"/>
    <w:rsid w:val="00C548B7"/>
    <w:rsid w:val="00C55F19"/>
    <w:rsid w:val="00C5650C"/>
    <w:rsid w:val="00C566DB"/>
    <w:rsid w:val="00C56A00"/>
    <w:rsid w:val="00C60884"/>
    <w:rsid w:val="00C60D3B"/>
    <w:rsid w:val="00C629A0"/>
    <w:rsid w:val="00C62EBB"/>
    <w:rsid w:val="00C63A9D"/>
    <w:rsid w:val="00C64629"/>
    <w:rsid w:val="00C64CBC"/>
    <w:rsid w:val="00C66D32"/>
    <w:rsid w:val="00C711ED"/>
    <w:rsid w:val="00C745C3"/>
    <w:rsid w:val="00C75A4D"/>
    <w:rsid w:val="00C75D0C"/>
    <w:rsid w:val="00C818C1"/>
    <w:rsid w:val="00C91922"/>
    <w:rsid w:val="00C933EF"/>
    <w:rsid w:val="00C95303"/>
    <w:rsid w:val="00C96DF2"/>
    <w:rsid w:val="00C97150"/>
    <w:rsid w:val="00CA31C6"/>
    <w:rsid w:val="00CA6D93"/>
    <w:rsid w:val="00CA7D2A"/>
    <w:rsid w:val="00CB0F53"/>
    <w:rsid w:val="00CB1A0F"/>
    <w:rsid w:val="00CB1E48"/>
    <w:rsid w:val="00CB3E03"/>
    <w:rsid w:val="00CB63B8"/>
    <w:rsid w:val="00CC2893"/>
    <w:rsid w:val="00CC5BC3"/>
    <w:rsid w:val="00CC7C67"/>
    <w:rsid w:val="00CD1B04"/>
    <w:rsid w:val="00CD2052"/>
    <w:rsid w:val="00CD4AA6"/>
    <w:rsid w:val="00CD53F3"/>
    <w:rsid w:val="00CD6B94"/>
    <w:rsid w:val="00CD6BFA"/>
    <w:rsid w:val="00CE156F"/>
    <w:rsid w:val="00CE1E84"/>
    <w:rsid w:val="00CE37CD"/>
    <w:rsid w:val="00CE4A8F"/>
    <w:rsid w:val="00CE51BA"/>
    <w:rsid w:val="00CE6D56"/>
    <w:rsid w:val="00CF1F51"/>
    <w:rsid w:val="00CF299F"/>
    <w:rsid w:val="00CF7F94"/>
    <w:rsid w:val="00D0023C"/>
    <w:rsid w:val="00D0099A"/>
    <w:rsid w:val="00D00EBF"/>
    <w:rsid w:val="00D02987"/>
    <w:rsid w:val="00D0308A"/>
    <w:rsid w:val="00D04C98"/>
    <w:rsid w:val="00D1175B"/>
    <w:rsid w:val="00D11F71"/>
    <w:rsid w:val="00D12F38"/>
    <w:rsid w:val="00D13D3B"/>
    <w:rsid w:val="00D2031B"/>
    <w:rsid w:val="00D21BAC"/>
    <w:rsid w:val="00D21DB9"/>
    <w:rsid w:val="00D248B6"/>
    <w:rsid w:val="00D25FE2"/>
    <w:rsid w:val="00D27891"/>
    <w:rsid w:val="00D3022D"/>
    <w:rsid w:val="00D311B4"/>
    <w:rsid w:val="00D32264"/>
    <w:rsid w:val="00D329C1"/>
    <w:rsid w:val="00D33A63"/>
    <w:rsid w:val="00D35A18"/>
    <w:rsid w:val="00D37B31"/>
    <w:rsid w:val="00D37C72"/>
    <w:rsid w:val="00D4244C"/>
    <w:rsid w:val="00D43252"/>
    <w:rsid w:val="00D46113"/>
    <w:rsid w:val="00D46394"/>
    <w:rsid w:val="00D47EEA"/>
    <w:rsid w:val="00D500EA"/>
    <w:rsid w:val="00D50C35"/>
    <w:rsid w:val="00D52237"/>
    <w:rsid w:val="00D603FD"/>
    <w:rsid w:val="00D61562"/>
    <w:rsid w:val="00D61A5D"/>
    <w:rsid w:val="00D70777"/>
    <w:rsid w:val="00D70D53"/>
    <w:rsid w:val="00D71300"/>
    <w:rsid w:val="00D74333"/>
    <w:rsid w:val="00D773DF"/>
    <w:rsid w:val="00D830D9"/>
    <w:rsid w:val="00D858D0"/>
    <w:rsid w:val="00D87BCE"/>
    <w:rsid w:val="00D902F4"/>
    <w:rsid w:val="00D95303"/>
    <w:rsid w:val="00D963AC"/>
    <w:rsid w:val="00D978C6"/>
    <w:rsid w:val="00DA12A5"/>
    <w:rsid w:val="00DA1781"/>
    <w:rsid w:val="00DA1CBD"/>
    <w:rsid w:val="00DA3C1C"/>
    <w:rsid w:val="00DA5035"/>
    <w:rsid w:val="00DB12D7"/>
    <w:rsid w:val="00DB518F"/>
    <w:rsid w:val="00DB5C6F"/>
    <w:rsid w:val="00DB6987"/>
    <w:rsid w:val="00DC1C1D"/>
    <w:rsid w:val="00DC2717"/>
    <w:rsid w:val="00DC393A"/>
    <w:rsid w:val="00DC4A99"/>
    <w:rsid w:val="00DC7544"/>
    <w:rsid w:val="00DD1088"/>
    <w:rsid w:val="00DD341C"/>
    <w:rsid w:val="00DE4193"/>
    <w:rsid w:val="00DE6B06"/>
    <w:rsid w:val="00DE7029"/>
    <w:rsid w:val="00DF1C8F"/>
    <w:rsid w:val="00DF2154"/>
    <w:rsid w:val="00DF33EE"/>
    <w:rsid w:val="00DF3C28"/>
    <w:rsid w:val="00DF4D79"/>
    <w:rsid w:val="00DF5FF4"/>
    <w:rsid w:val="00DF6C26"/>
    <w:rsid w:val="00E038CD"/>
    <w:rsid w:val="00E039CB"/>
    <w:rsid w:val="00E046DF"/>
    <w:rsid w:val="00E0480A"/>
    <w:rsid w:val="00E04C89"/>
    <w:rsid w:val="00E11C2E"/>
    <w:rsid w:val="00E2083E"/>
    <w:rsid w:val="00E20B22"/>
    <w:rsid w:val="00E214F0"/>
    <w:rsid w:val="00E22415"/>
    <w:rsid w:val="00E27346"/>
    <w:rsid w:val="00E27888"/>
    <w:rsid w:val="00E27B0C"/>
    <w:rsid w:val="00E301CF"/>
    <w:rsid w:val="00E37533"/>
    <w:rsid w:val="00E4210E"/>
    <w:rsid w:val="00E43BF2"/>
    <w:rsid w:val="00E5372B"/>
    <w:rsid w:val="00E55408"/>
    <w:rsid w:val="00E602B5"/>
    <w:rsid w:val="00E60869"/>
    <w:rsid w:val="00E60FE7"/>
    <w:rsid w:val="00E64CFF"/>
    <w:rsid w:val="00E70BBC"/>
    <w:rsid w:val="00E70D09"/>
    <w:rsid w:val="00E71BC8"/>
    <w:rsid w:val="00E7260F"/>
    <w:rsid w:val="00E73F5D"/>
    <w:rsid w:val="00E75BBF"/>
    <w:rsid w:val="00E77E4E"/>
    <w:rsid w:val="00E811EC"/>
    <w:rsid w:val="00E92145"/>
    <w:rsid w:val="00E94ED4"/>
    <w:rsid w:val="00E96630"/>
    <w:rsid w:val="00E97BAF"/>
    <w:rsid w:val="00EA1549"/>
    <w:rsid w:val="00EA3A7D"/>
    <w:rsid w:val="00EA3EFB"/>
    <w:rsid w:val="00EA3FC3"/>
    <w:rsid w:val="00EB0855"/>
    <w:rsid w:val="00EB09F5"/>
    <w:rsid w:val="00EB3B4B"/>
    <w:rsid w:val="00EC291F"/>
    <w:rsid w:val="00EC60D8"/>
    <w:rsid w:val="00EC737C"/>
    <w:rsid w:val="00ED2918"/>
    <w:rsid w:val="00ED60EE"/>
    <w:rsid w:val="00ED7297"/>
    <w:rsid w:val="00ED7A2A"/>
    <w:rsid w:val="00EE105C"/>
    <w:rsid w:val="00EE5A98"/>
    <w:rsid w:val="00EE5EA4"/>
    <w:rsid w:val="00EF1D7F"/>
    <w:rsid w:val="00EF4790"/>
    <w:rsid w:val="00EF4C20"/>
    <w:rsid w:val="00EF64B3"/>
    <w:rsid w:val="00F001E2"/>
    <w:rsid w:val="00F00792"/>
    <w:rsid w:val="00F015F8"/>
    <w:rsid w:val="00F01A34"/>
    <w:rsid w:val="00F02E34"/>
    <w:rsid w:val="00F03CEF"/>
    <w:rsid w:val="00F12D83"/>
    <w:rsid w:val="00F13886"/>
    <w:rsid w:val="00F15436"/>
    <w:rsid w:val="00F2057B"/>
    <w:rsid w:val="00F20959"/>
    <w:rsid w:val="00F23D5B"/>
    <w:rsid w:val="00F259E5"/>
    <w:rsid w:val="00F31E5F"/>
    <w:rsid w:val="00F3308B"/>
    <w:rsid w:val="00F333A2"/>
    <w:rsid w:val="00F350BD"/>
    <w:rsid w:val="00F36F52"/>
    <w:rsid w:val="00F42032"/>
    <w:rsid w:val="00F46348"/>
    <w:rsid w:val="00F5116B"/>
    <w:rsid w:val="00F5186B"/>
    <w:rsid w:val="00F52C77"/>
    <w:rsid w:val="00F55403"/>
    <w:rsid w:val="00F57A10"/>
    <w:rsid w:val="00F6087B"/>
    <w:rsid w:val="00F6100A"/>
    <w:rsid w:val="00F62D92"/>
    <w:rsid w:val="00F66275"/>
    <w:rsid w:val="00F66C5E"/>
    <w:rsid w:val="00F710A8"/>
    <w:rsid w:val="00F71BEF"/>
    <w:rsid w:val="00F7208B"/>
    <w:rsid w:val="00F73520"/>
    <w:rsid w:val="00F75087"/>
    <w:rsid w:val="00F76A5C"/>
    <w:rsid w:val="00F8066F"/>
    <w:rsid w:val="00F83AA3"/>
    <w:rsid w:val="00F87036"/>
    <w:rsid w:val="00F9073B"/>
    <w:rsid w:val="00F93375"/>
    <w:rsid w:val="00F93781"/>
    <w:rsid w:val="00F93844"/>
    <w:rsid w:val="00F95073"/>
    <w:rsid w:val="00FA1097"/>
    <w:rsid w:val="00FA2703"/>
    <w:rsid w:val="00FA2C1E"/>
    <w:rsid w:val="00FA53F8"/>
    <w:rsid w:val="00FA7D6D"/>
    <w:rsid w:val="00FB014F"/>
    <w:rsid w:val="00FB06D2"/>
    <w:rsid w:val="00FB4929"/>
    <w:rsid w:val="00FB5590"/>
    <w:rsid w:val="00FB613B"/>
    <w:rsid w:val="00FC42E5"/>
    <w:rsid w:val="00FC5A83"/>
    <w:rsid w:val="00FC6205"/>
    <w:rsid w:val="00FC67FE"/>
    <w:rsid w:val="00FC68B7"/>
    <w:rsid w:val="00FD39C5"/>
    <w:rsid w:val="00FD3F98"/>
    <w:rsid w:val="00FD45B6"/>
    <w:rsid w:val="00FD67D2"/>
    <w:rsid w:val="00FE106A"/>
    <w:rsid w:val="00FE50DE"/>
    <w:rsid w:val="00FE746D"/>
    <w:rsid w:val="00FF0498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D37E"/>
  <w15:docId w15:val="{F5AD2543-E3AB-4E0F-85DC-1066ED67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table" w:customStyle="1" w:styleId="TableGrid10">
    <w:name w:val="Table Grid1"/>
    <w:basedOn w:val="TableNormal"/>
    <w:next w:val="TableGrid"/>
    <w:rsid w:val="00943DE2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A41D9D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B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AD"/>
    <w:pPr>
      <w:ind w:left="720"/>
      <w:contextualSpacing/>
    </w:pPr>
  </w:style>
  <w:style w:type="paragraph" w:styleId="Revision">
    <w:name w:val="Revision"/>
    <w:hidden/>
    <w:uiPriority w:val="99"/>
    <w:semiHidden/>
    <w:rsid w:val="005307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17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1786"/>
    <w:rPr>
      <w:b/>
      <w:bCs/>
      <w:lang w:eastAsia="en-US"/>
    </w:rPr>
  </w:style>
  <w:style w:type="table" w:customStyle="1" w:styleId="TableGrid20">
    <w:name w:val="Table Grid2"/>
    <w:basedOn w:val="TableNormal"/>
    <w:next w:val="TableGrid"/>
    <w:uiPriority w:val="39"/>
    <w:rsid w:val="000E79DA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6205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FC6205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FC6205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FC6205"/>
    <w:rPr>
      <w:sz w:val="16"/>
      <w:lang w:eastAsia="en-US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FC6205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FC6205"/>
    <w:rPr>
      <w:b/>
      <w:sz w:val="18"/>
      <w:lang w:eastAsia="en-US"/>
    </w:rPr>
  </w:style>
  <w:style w:type="paragraph" w:customStyle="1" w:styleId="ADRnote">
    <w:name w:val="ADRnote"/>
    <w:basedOn w:val="Normal"/>
    <w:link w:val="ADRnoteChar"/>
    <w:qFormat/>
    <w:rsid w:val="00FC6205"/>
    <w:pPr>
      <w:tabs>
        <w:tab w:val="left" w:pos="2552"/>
      </w:tabs>
      <w:suppressAutoHyphens w:val="0"/>
      <w:spacing w:after="200" w:line="240" w:lineRule="auto"/>
      <w:ind w:left="1418"/>
      <w:jc w:val="both"/>
    </w:pPr>
    <w:rPr>
      <w:i/>
      <w:iCs/>
    </w:rPr>
  </w:style>
  <w:style w:type="character" w:customStyle="1" w:styleId="ADRnoteChar">
    <w:name w:val="ADRnote Char"/>
    <w:basedOn w:val="DefaultParagraphFont"/>
    <w:link w:val="ADRnote"/>
    <w:rsid w:val="00FC6205"/>
    <w:rPr>
      <w:i/>
      <w:iCs/>
      <w:lang w:eastAsia="en-US"/>
    </w:rPr>
  </w:style>
  <w:style w:type="paragraph" w:customStyle="1" w:styleId="ADR">
    <w:name w:val="ADR"/>
    <w:basedOn w:val="Normal"/>
    <w:link w:val="ADRChar"/>
    <w:qFormat/>
    <w:rsid w:val="00FC6205"/>
    <w:pPr>
      <w:suppressAutoHyphens w:val="0"/>
      <w:spacing w:after="200" w:line="240" w:lineRule="auto"/>
      <w:ind w:left="1418" w:hanging="1418"/>
      <w:jc w:val="both"/>
    </w:pPr>
  </w:style>
  <w:style w:type="character" w:customStyle="1" w:styleId="ADRChar">
    <w:name w:val="ADR Char"/>
    <w:basedOn w:val="DefaultParagraphFont"/>
    <w:link w:val="ADR"/>
    <w:rsid w:val="00FC62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Sabrina Mansion</DisplayName>
        <AccountId>71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E03AB-372A-4C46-B331-DC72299E41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5BB913-D178-4B89-870A-2D43DBD0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INF.3</vt:lpstr>
      <vt:lpstr>INF.3</vt:lpstr>
      <vt:lpstr>United Nations</vt:lpstr>
    </vt:vector>
  </TitlesOfParts>
  <Company>CSD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INF.3</dc:title>
  <dc:subject/>
  <dc:creator>Mansion</dc:creator>
  <cp:keywords/>
  <cp:lastModifiedBy>Sabrina Mansion</cp:lastModifiedBy>
  <cp:revision>8</cp:revision>
  <cp:lastPrinted>2018-05-09T18:23:00Z</cp:lastPrinted>
  <dcterms:created xsi:type="dcterms:W3CDTF">2024-03-29T11:40:00Z</dcterms:created>
  <dcterms:modified xsi:type="dcterms:W3CDTF">2024-03-29T12:53:00Z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  <property fmtid="{D5CDD505-2E9C-101B-9397-08002B2CF9AE}" pid="7" name="MSIP_Label_a7f2ec83-e677-438d-afb7-4c7c0dbc872b_Enabled">
    <vt:lpwstr>true</vt:lpwstr>
  </property>
  <property fmtid="{D5CDD505-2E9C-101B-9397-08002B2CF9AE}" pid="8" name="MSIP_Label_a7f2ec83-e677-438d-afb7-4c7c0dbc872b_SetDate">
    <vt:lpwstr>2024-03-19T18:14:54Z</vt:lpwstr>
  </property>
  <property fmtid="{D5CDD505-2E9C-101B-9397-08002B2CF9AE}" pid="9" name="MSIP_Label_a7f2ec83-e677-438d-afb7-4c7c0dbc872b_Method">
    <vt:lpwstr>Standard</vt:lpwstr>
  </property>
  <property fmtid="{D5CDD505-2E9C-101B-9397-08002B2CF9AE}" pid="10" name="MSIP_Label_a7f2ec83-e677-438d-afb7-4c7c0dbc872b_Name">
    <vt:lpwstr>a7f2ec83-e677-438d-afb7-4c7c0dbc872b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ActionId">
    <vt:lpwstr>34fb4bfe-455d-4bf1-974b-633c14226550</vt:lpwstr>
  </property>
  <property fmtid="{D5CDD505-2E9C-101B-9397-08002B2CF9AE}" pid="13" name="MSIP_Label_a7f2ec83-e677-438d-afb7-4c7c0dbc872b_ContentBits">
    <vt:lpwstr>0</vt:lpwstr>
  </property>
</Properties>
</file>