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3F01CB" w14:paraId="29DE52F0" w14:textId="77777777" w:rsidTr="00C97039">
        <w:trPr>
          <w:trHeight w:hRule="exact" w:val="851"/>
        </w:trPr>
        <w:tc>
          <w:tcPr>
            <w:tcW w:w="1276" w:type="dxa"/>
            <w:tcBorders>
              <w:bottom w:val="single" w:sz="4" w:space="0" w:color="auto"/>
            </w:tcBorders>
          </w:tcPr>
          <w:p w14:paraId="45B06848" w14:textId="77777777" w:rsidR="00F35BAF" w:rsidRPr="003F01CB" w:rsidRDefault="00F35BAF" w:rsidP="00AB2DF6">
            <w:pPr>
              <w:rPr>
                <w:lang w:val="fr-FR"/>
              </w:rPr>
            </w:pPr>
          </w:p>
        </w:tc>
        <w:tc>
          <w:tcPr>
            <w:tcW w:w="2268" w:type="dxa"/>
            <w:tcBorders>
              <w:bottom w:val="single" w:sz="4" w:space="0" w:color="auto"/>
            </w:tcBorders>
            <w:vAlign w:val="bottom"/>
          </w:tcPr>
          <w:p w14:paraId="1B9D6ED8" w14:textId="77777777" w:rsidR="00F35BAF" w:rsidRPr="003F01CB" w:rsidRDefault="00F35BAF" w:rsidP="00C97039">
            <w:pPr>
              <w:spacing w:after="80" w:line="300" w:lineRule="exact"/>
              <w:rPr>
                <w:sz w:val="28"/>
                <w:lang w:val="fr-FR"/>
              </w:rPr>
            </w:pPr>
            <w:r w:rsidRPr="003F01CB">
              <w:rPr>
                <w:sz w:val="28"/>
                <w:lang w:val="fr-FR"/>
              </w:rPr>
              <w:t>Nations Unies</w:t>
            </w:r>
          </w:p>
        </w:tc>
        <w:tc>
          <w:tcPr>
            <w:tcW w:w="6095" w:type="dxa"/>
            <w:gridSpan w:val="2"/>
            <w:tcBorders>
              <w:bottom w:val="single" w:sz="4" w:space="0" w:color="auto"/>
            </w:tcBorders>
            <w:vAlign w:val="bottom"/>
          </w:tcPr>
          <w:p w14:paraId="01B22266" w14:textId="1713A109" w:rsidR="00F35BAF" w:rsidRPr="003F01CB" w:rsidRDefault="00AB2DF6" w:rsidP="00AB2DF6">
            <w:pPr>
              <w:jc w:val="right"/>
              <w:rPr>
                <w:lang w:val="fr-FR"/>
              </w:rPr>
            </w:pPr>
            <w:r w:rsidRPr="003F01CB">
              <w:rPr>
                <w:sz w:val="40"/>
                <w:lang w:val="fr-FR"/>
              </w:rPr>
              <w:t>ECE</w:t>
            </w:r>
            <w:r w:rsidRPr="003F01CB">
              <w:rPr>
                <w:lang w:val="fr-FR"/>
              </w:rPr>
              <w:t>/TRANS/WP.29/GRE/2023/12/Rev.1</w:t>
            </w:r>
          </w:p>
        </w:tc>
      </w:tr>
      <w:tr w:rsidR="00F35BAF" w:rsidRPr="003F01CB" w14:paraId="18F24674" w14:textId="77777777" w:rsidTr="00C97039">
        <w:trPr>
          <w:trHeight w:hRule="exact" w:val="2835"/>
        </w:trPr>
        <w:tc>
          <w:tcPr>
            <w:tcW w:w="1276" w:type="dxa"/>
            <w:tcBorders>
              <w:top w:val="single" w:sz="4" w:space="0" w:color="auto"/>
              <w:bottom w:val="single" w:sz="12" w:space="0" w:color="auto"/>
            </w:tcBorders>
          </w:tcPr>
          <w:p w14:paraId="5120774A" w14:textId="77777777" w:rsidR="00F35BAF" w:rsidRPr="003F01CB" w:rsidRDefault="00F35BAF" w:rsidP="00C97039">
            <w:pPr>
              <w:spacing w:before="120"/>
              <w:jc w:val="center"/>
              <w:rPr>
                <w:lang w:val="fr-FR"/>
              </w:rPr>
            </w:pPr>
            <w:r w:rsidRPr="003F01CB">
              <w:rPr>
                <w:noProof/>
                <w:lang w:val="fr-FR" w:eastAsia="fr-CH"/>
              </w:rPr>
              <w:drawing>
                <wp:inline distT="0" distB="0" distL="0" distR="0" wp14:anchorId="7839E97B" wp14:editId="60BF0C6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58D21E7" w14:textId="77777777" w:rsidR="00F35BAF" w:rsidRPr="003F01CB" w:rsidRDefault="00F35BAF" w:rsidP="00C97039">
            <w:pPr>
              <w:spacing w:before="120" w:line="420" w:lineRule="exact"/>
              <w:rPr>
                <w:b/>
                <w:sz w:val="40"/>
                <w:szCs w:val="40"/>
                <w:lang w:val="fr-FR"/>
              </w:rPr>
            </w:pPr>
            <w:r w:rsidRPr="003F01CB">
              <w:rPr>
                <w:b/>
                <w:sz w:val="40"/>
                <w:szCs w:val="40"/>
                <w:lang w:val="fr-FR"/>
              </w:rPr>
              <w:t>Conseil économique et social</w:t>
            </w:r>
          </w:p>
        </w:tc>
        <w:tc>
          <w:tcPr>
            <w:tcW w:w="2835" w:type="dxa"/>
            <w:tcBorders>
              <w:top w:val="single" w:sz="4" w:space="0" w:color="auto"/>
              <w:bottom w:val="single" w:sz="12" w:space="0" w:color="auto"/>
            </w:tcBorders>
          </w:tcPr>
          <w:p w14:paraId="21CA141D" w14:textId="77777777" w:rsidR="00F35BAF" w:rsidRPr="003F01CB" w:rsidRDefault="00AB2DF6" w:rsidP="00C97039">
            <w:pPr>
              <w:spacing w:before="240"/>
              <w:rPr>
                <w:lang w:val="fr-FR"/>
              </w:rPr>
            </w:pPr>
            <w:r w:rsidRPr="003F01CB">
              <w:rPr>
                <w:lang w:val="fr-FR"/>
              </w:rPr>
              <w:t>Distr. générale</w:t>
            </w:r>
          </w:p>
          <w:p w14:paraId="0A979F8C" w14:textId="77777777" w:rsidR="00AB2DF6" w:rsidRPr="003F01CB" w:rsidRDefault="00AB2DF6" w:rsidP="00AB2DF6">
            <w:pPr>
              <w:spacing w:line="240" w:lineRule="exact"/>
              <w:rPr>
                <w:lang w:val="fr-FR"/>
              </w:rPr>
            </w:pPr>
            <w:r w:rsidRPr="003F01CB">
              <w:rPr>
                <w:lang w:val="fr-FR"/>
              </w:rPr>
              <w:t>13 février 2024</w:t>
            </w:r>
          </w:p>
          <w:p w14:paraId="5A3118FA" w14:textId="77777777" w:rsidR="00AB2DF6" w:rsidRPr="003F01CB" w:rsidRDefault="00AB2DF6" w:rsidP="00AB2DF6">
            <w:pPr>
              <w:spacing w:line="240" w:lineRule="exact"/>
              <w:rPr>
                <w:lang w:val="fr-FR"/>
              </w:rPr>
            </w:pPr>
            <w:r w:rsidRPr="003F01CB">
              <w:rPr>
                <w:lang w:val="fr-FR"/>
              </w:rPr>
              <w:t>Français</w:t>
            </w:r>
          </w:p>
          <w:p w14:paraId="725A9AD1" w14:textId="56DDE332" w:rsidR="00AB2DF6" w:rsidRPr="003F01CB" w:rsidRDefault="00AB2DF6" w:rsidP="00AB2DF6">
            <w:pPr>
              <w:spacing w:line="240" w:lineRule="exact"/>
              <w:rPr>
                <w:lang w:val="fr-FR"/>
              </w:rPr>
            </w:pPr>
            <w:r w:rsidRPr="003F01CB">
              <w:rPr>
                <w:lang w:val="fr-FR"/>
              </w:rPr>
              <w:t>Original</w:t>
            </w:r>
            <w:r w:rsidR="003F01CB">
              <w:rPr>
                <w:lang w:val="fr-FR"/>
              </w:rPr>
              <w:t> :</w:t>
            </w:r>
            <w:r w:rsidRPr="003F01CB">
              <w:rPr>
                <w:lang w:val="fr-FR"/>
              </w:rPr>
              <w:t xml:space="preserve"> anglais</w:t>
            </w:r>
          </w:p>
        </w:tc>
      </w:tr>
    </w:tbl>
    <w:p w14:paraId="218593CE" w14:textId="77777777" w:rsidR="007F20FA" w:rsidRPr="003F01CB" w:rsidRDefault="007F20FA" w:rsidP="007F20FA">
      <w:pPr>
        <w:spacing w:before="120"/>
        <w:rPr>
          <w:b/>
          <w:sz w:val="28"/>
          <w:szCs w:val="28"/>
          <w:lang w:val="fr-FR"/>
        </w:rPr>
      </w:pPr>
      <w:r w:rsidRPr="003F01CB">
        <w:rPr>
          <w:b/>
          <w:sz w:val="28"/>
          <w:szCs w:val="28"/>
          <w:lang w:val="fr-FR"/>
        </w:rPr>
        <w:t>Commission économique pour l’Europe</w:t>
      </w:r>
    </w:p>
    <w:p w14:paraId="1C83FA23" w14:textId="77777777" w:rsidR="007F20FA" w:rsidRPr="003F01CB" w:rsidRDefault="007F20FA" w:rsidP="007F20FA">
      <w:pPr>
        <w:spacing w:before="120"/>
        <w:rPr>
          <w:sz w:val="28"/>
          <w:szCs w:val="28"/>
          <w:lang w:val="fr-FR"/>
        </w:rPr>
      </w:pPr>
      <w:r w:rsidRPr="003F01CB">
        <w:rPr>
          <w:sz w:val="28"/>
          <w:szCs w:val="28"/>
          <w:lang w:val="fr-FR"/>
        </w:rPr>
        <w:t>Comité des transports intérieurs</w:t>
      </w:r>
    </w:p>
    <w:p w14:paraId="049147C8" w14:textId="77777777" w:rsidR="003F01CB" w:rsidRPr="003F01CB" w:rsidRDefault="003F01CB" w:rsidP="003F01CB">
      <w:pPr>
        <w:spacing w:before="120"/>
        <w:rPr>
          <w:b/>
          <w:sz w:val="24"/>
          <w:szCs w:val="24"/>
          <w:lang w:val="fr-FR"/>
        </w:rPr>
      </w:pPr>
      <w:r w:rsidRPr="003F01CB">
        <w:rPr>
          <w:b/>
          <w:bCs/>
          <w:spacing w:val="2"/>
          <w:sz w:val="24"/>
          <w:szCs w:val="24"/>
          <w:lang w:val="fr-FR"/>
        </w:rPr>
        <w:t>Forum mondial de l’harmonisation</w:t>
      </w:r>
      <w:r w:rsidRPr="003F01CB">
        <w:rPr>
          <w:b/>
          <w:bCs/>
          <w:sz w:val="24"/>
          <w:szCs w:val="24"/>
          <w:lang w:val="fr-FR"/>
        </w:rPr>
        <w:t xml:space="preserve"> </w:t>
      </w:r>
      <w:r w:rsidRPr="003F01CB">
        <w:rPr>
          <w:b/>
          <w:bCs/>
          <w:sz w:val="24"/>
          <w:szCs w:val="24"/>
          <w:lang w:val="fr-FR"/>
        </w:rPr>
        <w:br/>
        <w:t>des Règlements concernant les véhicules</w:t>
      </w:r>
    </w:p>
    <w:p w14:paraId="547B67D8" w14:textId="77777777" w:rsidR="003F01CB" w:rsidRPr="003F01CB" w:rsidRDefault="003F01CB" w:rsidP="003F01CB">
      <w:pPr>
        <w:spacing w:before="120" w:after="120"/>
        <w:rPr>
          <w:b/>
          <w:bCs/>
          <w:lang w:val="fr-FR"/>
        </w:rPr>
      </w:pPr>
      <w:r w:rsidRPr="003F01CB">
        <w:rPr>
          <w:b/>
          <w:bCs/>
          <w:lang w:val="fr-FR"/>
        </w:rPr>
        <w:t xml:space="preserve">Groupe de travail de l’éclairage </w:t>
      </w:r>
      <w:r w:rsidRPr="003F01CB">
        <w:rPr>
          <w:b/>
          <w:bCs/>
          <w:lang w:val="fr-FR"/>
        </w:rPr>
        <w:br/>
        <w:t>et de la signalisation lumineuse</w:t>
      </w:r>
    </w:p>
    <w:p w14:paraId="1D4BBF69" w14:textId="77777777" w:rsidR="003F01CB" w:rsidRPr="003F01CB" w:rsidRDefault="003F01CB" w:rsidP="003F01CB">
      <w:pPr>
        <w:ind w:right="1134"/>
        <w:rPr>
          <w:b/>
          <w:lang w:val="fr-FR"/>
        </w:rPr>
      </w:pPr>
      <w:r w:rsidRPr="003F01CB">
        <w:rPr>
          <w:b/>
          <w:bCs/>
          <w:lang w:val="fr-FR"/>
        </w:rPr>
        <w:t>Quatre-vingt-dixième session</w:t>
      </w:r>
    </w:p>
    <w:p w14:paraId="7DFACEDF" w14:textId="77777777" w:rsidR="003F01CB" w:rsidRPr="003F01CB" w:rsidRDefault="003F01CB" w:rsidP="003F01CB">
      <w:pPr>
        <w:ind w:right="1134"/>
        <w:rPr>
          <w:lang w:val="fr-FR"/>
        </w:rPr>
      </w:pPr>
      <w:r w:rsidRPr="003F01CB">
        <w:rPr>
          <w:lang w:val="fr-FR"/>
        </w:rPr>
        <w:t>Genève, 29 avril-3 mai 2024</w:t>
      </w:r>
    </w:p>
    <w:p w14:paraId="19DF35E7" w14:textId="77777777" w:rsidR="003F01CB" w:rsidRPr="003F01CB" w:rsidRDefault="003F01CB" w:rsidP="003F01CB">
      <w:pPr>
        <w:ind w:right="1134"/>
        <w:rPr>
          <w:bCs/>
          <w:lang w:val="fr-FR"/>
        </w:rPr>
      </w:pPr>
      <w:r w:rsidRPr="003F01CB">
        <w:rPr>
          <w:lang w:val="fr-FR"/>
        </w:rPr>
        <w:t>Point 6 c) de l’ordre du jour provisoire</w:t>
      </w:r>
    </w:p>
    <w:p w14:paraId="2323A02F" w14:textId="598B73D0" w:rsidR="003F01CB" w:rsidRPr="003F01CB" w:rsidRDefault="003F01CB" w:rsidP="003F01CB">
      <w:pPr>
        <w:ind w:right="1467"/>
        <w:rPr>
          <w:lang w:val="fr-FR"/>
        </w:rPr>
      </w:pPr>
      <w:r w:rsidRPr="003F01CB">
        <w:rPr>
          <w:b/>
          <w:bCs/>
          <w:lang w:val="fr-FR"/>
        </w:rPr>
        <w:t>Règlements ONU concernant l’installation</w:t>
      </w:r>
      <w:r>
        <w:rPr>
          <w:b/>
          <w:bCs/>
          <w:lang w:val="fr-FR"/>
        </w:rPr>
        <w:t> :</w:t>
      </w:r>
      <w:r w:rsidRPr="003F01CB">
        <w:rPr>
          <w:b/>
          <w:bCs/>
          <w:lang w:val="fr-FR"/>
        </w:rPr>
        <w:t xml:space="preserve"> </w:t>
      </w:r>
      <w:r w:rsidRPr="003F01CB">
        <w:rPr>
          <w:b/>
          <w:bCs/>
          <w:lang w:val="fr-FR"/>
        </w:rPr>
        <w:br/>
        <w:t>Règlement ONU n</w:t>
      </w:r>
      <w:r w:rsidRPr="003F01CB">
        <w:rPr>
          <w:b/>
          <w:bCs/>
          <w:vertAlign w:val="superscript"/>
          <w:lang w:val="fr-FR"/>
        </w:rPr>
        <w:t>o</w:t>
      </w:r>
      <w:r w:rsidRPr="003F01CB">
        <w:rPr>
          <w:b/>
          <w:bCs/>
          <w:lang w:val="fr-FR"/>
        </w:rPr>
        <w:t> 86</w:t>
      </w:r>
      <w:r w:rsidRPr="003F01CB">
        <w:rPr>
          <w:lang w:val="fr-FR"/>
        </w:rPr>
        <w:t xml:space="preserve"> </w:t>
      </w:r>
      <w:r w:rsidRPr="003F01CB">
        <w:rPr>
          <w:b/>
          <w:bCs/>
          <w:lang w:val="fr-FR"/>
        </w:rPr>
        <w:t xml:space="preserve">(Installation des dispositifs d’éclairage </w:t>
      </w:r>
      <w:r w:rsidRPr="003F01CB">
        <w:rPr>
          <w:b/>
          <w:bCs/>
          <w:lang w:val="fr-FR"/>
        </w:rPr>
        <w:br/>
        <w:t>et de signalisation lumineuse sur les véhicules agricoles)</w:t>
      </w:r>
    </w:p>
    <w:p w14:paraId="28C4E692" w14:textId="77777777" w:rsidR="003F01CB" w:rsidRPr="003F01CB" w:rsidRDefault="003F01CB" w:rsidP="003F01CB">
      <w:pPr>
        <w:pStyle w:val="HChG"/>
        <w:rPr>
          <w:lang w:val="fr-FR"/>
        </w:rPr>
      </w:pPr>
      <w:r w:rsidRPr="003F01CB">
        <w:rPr>
          <w:lang w:val="fr-FR"/>
        </w:rPr>
        <w:tab/>
      </w:r>
      <w:r w:rsidRPr="003F01CB">
        <w:rPr>
          <w:lang w:val="fr-FR"/>
        </w:rPr>
        <w:tab/>
        <w:t>Proposition de projet d’amendement à la série 02 d’amendements au Règlement ONU n</w:t>
      </w:r>
      <w:r w:rsidRPr="003F01CB">
        <w:rPr>
          <w:vertAlign w:val="superscript"/>
          <w:lang w:val="fr-FR"/>
        </w:rPr>
        <w:t>o</w:t>
      </w:r>
      <w:r w:rsidRPr="003F01CB">
        <w:rPr>
          <w:lang w:val="fr-FR"/>
        </w:rPr>
        <w:t> 86</w:t>
      </w:r>
    </w:p>
    <w:p w14:paraId="24CE2B0F" w14:textId="77777777" w:rsidR="003F01CB" w:rsidRPr="003F01CB" w:rsidRDefault="003F01CB" w:rsidP="003F01CB">
      <w:pPr>
        <w:pStyle w:val="H1G"/>
        <w:rPr>
          <w:lang w:val="fr-FR"/>
        </w:rPr>
      </w:pPr>
      <w:r w:rsidRPr="003F01CB">
        <w:rPr>
          <w:lang w:val="fr-FR"/>
        </w:rPr>
        <w:tab/>
      </w:r>
      <w:r w:rsidRPr="003F01CB">
        <w:rPr>
          <w:lang w:val="fr-FR"/>
        </w:rPr>
        <w:tab/>
        <w:t xml:space="preserve">Communication des experts du Comité européen des groupements </w:t>
      </w:r>
      <w:r w:rsidRPr="003F01CB">
        <w:rPr>
          <w:lang w:val="fr-FR"/>
        </w:rPr>
        <w:br/>
        <w:t>de constructeurs du machinisme agricole</w:t>
      </w:r>
      <w:r w:rsidRPr="003F01CB">
        <w:rPr>
          <w:b w:val="0"/>
          <w:bCs/>
          <w:sz w:val="20"/>
          <w:lang w:val="fr-FR"/>
        </w:rPr>
        <w:footnoteReference w:customMarkFollows="1" w:id="2"/>
        <w:t>*</w:t>
      </w:r>
    </w:p>
    <w:p w14:paraId="1456A4E3" w14:textId="1A863FD9" w:rsidR="003F01CB" w:rsidRPr="003F01CB" w:rsidRDefault="003F01CB" w:rsidP="003F01CB">
      <w:pPr>
        <w:pStyle w:val="H23G"/>
        <w:rPr>
          <w:lang w:val="fr-FR"/>
        </w:rPr>
      </w:pPr>
      <w:r>
        <w:rPr>
          <w:lang w:val="fr-FR"/>
        </w:rPr>
        <w:tab/>
      </w:r>
      <w:r>
        <w:rPr>
          <w:lang w:val="fr-FR"/>
        </w:rPr>
        <w:tab/>
      </w:r>
      <w:r w:rsidRPr="003F01CB">
        <w:rPr>
          <w:lang w:val="fr-FR"/>
        </w:rPr>
        <w:t>Version révisée</w:t>
      </w:r>
    </w:p>
    <w:p w14:paraId="5B00420C" w14:textId="1C428664" w:rsidR="003F01CB" w:rsidRPr="00FB51E5" w:rsidRDefault="003F01CB" w:rsidP="003F01CB">
      <w:pPr>
        <w:pStyle w:val="SingleTxtG"/>
        <w:ind w:firstLine="567"/>
        <w:rPr>
          <w:spacing w:val="-1"/>
          <w:lang w:val="fr-FR"/>
        </w:rPr>
      </w:pPr>
      <w:r w:rsidRPr="00FB51E5">
        <w:rPr>
          <w:spacing w:val="-1"/>
          <w:lang w:val="fr-FR"/>
        </w:rPr>
        <w:t>Le texte ci-après, établi par les experts du Comité européen des groupements de constructeurs du machinisme agricole (CEMA), fait suite aux débats tenus à la quatre-vingt-neuvième session du Groupe de travail de l’éclairage et de la signalisation lumineuse (GRE) et à deux réunions d’un groupe spécial des véhicules agricoles</w:t>
      </w:r>
      <w:r w:rsidRPr="00FB51E5">
        <w:rPr>
          <w:spacing w:val="-1"/>
          <w:lang w:val="fr-FR"/>
        </w:rPr>
        <w:t xml:space="preserve"> </w:t>
      </w:r>
      <w:r w:rsidRPr="00FB51E5">
        <w:rPr>
          <w:spacing w:val="-1"/>
          <w:lang w:val="fr-FR"/>
        </w:rPr>
        <w:t>créé sur la question. La présente proposition est fondée sur le document ECE/TRANS/WP.29/GRE/2023/12 et vise à prendre en compte les véhicules agricoles de toutes dimensions, à fournir des précisions techniques et à apporter des corrections d’ordre rédactionnel. Elle porte sur la série 02 d’amendements et prend en compte les dates d’application de la nouvelle série 03 d’amendements. Les modifications qu’il est proposé d’apporter à la série 02 d’amendements au Règlements ONU figurent en caractères gras pour les ajouts et biffés pour les suppressions.</w:t>
      </w:r>
    </w:p>
    <w:p w14:paraId="6D380BF1" w14:textId="77777777" w:rsidR="003F01CB" w:rsidRDefault="003F01CB" w:rsidP="003F01CB">
      <w:pPr>
        <w:pStyle w:val="SingleTxtG"/>
        <w:rPr>
          <w:lang w:val="fr-FR"/>
        </w:rPr>
      </w:pPr>
      <w:r>
        <w:rPr>
          <w:lang w:val="fr-FR"/>
        </w:rPr>
        <w:br w:type="page"/>
      </w:r>
    </w:p>
    <w:p w14:paraId="33F2BF4B" w14:textId="5754D9E5" w:rsidR="003F01CB" w:rsidRPr="003F01CB" w:rsidRDefault="003F01CB" w:rsidP="003F01CB">
      <w:pPr>
        <w:pStyle w:val="HChG"/>
        <w:rPr>
          <w:lang w:val="fr-FR"/>
        </w:rPr>
      </w:pPr>
      <w:r>
        <w:rPr>
          <w:lang w:val="fr-FR"/>
        </w:rPr>
        <w:lastRenderedPageBreak/>
        <w:tab/>
      </w:r>
      <w:r w:rsidRPr="003F01CB">
        <w:rPr>
          <w:lang w:val="fr-FR"/>
        </w:rPr>
        <w:t>I.</w:t>
      </w:r>
      <w:r w:rsidRPr="003F01CB">
        <w:rPr>
          <w:lang w:val="fr-FR"/>
        </w:rPr>
        <w:tab/>
        <w:t>Proposition</w:t>
      </w:r>
    </w:p>
    <w:p w14:paraId="02A18088" w14:textId="6AA0B1D1" w:rsidR="003F01CB" w:rsidRPr="00A93AEA" w:rsidRDefault="003F01CB" w:rsidP="003F01CB">
      <w:pPr>
        <w:pStyle w:val="SingleTxtG"/>
        <w:rPr>
          <w:rFonts w:asciiTheme="majorBidi" w:hAnsiTheme="majorBidi" w:cstheme="majorBidi"/>
          <w:lang w:val="fr-FR"/>
        </w:rPr>
      </w:pPr>
      <w:r w:rsidRPr="00A93AEA">
        <w:rPr>
          <w:rFonts w:asciiTheme="majorBidi" w:hAnsiTheme="majorBidi" w:cstheme="majorBidi"/>
          <w:i/>
          <w:iCs/>
          <w:lang w:val="fr-FR"/>
        </w:rPr>
        <w:t xml:space="preserve">Paragraphe </w:t>
      </w:r>
      <w:r w:rsidRPr="00A93AEA">
        <w:rPr>
          <w:rFonts w:asciiTheme="majorBidi" w:hAnsiTheme="majorBidi" w:cstheme="majorBidi"/>
          <w:i/>
          <w:iCs/>
          <w:lang w:val="fr-FR"/>
        </w:rPr>
        <w:t>2.4.1</w:t>
      </w:r>
      <w:r w:rsidRPr="00A93AEA">
        <w:rPr>
          <w:rFonts w:asciiTheme="majorBidi" w:hAnsiTheme="majorBidi" w:cstheme="majorBidi"/>
          <w:lang w:val="fr-FR"/>
        </w:rPr>
        <w:t>, lire</w:t>
      </w:r>
      <w:r w:rsidRPr="00A93AEA">
        <w:rPr>
          <w:rFonts w:asciiTheme="majorBidi" w:hAnsiTheme="majorBidi" w:cstheme="majorBidi"/>
          <w:lang w:val="fr-FR"/>
        </w:rPr>
        <w:t> :</w:t>
      </w:r>
    </w:p>
    <w:p w14:paraId="08CCA48C" w14:textId="74C2CE1A" w:rsidR="003F01CB" w:rsidRPr="00A93AEA" w:rsidRDefault="003F01CB" w:rsidP="003F01CB">
      <w:pPr>
        <w:pStyle w:val="SingleTxtG"/>
        <w:ind w:left="2268" w:hanging="1134"/>
        <w:rPr>
          <w:rFonts w:asciiTheme="majorBidi" w:hAnsiTheme="majorBidi" w:cstheme="majorBidi"/>
          <w:lang w:val="fr-FR"/>
        </w:rPr>
      </w:pPr>
      <w:r w:rsidRPr="00A93AEA">
        <w:rPr>
          <w:rFonts w:asciiTheme="majorBidi" w:hAnsiTheme="majorBidi" w:cstheme="majorBidi"/>
          <w:lang w:val="fr-FR"/>
        </w:rPr>
        <w:t>« 2.4.1</w:t>
      </w:r>
      <w:r w:rsidRPr="00A93AEA">
        <w:rPr>
          <w:rFonts w:asciiTheme="majorBidi" w:hAnsiTheme="majorBidi" w:cstheme="majorBidi"/>
          <w:lang w:val="fr-FR"/>
        </w:rPr>
        <w:tab/>
        <w:t>“</w:t>
      </w:r>
      <w:r w:rsidRPr="00A93AEA">
        <w:rPr>
          <w:rFonts w:asciiTheme="majorBidi" w:hAnsiTheme="majorBidi" w:cstheme="majorBidi"/>
          <w:i/>
          <w:iCs/>
          <w:lang w:val="fr-FR"/>
        </w:rPr>
        <w:t>Plage éclairante d’un dispositif d’éclairage</w:t>
      </w:r>
      <w:r w:rsidRPr="00A93AEA">
        <w:rPr>
          <w:rFonts w:asciiTheme="majorBidi" w:hAnsiTheme="majorBidi" w:cstheme="majorBidi"/>
          <w:lang w:val="fr-FR"/>
        </w:rPr>
        <w:t xml:space="preserve">” (feu de route, feu de croisement, feu de brouillard avant, feu de marche arrière et feu d’angle), la projection orthogonale de la totalité du réflecteur ou, dans le cas de projecteurs à réflecteur ellipsoïdal, de la “lentille”, sur un plan transversal. Si le dispositif d’éclairage est dépourvu de réflecteur, c’est la définition du </w:t>
      </w:r>
      <w:r w:rsidRPr="00A93AEA">
        <w:rPr>
          <w:rFonts w:asciiTheme="majorBidi" w:hAnsiTheme="majorBidi" w:cstheme="majorBidi"/>
          <w:lang w:val="fr-FR"/>
        </w:rPr>
        <w:t xml:space="preserve">paragraphe </w:t>
      </w:r>
      <w:r w:rsidRPr="00A93AEA">
        <w:rPr>
          <w:rFonts w:asciiTheme="majorBidi" w:hAnsiTheme="majorBidi" w:cstheme="majorBidi"/>
          <w:strike/>
          <w:lang w:val="fr-FR"/>
        </w:rPr>
        <w:t>2.5.2</w:t>
      </w:r>
      <w:r w:rsidRPr="00A93AEA">
        <w:rPr>
          <w:rFonts w:asciiTheme="majorBidi" w:hAnsiTheme="majorBidi" w:cstheme="majorBidi"/>
          <w:lang w:val="fr-FR"/>
        </w:rPr>
        <w:t xml:space="preserve"> </w:t>
      </w:r>
      <w:r w:rsidRPr="00A93AEA">
        <w:rPr>
          <w:rFonts w:asciiTheme="majorBidi" w:hAnsiTheme="majorBidi" w:cstheme="majorBidi"/>
          <w:b/>
          <w:bCs/>
          <w:lang w:val="fr-FR"/>
        </w:rPr>
        <w:t>2.4.2</w:t>
      </w:r>
      <w:r w:rsidRPr="00A93AEA">
        <w:rPr>
          <w:rFonts w:asciiTheme="majorBidi" w:hAnsiTheme="majorBidi" w:cstheme="majorBidi"/>
          <w:lang w:val="fr-FR"/>
        </w:rPr>
        <w:t xml:space="preserve"> qui doit s’appliquer. Si la surface de sortie de la lumière du feu n’occupe qu’une partie du réflecteur, on ne considère que la projection de cette partie.</w:t>
      </w:r>
    </w:p>
    <w:p w14:paraId="2DD138C0" w14:textId="77777777" w:rsidR="003F01CB" w:rsidRPr="00A93AEA" w:rsidRDefault="003F01CB" w:rsidP="003F01CB">
      <w:pPr>
        <w:pStyle w:val="SingleTxtG"/>
        <w:ind w:left="2268"/>
        <w:rPr>
          <w:rFonts w:asciiTheme="majorBidi" w:hAnsiTheme="majorBidi" w:cstheme="majorBidi"/>
          <w:lang w:val="fr-FR"/>
        </w:rPr>
      </w:pPr>
      <w:r w:rsidRPr="00A93AEA">
        <w:rPr>
          <w:rFonts w:asciiTheme="majorBidi" w:hAnsiTheme="majorBidi" w:cstheme="majorBidi"/>
          <w:lang w:val="fr-FR"/>
        </w:rPr>
        <w:t>Dans le cas d’un feu de croisement, la plage éclairante est limitée par la trace apparente de la ligne de coupure sur la glace. Si le miroir et la glace sont réglables l’un par rapport à l’autre, il faut utiliser la position de réglage moyenne. ».</w:t>
      </w:r>
    </w:p>
    <w:p w14:paraId="4E7AD676" w14:textId="21E39167" w:rsidR="003F01CB" w:rsidRPr="00A93AEA" w:rsidRDefault="003F01CB" w:rsidP="003F01CB">
      <w:pPr>
        <w:pStyle w:val="SingleTxtG"/>
        <w:rPr>
          <w:rFonts w:asciiTheme="majorBidi" w:hAnsiTheme="majorBidi" w:cstheme="majorBidi"/>
          <w:lang w:val="fr-FR"/>
        </w:rPr>
      </w:pPr>
      <w:r w:rsidRPr="00A93AEA">
        <w:rPr>
          <w:rFonts w:asciiTheme="majorBidi" w:hAnsiTheme="majorBidi" w:cstheme="majorBidi"/>
          <w:i/>
          <w:iCs/>
          <w:lang w:val="fr-FR"/>
        </w:rPr>
        <w:t xml:space="preserve">Paragraphe </w:t>
      </w:r>
      <w:r w:rsidRPr="00A93AEA">
        <w:rPr>
          <w:rFonts w:asciiTheme="majorBidi" w:hAnsiTheme="majorBidi" w:cstheme="majorBidi"/>
          <w:i/>
          <w:iCs/>
          <w:lang w:val="fr-FR"/>
        </w:rPr>
        <w:t>3.2.5</w:t>
      </w:r>
      <w:r w:rsidRPr="00A93AEA">
        <w:rPr>
          <w:rFonts w:asciiTheme="majorBidi" w:hAnsiTheme="majorBidi" w:cstheme="majorBidi"/>
          <w:lang w:val="fr-FR"/>
        </w:rPr>
        <w:t>, lire</w:t>
      </w:r>
      <w:r w:rsidRPr="00A93AEA">
        <w:rPr>
          <w:rFonts w:asciiTheme="majorBidi" w:hAnsiTheme="majorBidi" w:cstheme="majorBidi"/>
          <w:lang w:val="fr-FR"/>
        </w:rPr>
        <w:t> :</w:t>
      </w:r>
    </w:p>
    <w:p w14:paraId="59824AB7" w14:textId="77777777" w:rsidR="003F01CB" w:rsidRPr="00A93AEA" w:rsidRDefault="003F01CB" w:rsidP="003F01CB">
      <w:pPr>
        <w:pStyle w:val="SingleTxtG"/>
        <w:ind w:left="2268" w:hanging="1134"/>
        <w:rPr>
          <w:rFonts w:asciiTheme="majorBidi" w:hAnsiTheme="majorBidi" w:cstheme="majorBidi"/>
          <w:lang w:val="fr-FR"/>
        </w:rPr>
      </w:pPr>
      <w:r w:rsidRPr="00A93AEA">
        <w:rPr>
          <w:rFonts w:asciiTheme="majorBidi" w:hAnsiTheme="majorBidi" w:cstheme="majorBidi"/>
          <w:lang w:val="fr-FR"/>
        </w:rPr>
        <w:t>« 3.2.5</w:t>
      </w:r>
      <w:r w:rsidRPr="00A93AEA">
        <w:rPr>
          <w:rFonts w:asciiTheme="majorBidi" w:hAnsiTheme="majorBidi" w:cstheme="majorBidi"/>
          <w:lang w:val="fr-FR"/>
        </w:rPr>
        <w:tab/>
        <w:t xml:space="preserve">La demande d’homologation doit préciser la méthode utilisée pour la définition de la surface apparente (voir par. </w:t>
      </w:r>
      <w:r w:rsidRPr="00A93AEA">
        <w:rPr>
          <w:rFonts w:asciiTheme="majorBidi" w:hAnsiTheme="majorBidi" w:cstheme="majorBidi"/>
          <w:strike/>
          <w:lang w:val="fr-FR"/>
        </w:rPr>
        <w:t>2.10</w:t>
      </w:r>
      <w:r w:rsidRPr="00A93AEA">
        <w:rPr>
          <w:rFonts w:asciiTheme="majorBidi" w:hAnsiTheme="majorBidi" w:cstheme="majorBidi"/>
          <w:lang w:val="fr-FR"/>
        </w:rPr>
        <w:t xml:space="preserve"> </w:t>
      </w:r>
      <w:r w:rsidRPr="00A93AEA">
        <w:rPr>
          <w:rFonts w:asciiTheme="majorBidi" w:hAnsiTheme="majorBidi" w:cstheme="majorBidi"/>
          <w:b/>
          <w:bCs/>
          <w:lang w:val="fr-FR"/>
        </w:rPr>
        <w:t>2.5</w:t>
      </w:r>
      <w:r w:rsidRPr="00A93AEA">
        <w:rPr>
          <w:rFonts w:asciiTheme="majorBidi" w:hAnsiTheme="majorBidi" w:cstheme="majorBidi"/>
          <w:lang w:val="fr-FR"/>
        </w:rPr>
        <w:t>). ».</w:t>
      </w:r>
    </w:p>
    <w:p w14:paraId="7679288B" w14:textId="71D0ABF5" w:rsidR="003F01CB" w:rsidRPr="00A93AEA" w:rsidRDefault="003F01CB" w:rsidP="003F01CB">
      <w:pPr>
        <w:pStyle w:val="SingleTxtG"/>
        <w:rPr>
          <w:rFonts w:asciiTheme="majorBidi" w:hAnsiTheme="majorBidi" w:cstheme="majorBidi"/>
          <w:bCs/>
          <w:lang w:val="fr-FR"/>
        </w:rPr>
      </w:pPr>
      <w:r w:rsidRPr="00A93AEA">
        <w:rPr>
          <w:rFonts w:asciiTheme="majorBidi" w:hAnsiTheme="majorBidi" w:cstheme="majorBidi"/>
          <w:i/>
          <w:iCs/>
          <w:lang w:val="fr-FR"/>
        </w:rPr>
        <w:t xml:space="preserve">Paragraphe </w:t>
      </w:r>
      <w:r w:rsidRPr="00A93AEA">
        <w:rPr>
          <w:rFonts w:asciiTheme="majorBidi" w:hAnsiTheme="majorBidi" w:cstheme="majorBidi"/>
          <w:i/>
          <w:iCs/>
          <w:lang w:val="fr-FR"/>
        </w:rPr>
        <w:t>3.3</w:t>
      </w:r>
      <w:r w:rsidRPr="00A93AEA">
        <w:rPr>
          <w:rFonts w:asciiTheme="majorBidi" w:hAnsiTheme="majorBidi" w:cstheme="majorBidi"/>
          <w:lang w:val="fr-FR"/>
        </w:rPr>
        <w:t>, lire</w:t>
      </w:r>
      <w:r w:rsidRPr="00A93AEA">
        <w:rPr>
          <w:rFonts w:asciiTheme="majorBidi" w:hAnsiTheme="majorBidi" w:cstheme="majorBidi"/>
          <w:bCs/>
          <w:lang w:val="fr-FR"/>
        </w:rPr>
        <w:t> :</w:t>
      </w:r>
    </w:p>
    <w:p w14:paraId="21154313" w14:textId="5E71B4D8" w:rsidR="003F01CB" w:rsidRPr="00A93AEA" w:rsidRDefault="003F01CB" w:rsidP="003F01CB">
      <w:pPr>
        <w:pStyle w:val="SingleTxtG"/>
        <w:ind w:left="2268" w:hanging="1134"/>
        <w:rPr>
          <w:rFonts w:asciiTheme="majorBidi" w:hAnsiTheme="majorBidi" w:cstheme="majorBidi"/>
          <w:lang w:val="fr-FR"/>
        </w:rPr>
      </w:pPr>
      <w:r w:rsidRPr="00A93AEA">
        <w:rPr>
          <w:rFonts w:asciiTheme="majorBidi" w:hAnsiTheme="majorBidi" w:cstheme="majorBidi"/>
          <w:lang w:val="fr-FR"/>
        </w:rPr>
        <w:t>« 3.3</w:t>
      </w:r>
      <w:r w:rsidRPr="00A93AEA">
        <w:rPr>
          <w:rFonts w:asciiTheme="majorBidi" w:hAnsiTheme="majorBidi" w:cstheme="majorBidi"/>
          <w:b/>
          <w:bCs/>
          <w:lang w:val="fr-FR"/>
        </w:rPr>
        <w:tab/>
      </w:r>
      <w:r w:rsidRPr="00A93AEA">
        <w:rPr>
          <w:rFonts w:asciiTheme="majorBidi" w:hAnsiTheme="majorBidi" w:cstheme="majorBidi"/>
          <w:lang w:val="fr-FR"/>
        </w:rPr>
        <w:t>Un véhicule à vide muni d’un équipement complet d’éclairage et de</w:t>
      </w:r>
      <w:r w:rsidRPr="00A93AEA">
        <w:rPr>
          <w:rFonts w:asciiTheme="majorBidi" w:hAnsiTheme="majorBidi" w:cstheme="majorBidi"/>
          <w:b/>
          <w:bCs/>
          <w:lang w:val="fr-FR"/>
        </w:rPr>
        <w:t xml:space="preserve"> </w:t>
      </w:r>
      <w:r w:rsidRPr="00A93AEA">
        <w:rPr>
          <w:rFonts w:asciiTheme="majorBidi" w:hAnsiTheme="majorBidi" w:cstheme="majorBidi"/>
          <w:lang w:val="fr-FR"/>
        </w:rPr>
        <w:t>signalisation</w:t>
      </w:r>
      <w:r w:rsidRPr="00A93AEA">
        <w:rPr>
          <w:rFonts w:asciiTheme="majorBidi" w:hAnsiTheme="majorBidi" w:cstheme="majorBidi"/>
          <w:b/>
          <w:bCs/>
          <w:lang w:val="fr-FR"/>
        </w:rPr>
        <w:t xml:space="preserve"> lumineuse tel que décrit au </w:t>
      </w:r>
      <w:r w:rsidRPr="00A93AEA">
        <w:rPr>
          <w:rFonts w:asciiTheme="majorBidi" w:hAnsiTheme="majorBidi" w:cstheme="majorBidi"/>
          <w:b/>
          <w:bCs/>
          <w:lang w:val="fr-FR"/>
        </w:rPr>
        <w:t xml:space="preserve">paragraphe </w:t>
      </w:r>
      <w:r w:rsidRPr="00A93AEA">
        <w:rPr>
          <w:rFonts w:asciiTheme="majorBidi" w:hAnsiTheme="majorBidi" w:cstheme="majorBidi"/>
          <w:b/>
          <w:bCs/>
          <w:lang w:val="fr-FR"/>
        </w:rPr>
        <w:t xml:space="preserve">3.2.2 ci-dessus, </w:t>
      </w:r>
      <w:r w:rsidRPr="00A93AEA">
        <w:rPr>
          <w:rFonts w:asciiTheme="majorBidi" w:hAnsiTheme="majorBidi" w:cstheme="majorBidi"/>
          <w:lang w:val="fr-FR"/>
        </w:rPr>
        <w:t>représentatif du type de véhicule à homologuer, doit être présenté au service technique responsable de l’exécution des essais d’homologation. ».</w:t>
      </w:r>
    </w:p>
    <w:p w14:paraId="47BAFD01" w14:textId="166D8F76" w:rsidR="003F01CB" w:rsidRPr="00A93AEA" w:rsidRDefault="003F01CB" w:rsidP="003F01CB">
      <w:pPr>
        <w:pStyle w:val="SingleTxtG"/>
        <w:rPr>
          <w:rFonts w:asciiTheme="majorBidi" w:hAnsiTheme="majorBidi" w:cstheme="majorBidi"/>
          <w:bCs/>
          <w:lang w:val="fr-FR"/>
        </w:rPr>
      </w:pPr>
      <w:r w:rsidRPr="00A93AEA">
        <w:rPr>
          <w:rFonts w:asciiTheme="majorBidi" w:hAnsiTheme="majorBidi" w:cstheme="majorBidi"/>
          <w:i/>
          <w:iCs/>
          <w:lang w:val="fr-FR"/>
        </w:rPr>
        <w:t xml:space="preserve">Ajouter le nouveau </w:t>
      </w:r>
      <w:r w:rsidRPr="00A93AEA">
        <w:rPr>
          <w:rFonts w:asciiTheme="majorBidi" w:hAnsiTheme="majorBidi" w:cstheme="majorBidi"/>
          <w:i/>
          <w:iCs/>
          <w:lang w:val="fr-FR"/>
        </w:rPr>
        <w:t xml:space="preserve">paragraphe </w:t>
      </w:r>
      <w:r w:rsidRPr="00A93AEA">
        <w:rPr>
          <w:rFonts w:asciiTheme="majorBidi" w:hAnsiTheme="majorBidi" w:cstheme="majorBidi"/>
          <w:i/>
          <w:iCs/>
          <w:lang w:val="fr-FR"/>
        </w:rPr>
        <w:t>5.22</w:t>
      </w:r>
      <w:r w:rsidRPr="00A93AEA">
        <w:rPr>
          <w:rFonts w:asciiTheme="majorBidi" w:hAnsiTheme="majorBidi" w:cstheme="majorBidi"/>
          <w:lang w:val="fr-FR"/>
        </w:rPr>
        <w:t>, libellé comme suit</w:t>
      </w:r>
      <w:r w:rsidRPr="00A93AEA">
        <w:rPr>
          <w:rFonts w:asciiTheme="majorBidi" w:hAnsiTheme="majorBidi" w:cstheme="majorBidi"/>
          <w:bCs/>
          <w:lang w:val="fr-FR"/>
        </w:rPr>
        <w:t> :</w:t>
      </w:r>
    </w:p>
    <w:p w14:paraId="6B88E5AE" w14:textId="26BDE8DA" w:rsidR="003F01CB" w:rsidRPr="00A93AEA" w:rsidRDefault="003F01CB" w:rsidP="003F01CB">
      <w:pPr>
        <w:pStyle w:val="SingleTxtG"/>
        <w:ind w:left="2268" w:hanging="1134"/>
        <w:rPr>
          <w:rFonts w:asciiTheme="majorBidi" w:hAnsiTheme="majorBidi" w:cstheme="majorBidi"/>
          <w:lang w:val="fr-FR"/>
        </w:rPr>
      </w:pPr>
      <w:r w:rsidRPr="00A93AEA">
        <w:rPr>
          <w:rFonts w:asciiTheme="majorBidi" w:hAnsiTheme="majorBidi" w:cstheme="majorBidi"/>
          <w:lang w:val="fr-FR"/>
        </w:rPr>
        <w:t>«</w:t>
      </w:r>
      <w:r w:rsidRPr="00A93AEA">
        <w:rPr>
          <w:rFonts w:asciiTheme="majorBidi" w:hAnsiTheme="majorBidi" w:cstheme="majorBidi"/>
          <w:b/>
          <w:bCs/>
          <w:lang w:val="fr-FR"/>
        </w:rPr>
        <w:t> 5.22</w:t>
      </w:r>
      <w:r w:rsidRPr="00A93AEA">
        <w:rPr>
          <w:rFonts w:asciiTheme="majorBidi" w:hAnsiTheme="majorBidi" w:cstheme="majorBidi"/>
          <w:b/>
          <w:bCs/>
          <w:lang w:val="fr-FR"/>
        </w:rPr>
        <w:tab/>
        <w:t xml:space="preserve">Tous les feux (dispositifs) doivent, le cas échéant, être homologués conformément aux Règlements ONU applicables, comme indiqué dans les alinéas pertinents du </w:t>
      </w:r>
      <w:r w:rsidRPr="00A93AEA">
        <w:rPr>
          <w:rFonts w:asciiTheme="majorBidi" w:hAnsiTheme="majorBidi" w:cstheme="majorBidi"/>
          <w:b/>
          <w:bCs/>
          <w:lang w:val="fr-FR"/>
        </w:rPr>
        <w:t xml:space="preserve">paragraphe </w:t>
      </w:r>
      <w:r w:rsidRPr="00A93AEA">
        <w:rPr>
          <w:rFonts w:asciiTheme="majorBidi" w:hAnsiTheme="majorBidi" w:cstheme="majorBidi"/>
          <w:b/>
          <w:bCs/>
          <w:lang w:val="fr-FR"/>
        </w:rPr>
        <w:t>6 du présent Règlement, lorsqu’ils sont installés sur un véhicule.</w:t>
      </w:r>
      <w:r w:rsidRPr="00A93AEA">
        <w:rPr>
          <w:rFonts w:asciiTheme="majorBidi" w:hAnsiTheme="majorBidi" w:cstheme="majorBidi"/>
          <w:lang w:val="fr-FR"/>
        </w:rPr>
        <w:t> ».</w:t>
      </w:r>
    </w:p>
    <w:p w14:paraId="7DE027A3" w14:textId="6ECD9C95" w:rsidR="003F01CB" w:rsidRPr="00A93AEA" w:rsidRDefault="003F01CB" w:rsidP="003F01CB">
      <w:pPr>
        <w:pStyle w:val="SingleTxtG"/>
        <w:rPr>
          <w:rFonts w:asciiTheme="majorBidi" w:hAnsiTheme="majorBidi" w:cstheme="majorBidi"/>
          <w:lang w:val="fr-FR"/>
        </w:rPr>
      </w:pPr>
      <w:r w:rsidRPr="00A93AEA">
        <w:rPr>
          <w:rFonts w:asciiTheme="majorBidi" w:hAnsiTheme="majorBidi" w:cstheme="majorBidi"/>
          <w:i/>
          <w:iCs/>
          <w:lang w:val="fr-FR"/>
        </w:rPr>
        <w:t xml:space="preserve">Paragraphe </w:t>
      </w:r>
      <w:r w:rsidRPr="00A93AEA">
        <w:rPr>
          <w:rFonts w:asciiTheme="majorBidi" w:hAnsiTheme="majorBidi" w:cstheme="majorBidi"/>
          <w:i/>
          <w:iCs/>
          <w:lang w:val="fr-FR"/>
        </w:rPr>
        <w:t>6.2.5</w:t>
      </w:r>
      <w:r w:rsidRPr="00A93AEA">
        <w:rPr>
          <w:rFonts w:asciiTheme="majorBidi" w:hAnsiTheme="majorBidi" w:cstheme="majorBidi"/>
          <w:lang w:val="fr-FR"/>
        </w:rPr>
        <w:t>, lire</w:t>
      </w:r>
      <w:r w:rsidRPr="00A93AEA">
        <w:rPr>
          <w:rFonts w:asciiTheme="majorBidi" w:hAnsiTheme="majorBidi" w:cstheme="majorBidi"/>
          <w:lang w:val="fr-FR"/>
        </w:rPr>
        <w:t> :</w:t>
      </w:r>
    </w:p>
    <w:p w14:paraId="1B5D99EB" w14:textId="1A5984B1" w:rsidR="003F01CB" w:rsidRPr="00A93AEA" w:rsidRDefault="003F01CB" w:rsidP="003F01CB">
      <w:pPr>
        <w:pStyle w:val="SingleTxtG"/>
        <w:tabs>
          <w:tab w:val="left" w:pos="2268"/>
        </w:tabs>
        <w:ind w:left="4820" w:hanging="3686"/>
        <w:rPr>
          <w:rFonts w:asciiTheme="majorBidi" w:hAnsiTheme="majorBidi" w:cstheme="majorBidi"/>
          <w:lang w:val="fr-FR"/>
        </w:rPr>
      </w:pPr>
      <w:r w:rsidRPr="00A93AEA">
        <w:rPr>
          <w:rFonts w:asciiTheme="majorBidi" w:hAnsiTheme="majorBidi" w:cstheme="majorBidi"/>
          <w:lang w:val="fr-FR"/>
        </w:rPr>
        <w:t>« 6.2.5</w:t>
      </w:r>
      <w:r w:rsidRPr="00A93AEA">
        <w:rPr>
          <w:rFonts w:asciiTheme="majorBidi" w:hAnsiTheme="majorBidi" w:cstheme="majorBidi"/>
          <w:lang w:val="fr-FR"/>
        </w:rPr>
        <w:tab/>
        <w:t>Visibilité géométrique</w:t>
      </w:r>
      <w:r w:rsidRPr="00A93AEA">
        <w:rPr>
          <w:rFonts w:asciiTheme="majorBidi" w:hAnsiTheme="majorBidi" w:cstheme="majorBidi"/>
          <w:lang w:val="fr-FR"/>
        </w:rPr>
        <w:t> :</w:t>
      </w:r>
      <w:r w:rsidRPr="00A93AEA">
        <w:rPr>
          <w:rFonts w:asciiTheme="majorBidi" w:hAnsiTheme="majorBidi" w:cstheme="majorBidi"/>
          <w:lang w:val="fr-FR"/>
        </w:rPr>
        <w:tab/>
        <w:t>Elle est déterminée par les angles α et β.</w:t>
      </w:r>
    </w:p>
    <w:p w14:paraId="70E69007" w14:textId="1C57F569" w:rsidR="003F01CB" w:rsidRPr="00A93AEA" w:rsidRDefault="003F01CB" w:rsidP="003F01CB">
      <w:pPr>
        <w:pStyle w:val="SingleTxtG"/>
        <w:ind w:left="4820"/>
        <w:rPr>
          <w:rFonts w:asciiTheme="majorBidi" w:hAnsiTheme="majorBidi" w:cstheme="majorBidi"/>
          <w:lang w:val="fr-FR"/>
        </w:rPr>
      </w:pPr>
      <w:r w:rsidRPr="00A93AEA">
        <w:rPr>
          <w:rFonts w:asciiTheme="majorBidi" w:hAnsiTheme="majorBidi" w:cstheme="majorBidi"/>
          <w:lang w:val="fr-FR"/>
        </w:rPr>
        <w:t>α = 15° vers le haut et 10° vers le bas</w:t>
      </w:r>
      <w:r w:rsidRPr="00A93AEA">
        <w:rPr>
          <w:rFonts w:asciiTheme="majorBidi" w:hAnsiTheme="majorBidi" w:cstheme="majorBidi"/>
          <w:lang w:val="fr-FR"/>
        </w:rPr>
        <w:t> ;</w:t>
      </w:r>
    </w:p>
    <w:p w14:paraId="58305D91" w14:textId="77777777" w:rsidR="003F01CB" w:rsidRPr="00A93AEA" w:rsidRDefault="003F01CB" w:rsidP="003F01CB">
      <w:pPr>
        <w:pStyle w:val="SingleTxtG"/>
        <w:ind w:left="4820"/>
        <w:rPr>
          <w:rFonts w:asciiTheme="majorBidi" w:hAnsiTheme="majorBidi" w:cstheme="majorBidi"/>
          <w:lang w:val="fr-FR"/>
        </w:rPr>
      </w:pPr>
      <w:r w:rsidRPr="00A93AEA">
        <w:rPr>
          <w:rFonts w:asciiTheme="majorBidi" w:hAnsiTheme="majorBidi" w:cstheme="majorBidi"/>
          <w:lang w:val="fr-FR"/>
        </w:rPr>
        <w:t>β = 45° vers l’extérieur et 5° vers l’intérieur.</w:t>
      </w:r>
    </w:p>
    <w:p w14:paraId="52827BC9" w14:textId="653C0C0A" w:rsidR="003F01CB" w:rsidRPr="00A93AEA" w:rsidRDefault="003F01CB" w:rsidP="003F01CB">
      <w:pPr>
        <w:pStyle w:val="SingleTxtG"/>
        <w:ind w:left="4820"/>
        <w:rPr>
          <w:rFonts w:asciiTheme="majorBidi" w:hAnsiTheme="majorBidi" w:cstheme="majorBidi"/>
          <w:lang w:val="fr-FR"/>
        </w:rPr>
      </w:pPr>
      <w:r w:rsidRPr="00A93AEA">
        <w:rPr>
          <w:rFonts w:asciiTheme="majorBidi" w:hAnsiTheme="majorBidi" w:cstheme="majorBidi"/>
          <w:b/>
          <w:bCs/>
          <w:lang w:val="fr-FR"/>
        </w:rPr>
        <w:t xml:space="preserve">Nonobstant les dispositions du </w:t>
      </w:r>
      <w:r w:rsidRPr="00A93AEA">
        <w:rPr>
          <w:rFonts w:asciiTheme="majorBidi" w:hAnsiTheme="majorBidi" w:cstheme="majorBidi"/>
          <w:b/>
          <w:bCs/>
          <w:lang w:val="fr-FR"/>
        </w:rPr>
        <w:t xml:space="preserve">paragraphe </w:t>
      </w:r>
      <w:r w:rsidRPr="00A93AEA">
        <w:rPr>
          <w:rFonts w:asciiTheme="majorBidi" w:hAnsiTheme="majorBidi" w:cstheme="majorBidi"/>
          <w:b/>
          <w:bCs/>
          <w:lang w:val="fr-FR"/>
        </w:rPr>
        <w:t>5.17 et des alinéas correspondants,</w:t>
      </w:r>
      <w:r w:rsidRPr="00A93AEA">
        <w:rPr>
          <w:rFonts w:asciiTheme="majorBidi" w:hAnsiTheme="majorBidi" w:cstheme="majorBidi"/>
          <w:lang w:val="fr-FR"/>
        </w:rPr>
        <w:t xml:space="preserve"> </w:t>
      </w:r>
      <w:r w:rsidRPr="00A93AEA">
        <w:rPr>
          <w:rFonts w:asciiTheme="majorBidi" w:hAnsiTheme="majorBidi" w:cstheme="majorBidi"/>
          <w:strike/>
          <w:lang w:val="fr-FR"/>
        </w:rPr>
        <w:t>À</w:t>
      </w:r>
      <w:r w:rsidRPr="00A93AEA">
        <w:rPr>
          <w:rFonts w:asciiTheme="majorBidi" w:hAnsiTheme="majorBidi" w:cstheme="majorBidi"/>
          <w:lang w:val="fr-FR"/>
        </w:rPr>
        <w:t xml:space="preserve"> </w:t>
      </w:r>
      <w:proofErr w:type="spellStart"/>
      <w:r w:rsidRPr="00A93AEA">
        <w:rPr>
          <w:rFonts w:asciiTheme="majorBidi" w:hAnsiTheme="majorBidi" w:cstheme="majorBidi"/>
          <w:b/>
          <w:bCs/>
          <w:lang w:val="fr-FR"/>
        </w:rPr>
        <w:t>à</w:t>
      </w:r>
      <w:proofErr w:type="spellEnd"/>
      <w:r w:rsidRPr="00A93AEA">
        <w:rPr>
          <w:rFonts w:asciiTheme="majorBidi" w:hAnsiTheme="majorBidi" w:cstheme="majorBidi"/>
          <w:lang w:val="fr-FR"/>
        </w:rPr>
        <w:t xml:space="preserve"> l’intérieur de ce champ, </w:t>
      </w:r>
      <w:r w:rsidRPr="00A93AEA">
        <w:rPr>
          <w:rFonts w:asciiTheme="majorBidi" w:hAnsiTheme="majorBidi" w:cstheme="majorBidi"/>
          <w:strike/>
          <w:lang w:val="fr-FR"/>
        </w:rPr>
        <w:t>pratiquement toute</w:t>
      </w:r>
      <w:r w:rsidRPr="00A93AEA">
        <w:rPr>
          <w:rFonts w:asciiTheme="majorBidi" w:hAnsiTheme="majorBidi" w:cstheme="majorBidi"/>
          <w:lang w:val="fr-FR"/>
        </w:rPr>
        <w:t xml:space="preserve"> </w:t>
      </w:r>
      <w:r w:rsidRPr="00A93AEA">
        <w:rPr>
          <w:rFonts w:asciiTheme="majorBidi" w:hAnsiTheme="majorBidi" w:cstheme="majorBidi"/>
          <w:b/>
          <w:bCs/>
          <w:lang w:val="fr-FR"/>
        </w:rPr>
        <w:t>au moins 90 %</w:t>
      </w:r>
      <w:r w:rsidRPr="00A93AEA">
        <w:rPr>
          <w:rFonts w:asciiTheme="majorBidi" w:hAnsiTheme="majorBidi" w:cstheme="majorBidi"/>
          <w:lang w:val="fr-FR"/>
        </w:rPr>
        <w:t xml:space="preserve"> de la surface apparente du feu doit être visible.</w:t>
      </w:r>
      <w:bookmarkStart w:id="0" w:name="_Hlk97036585"/>
      <w:bookmarkEnd w:id="0"/>
    </w:p>
    <w:p w14:paraId="72D3AE60" w14:textId="77777777" w:rsidR="003F01CB" w:rsidRPr="00A93AEA" w:rsidRDefault="003F01CB" w:rsidP="003F01CB">
      <w:pPr>
        <w:pStyle w:val="SingleTxtG"/>
        <w:ind w:left="4820"/>
        <w:rPr>
          <w:rFonts w:asciiTheme="majorBidi" w:hAnsiTheme="majorBidi" w:cstheme="majorBidi"/>
          <w:lang w:val="fr-FR"/>
        </w:rPr>
      </w:pPr>
      <w:r w:rsidRPr="00A93AEA">
        <w:rPr>
          <w:rFonts w:asciiTheme="majorBidi" w:hAnsiTheme="majorBidi" w:cstheme="majorBidi"/>
          <w:lang w:val="fr-FR"/>
        </w:rPr>
        <w:t>La présence de parois ou d’autres éléments au voisinage du projecteur ne doit pas causer d’effets secondaires gênants pour les autres usagers de la route. ».</w:t>
      </w:r>
    </w:p>
    <w:p w14:paraId="3DD58958" w14:textId="55AC5335" w:rsidR="003F01CB" w:rsidRPr="00A93AEA" w:rsidRDefault="003F01CB" w:rsidP="009F3904">
      <w:pPr>
        <w:pStyle w:val="SingleTxtG"/>
        <w:keepNext/>
        <w:rPr>
          <w:rFonts w:asciiTheme="majorBidi" w:hAnsiTheme="majorBidi" w:cstheme="majorBidi"/>
          <w:lang w:val="fr-FR"/>
        </w:rPr>
      </w:pPr>
      <w:r w:rsidRPr="00A93AEA">
        <w:rPr>
          <w:rFonts w:asciiTheme="majorBidi" w:hAnsiTheme="majorBidi" w:cstheme="majorBidi"/>
          <w:i/>
          <w:iCs/>
          <w:lang w:val="fr-FR"/>
        </w:rPr>
        <w:t xml:space="preserve">Paragraphe </w:t>
      </w:r>
      <w:r w:rsidRPr="00A93AEA">
        <w:rPr>
          <w:rFonts w:asciiTheme="majorBidi" w:hAnsiTheme="majorBidi" w:cstheme="majorBidi"/>
          <w:i/>
          <w:iCs/>
          <w:lang w:val="fr-FR"/>
        </w:rPr>
        <w:t>6.4.4.2</w:t>
      </w:r>
      <w:r w:rsidRPr="00A93AEA">
        <w:rPr>
          <w:rFonts w:asciiTheme="majorBidi" w:hAnsiTheme="majorBidi" w:cstheme="majorBidi"/>
          <w:lang w:val="fr-FR"/>
        </w:rPr>
        <w:t>, lire</w:t>
      </w:r>
      <w:r w:rsidRPr="00A93AEA">
        <w:rPr>
          <w:rFonts w:asciiTheme="majorBidi" w:hAnsiTheme="majorBidi" w:cstheme="majorBidi"/>
          <w:lang w:val="fr-FR"/>
        </w:rPr>
        <w:t> :</w:t>
      </w:r>
    </w:p>
    <w:p w14:paraId="4402C12C" w14:textId="4C216BC4" w:rsidR="003F01CB" w:rsidRPr="00A93AEA" w:rsidRDefault="003F01CB" w:rsidP="003F01CB">
      <w:pPr>
        <w:pStyle w:val="SingleTxtG"/>
        <w:tabs>
          <w:tab w:val="left" w:pos="2268"/>
        </w:tabs>
        <w:ind w:left="4820" w:hanging="3686"/>
        <w:rPr>
          <w:rFonts w:asciiTheme="majorBidi" w:hAnsiTheme="majorBidi" w:cstheme="majorBidi"/>
          <w:lang w:val="fr-FR"/>
        </w:rPr>
      </w:pPr>
      <w:r w:rsidRPr="00A93AEA">
        <w:rPr>
          <w:rFonts w:asciiTheme="majorBidi" w:hAnsiTheme="majorBidi" w:cstheme="majorBidi"/>
          <w:lang w:val="fr-FR"/>
        </w:rPr>
        <w:t>« 6.4.4.2</w:t>
      </w:r>
      <w:r w:rsidRPr="00A93AEA">
        <w:rPr>
          <w:rFonts w:asciiTheme="majorBidi" w:hAnsiTheme="majorBidi" w:cstheme="majorBidi"/>
          <w:lang w:val="fr-FR"/>
        </w:rPr>
        <w:tab/>
        <w:t>En hauteur</w:t>
      </w:r>
      <w:r w:rsidRPr="00A93AEA">
        <w:rPr>
          <w:rFonts w:asciiTheme="majorBidi" w:hAnsiTheme="majorBidi" w:cstheme="majorBidi"/>
          <w:lang w:val="fr-FR"/>
        </w:rPr>
        <w:t> :</w:t>
      </w:r>
      <w:r w:rsidRPr="00A93AEA">
        <w:rPr>
          <w:rFonts w:asciiTheme="majorBidi" w:hAnsiTheme="majorBidi" w:cstheme="majorBidi"/>
          <w:lang w:val="fr-FR"/>
        </w:rPr>
        <w:tab/>
        <w:t>Entre 250 et 1 200 mm au-dessus du sol.</w:t>
      </w:r>
    </w:p>
    <w:p w14:paraId="38B98469" w14:textId="77777777" w:rsidR="003F01CB" w:rsidRPr="00A93AEA" w:rsidRDefault="003F01CB" w:rsidP="003F01CB">
      <w:pPr>
        <w:pStyle w:val="SingleTxtG"/>
        <w:ind w:left="4820"/>
        <w:rPr>
          <w:rFonts w:asciiTheme="majorBidi" w:hAnsiTheme="majorBidi" w:cstheme="majorBidi"/>
          <w:lang w:val="fr-FR"/>
        </w:rPr>
      </w:pPr>
      <w:r w:rsidRPr="00A93AEA">
        <w:rPr>
          <w:rFonts w:asciiTheme="majorBidi" w:hAnsiTheme="majorBidi" w:cstheme="majorBidi"/>
          <w:lang w:val="fr-FR"/>
        </w:rPr>
        <w:t>Toutefois, s’il n’est pas possible de respecter la limite des 1 200 mm en raison de la forme, de la structure, de la conception ou des conditions d’utilisation du véhicule, une hauteur maximale de 4 000 mm est autorisée.</w:t>
      </w:r>
    </w:p>
    <w:p w14:paraId="4019784D" w14:textId="77777777" w:rsidR="003F01CB" w:rsidRPr="00A93AEA" w:rsidRDefault="003F01CB" w:rsidP="003F01CB">
      <w:pPr>
        <w:pStyle w:val="SingleTxtG"/>
        <w:keepNext/>
        <w:ind w:left="4820"/>
        <w:rPr>
          <w:rFonts w:asciiTheme="majorBidi" w:hAnsiTheme="majorBidi" w:cstheme="majorBidi"/>
          <w:lang w:val="fr-FR"/>
        </w:rPr>
      </w:pPr>
      <w:r w:rsidRPr="00A93AEA">
        <w:rPr>
          <w:rFonts w:asciiTheme="majorBidi" w:hAnsiTheme="majorBidi" w:cstheme="majorBidi"/>
          <w:lang w:val="fr-FR"/>
        </w:rPr>
        <w:lastRenderedPageBreak/>
        <w:t>Dans ce cas, le feu doit être monté avec une inclinaison vers le bas</w:t>
      </w:r>
    </w:p>
    <w:p w14:paraId="2C28F8BE" w14:textId="77777777" w:rsidR="003F01CB" w:rsidRPr="00A93AEA" w:rsidRDefault="003F01CB" w:rsidP="003F01CB">
      <w:pPr>
        <w:pStyle w:val="SingleTxtG"/>
        <w:tabs>
          <w:tab w:val="left" w:pos="2268"/>
        </w:tabs>
        <w:ind w:left="4820"/>
        <w:rPr>
          <w:rFonts w:asciiTheme="majorBidi" w:hAnsiTheme="majorBidi" w:cstheme="majorBidi"/>
          <w:lang w:val="fr-FR"/>
        </w:rPr>
      </w:pPr>
      <w:r w:rsidRPr="00A93AEA">
        <w:rPr>
          <w:rFonts w:asciiTheme="majorBidi" w:hAnsiTheme="majorBidi" w:cstheme="majorBidi"/>
          <w:lang w:val="fr-FR"/>
        </w:rPr>
        <w:t>de 3° au moins pour une hauteur d’installation supérieure à 2 000 mm et ne dépassant pas 3 000 mm</w:t>
      </w:r>
    </w:p>
    <w:p w14:paraId="3ADB518A" w14:textId="77777777" w:rsidR="003F01CB" w:rsidRPr="00A93AEA" w:rsidRDefault="003F01CB" w:rsidP="003F01CB">
      <w:pPr>
        <w:pStyle w:val="SingleTxtG"/>
        <w:ind w:left="4820"/>
        <w:rPr>
          <w:rFonts w:asciiTheme="majorBidi" w:hAnsiTheme="majorBidi" w:cstheme="majorBidi"/>
          <w:lang w:val="fr-FR"/>
        </w:rPr>
      </w:pPr>
      <w:r w:rsidRPr="00A93AEA">
        <w:rPr>
          <w:rFonts w:asciiTheme="majorBidi" w:hAnsiTheme="majorBidi" w:cstheme="majorBidi"/>
          <w:lang w:val="fr-FR"/>
        </w:rPr>
        <w:t>et</w:t>
      </w:r>
    </w:p>
    <w:p w14:paraId="0AD3DDAC" w14:textId="77777777" w:rsidR="003F01CB" w:rsidRPr="00A93AEA" w:rsidRDefault="003F01CB" w:rsidP="003F01CB">
      <w:pPr>
        <w:pStyle w:val="SingleTxtG"/>
        <w:ind w:left="4820"/>
        <w:rPr>
          <w:rFonts w:asciiTheme="majorBidi" w:hAnsiTheme="majorBidi" w:cstheme="majorBidi"/>
          <w:lang w:val="fr-FR"/>
        </w:rPr>
      </w:pPr>
      <w:r w:rsidRPr="00A93AEA">
        <w:rPr>
          <w:rFonts w:asciiTheme="majorBidi" w:hAnsiTheme="majorBidi" w:cstheme="majorBidi"/>
          <w:lang w:val="fr-FR"/>
        </w:rPr>
        <w:t>de 6° au moins pour une hauteur d’installation supérieure à 3 000 mm et ne dépassant pas 4 000 mm.</w:t>
      </w:r>
    </w:p>
    <w:p w14:paraId="7CEBCE59" w14:textId="77777777" w:rsidR="003F01CB" w:rsidRPr="00A93AEA" w:rsidRDefault="003F01CB" w:rsidP="003F01CB">
      <w:pPr>
        <w:pStyle w:val="SingleTxtG"/>
        <w:ind w:left="4820"/>
        <w:rPr>
          <w:rFonts w:asciiTheme="majorBidi" w:hAnsiTheme="majorBidi" w:cstheme="majorBidi"/>
          <w:lang w:val="fr-FR"/>
        </w:rPr>
      </w:pPr>
      <w:r w:rsidRPr="00A93AEA">
        <w:rPr>
          <w:rFonts w:asciiTheme="majorBidi" w:hAnsiTheme="majorBidi" w:cstheme="majorBidi"/>
          <w:lang w:val="fr-FR"/>
        </w:rPr>
        <w:t>Il n’est pas nécessaire de prévoir une inclinaison lorsque la hauteur d’installation ne dépasse pas 2 000 mm. ».</w:t>
      </w:r>
    </w:p>
    <w:p w14:paraId="7D581561" w14:textId="7137C131" w:rsidR="003F01CB" w:rsidRPr="00A93AEA" w:rsidRDefault="003F01CB" w:rsidP="009F3904">
      <w:pPr>
        <w:pStyle w:val="SingleTxtG"/>
        <w:keepNext/>
        <w:rPr>
          <w:rFonts w:asciiTheme="majorBidi" w:hAnsiTheme="majorBidi" w:cstheme="majorBidi"/>
          <w:i/>
          <w:iCs/>
          <w:lang w:val="fr-FR"/>
        </w:rPr>
      </w:pPr>
      <w:r w:rsidRPr="00A93AEA">
        <w:rPr>
          <w:rFonts w:asciiTheme="majorBidi" w:hAnsiTheme="majorBidi" w:cstheme="majorBidi"/>
          <w:i/>
          <w:iCs/>
          <w:lang w:val="fr-FR"/>
        </w:rPr>
        <w:t xml:space="preserve">Paragraphe </w:t>
      </w:r>
      <w:r w:rsidRPr="00A93AEA">
        <w:rPr>
          <w:rFonts w:asciiTheme="majorBidi" w:hAnsiTheme="majorBidi" w:cstheme="majorBidi"/>
          <w:i/>
          <w:iCs/>
          <w:lang w:val="fr-FR"/>
        </w:rPr>
        <w:t>6.5.8</w:t>
      </w:r>
      <w:r w:rsidRPr="00A93AEA">
        <w:rPr>
          <w:rFonts w:asciiTheme="majorBidi" w:hAnsiTheme="majorBidi" w:cstheme="majorBidi"/>
          <w:lang w:val="fr-FR"/>
        </w:rPr>
        <w:t>,</w:t>
      </w:r>
      <w:r w:rsidRPr="00A93AEA">
        <w:rPr>
          <w:rFonts w:asciiTheme="majorBidi" w:hAnsiTheme="majorBidi" w:cstheme="majorBidi"/>
          <w:i/>
          <w:iCs/>
          <w:lang w:val="fr-FR"/>
        </w:rPr>
        <w:t xml:space="preserve"> </w:t>
      </w:r>
      <w:r w:rsidRPr="00A93AEA">
        <w:rPr>
          <w:rFonts w:asciiTheme="majorBidi" w:hAnsiTheme="majorBidi" w:cstheme="majorBidi"/>
          <w:lang w:val="fr-FR"/>
        </w:rPr>
        <w:t>lire</w:t>
      </w:r>
      <w:r w:rsidRPr="00A93AEA">
        <w:rPr>
          <w:rFonts w:asciiTheme="majorBidi" w:hAnsiTheme="majorBidi" w:cstheme="majorBidi"/>
          <w:lang w:val="fr-FR"/>
        </w:rPr>
        <w:t> :</w:t>
      </w:r>
    </w:p>
    <w:p w14:paraId="37391D8E" w14:textId="4D2F29DC" w:rsidR="003F01CB" w:rsidRPr="00A93AEA" w:rsidRDefault="003F01CB" w:rsidP="003F01CB">
      <w:pPr>
        <w:pStyle w:val="SingleTxtG"/>
        <w:tabs>
          <w:tab w:val="left" w:pos="2268"/>
        </w:tabs>
        <w:ind w:left="4820" w:hanging="3686"/>
        <w:rPr>
          <w:rFonts w:asciiTheme="majorBidi" w:hAnsiTheme="majorBidi" w:cstheme="majorBidi"/>
          <w:lang w:val="fr-FR"/>
        </w:rPr>
      </w:pPr>
      <w:r w:rsidRPr="00A93AEA">
        <w:rPr>
          <w:rFonts w:asciiTheme="majorBidi" w:hAnsiTheme="majorBidi" w:cstheme="majorBidi"/>
          <w:lang w:val="fr-FR"/>
        </w:rPr>
        <w:t>« 6.5.8</w:t>
      </w:r>
      <w:r w:rsidRPr="00A93AEA">
        <w:rPr>
          <w:rFonts w:asciiTheme="majorBidi" w:hAnsiTheme="majorBidi" w:cstheme="majorBidi"/>
          <w:lang w:val="fr-FR"/>
        </w:rPr>
        <w:tab/>
        <w:t>Témoin de fonctionnement</w:t>
      </w:r>
      <w:r w:rsidRPr="00A93AEA">
        <w:rPr>
          <w:rFonts w:asciiTheme="majorBidi" w:hAnsiTheme="majorBidi" w:cstheme="majorBidi"/>
          <w:lang w:val="fr-FR"/>
        </w:rPr>
        <w:t> :</w:t>
      </w:r>
      <w:r w:rsidRPr="00A93AEA">
        <w:rPr>
          <w:rFonts w:asciiTheme="majorBidi" w:hAnsiTheme="majorBidi" w:cstheme="majorBidi"/>
          <w:lang w:val="fr-FR"/>
        </w:rPr>
        <w:tab/>
        <w:t>Obligatoire pour tous les feux indicateurs de direction non directement visibles par le conducteur. Il peut être optique ou acoustique, ou les deux.</w:t>
      </w:r>
    </w:p>
    <w:p w14:paraId="252F990B" w14:textId="77777777" w:rsidR="003F01CB" w:rsidRPr="00A93AEA" w:rsidRDefault="003F01CB" w:rsidP="003F01CB">
      <w:pPr>
        <w:pStyle w:val="SingleTxtG"/>
        <w:tabs>
          <w:tab w:val="left" w:pos="2268"/>
        </w:tabs>
        <w:ind w:left="4820"/>
        <w:rPr>
          <w:rFonts w:asciiTheme="majorBidi" w:hAnsiTheme="majorBidi" w:cstheme="majorBidi"/>
          <w:lang w:val="fr-FR"/>
        </w:rPr>
      </w:pPr>
      <w:r w:rsidRPr="00A93AEA">
        <w:rPr>
          <w:rFonts w:asciiTheme="majorBidi" w:hAnsiTheme="majorBidi" w:cstheme="majorBidi"/>
          <w:lang w:val="fr-FR"/>
        </w:rPr>
        <w:t>S’il est optique, il doit être constitué par un voyant clignotant de couleur verte qui s’éteint, reste allumé sans clignoter ou change nettement de fréquence en cas de défaut de fonctionnement de l’un quelconque des feux indicateurs de direction autres que les feux indicateurs répétiteurs latéraux ou les feux de position latéraux lorsqu’ils clignotent.</w:t>
      </w:r>
    </w:p>
    <w:p w14:paraId="2E0F0746" w14:textId="77777777" w:rsidR="003F01CB" w:rsidRPr="00A93AEA" w:rsidRDefault="003F01CB" w:rsidP="003F01CB">
      <w:pPr>
        <w:pStyle w:val="SingleTxtG"/>
        <w:tabs>
          <w:tab w:val="left" w:pos="2268"/>
        </w:tabs>
        <w:ind w:left="4820"/>
        <w:rPr>
          <w:rFonts w:asciiTheme="majorBidi" w:hAnsiTheme="majorBidi" w:cstheme="majorBidi"/>
          <w:lang w:val="fr-FR"/>
        </w:rPr>
      </w:pPr>
      <w:r w:rsidRPr="00A93AEA">
        <w:rPr>
          <w:rFonts w:asciiTheme="majorBidi" w:hAnsiTheme="majorBidi" w:cstheme="majorBidi"/>
          <w:lang w:val="fr-FR"/>
        </w:rPr>
        <w:t>S’il est exclusivement acoustique, il doit être bien audible et changer nettement de fréquence en cas de défaut de fonctionnement.</w:t>
      </w:r>
    </w:p>
    <w:p w14:paraId="1196DED3" w14:textId="77777777" w:rsidR="003F01CB" w:rsidRPr="00A93AEA" w:rsidRDefault="003F01CB" w:rsidP="003F01CB">
      <w:pPr>
        <w:pStyle w:val="SingleTxtG"/>
        <w:tabs>
          <w:tab w:val="left" w:pos="2268"/>
        </w:tabs>
        <w:ind w:left="4820"/>
        <w:rPr>
          <w:rFonts w:asciiTheme="majorBidi" w:hAnsiTheme="majorBidi" w:cstheme="majorBidi"/>
          <w:lang w:val="fr-FR"/>
        </w:rPr>
      </w:pPr>
      <w:r w:rsidRPr="00A93AEA">
        <w:rPr>
          <w:rFonts w:asciiTheme="majorBidi" w:hAnsiTheme="majorBidi" w:cstheme="majorBidi"/>
          <w:lang w:val="fr-FR"/>
        </w:rPr>
        <w:t>Lorsqu’un tracteur est équipé pour tracter une remorque, il doit être pourvu d’un témoin optique spécial de fonctionnement pour les feux indicateurs de direction de la remorque, sauf si le témoin du véhicule tracteur permet de détecter la défaillance de l’un quelconque des feux indicateurs de direction de l’ensemble tracteur/remorque ainsi formé.</w:t>
      </w:r>
    </w:p>
    <w:p w14:paraId="63EF08AF" w14:textId="63838AC4" w:rsidR="003F01CB" w:rsidRPr="00A93AEA" w:rsidRDefault="003F01CB" w:rsidP="003F01CB">
      <w:pPr>
        <w:pStyle w:val="SingleTxtG"/>
        <w:tabs>
          <w:tab w:val="left" w:pos="2268"/>
        </w:tabs>
        <w:ind w:left="4820"/>
        <w:rPr>
          <w:rFonts w:asciiTheme="majorBidi" w:hAnsiTheme="majorBidi" w:cstheme="majorBidi"/>
          <w:b/>
          <w:bCs/>
          <w:lang w:val="fr-FR"/>
        </w:rPr>
      </w:pPr>
      <w:r w:rsidRPr="00A93AEA">
        <w:rPr>
          <w:rFonts w:asciiTheme="majorBidi" w:hAnsiTheme="majorBidi" w:cstheme="majorBidi"/>
          <w:b/>
          <w:bCs/>
          <w:lang w:val="fr-FR"/>
        </w:rPr>
        <w:t>Dans ce cas, afin de détecter la défaillance de l’un quelconque des feux indicateurs de direction installé sur la remorque</w:t>
      </w:r>
      <w:r w:rsidRPr="00A93AEA">
        <w:rPr>
          <w:rFonts w:asciiTheme="majorBidi" w:hAnsiTheme="majorBidi" w:cstheme="majorBidi"/>
          <w:lang w:val="fr-FR"/>
        </w:rPr>
        <w:t xml:space="preserve"> </w:t>
      </w:r>
      <w:r w:rsidRPr="00A93AEA">
        <w:rPr>
          <w:rFonts w:asciiTheme="majorBidi" w:hAnsiTheme="majorBidi" w:cstheme="majorBidi"/>
          <w:b/>
          <w:bCs/>
          <w:lang w:val="fr-FR"/>
        </w:rPr>
        <w:t>et générant une variation de quelques milliampères en cas de défaillance (c’est</w:t>
      </w:r>
      <w:r w:rsidR="00385FAB" w:rsidRPr="00A93AEA">
        <w:rPr>
          <w:rFonts w:asciiTheme="majorBidi" w:hAnsiTheme="majorBidi" w:cstheme="majorBidi"/>
          <w:b/>
          <w:bCs/>
          <w:lang w:val="fr-FR"/>
        </w:rPr>
        <w:noBreakHyphen/>
      </w:r>
      <w:r w:rsidRPr="00A93AEA">
        <w:rPr>
          <w:rFonts w:asciiTheme="majorBidi" w:hAnsiTheme="majorBidi" w:cstheme="majorBidi"/>
          <w:b/>
          <w:bCs/>
          <w:lang w:val="fr-FR"/>
        </w:rPr>
        <w:t>à</w:t>
      </w:r>
      <w:r w:rsidR="00385FAB" w:rsidRPr="00A93AEA">
        <w:rPr>
          <w:rFonts w:asciiTheme="majorBidi" w:hAnsiTheme="majorBidi" w:cstheme="majorBidi"/>
          <w:b/>
          <w:bCs/>
          <w:lang w:val="fr-FR"/>
        </w:rPr>
        <w:noBreakHyphen/>
      </w:r>
      <w:r w:rsidRPr="00A93AEA">
        <w:rPr>
          <w:rFonts w:asciiTheme="majorBidi" w:hAnsiTheme="majorBidi" w:cstheme="majorBidi"/>
          <w:b/>
          <w:bCs/>
          <w:lang w:val="fr-FR"/>
        </w:rPr>
        <w:t>dire les feux indicateurs de direction à DEL), ces feux doivent être conformes aux prescriptions de la norme ISO13207</w:t>
      </w:r>
      <w:r w:rsidRPr="00A93AEA">
        <w:rPr>
          <w:rFonts w:asciiTheme="majorBidi" w:hAnsiTheme="majorBidi" w:cstheme="majorBidi"/>
          <w:b/>
          <w:bCs/>
          <w:lang w:val="fr-FR"/>
        </w:rPr>
        <w:noBreakHyphen/>
        <w:t>1</w:t>
      </w:r>
      <w:r w:rsidRPr="00A93AEA">
        <w:rPr>
          <w:rFonts w:asciiTheme="majorBidi" w:hAnsiTheme="majorBidi" w:cstheme="majorBidi"/>
          <w:b/>
          <w:bCs/>
          <w:lang w:val="fr-FR"/>
        </w:rPr>
        <w:t>:</w:t>
      </w:r>
      <w:r w:rsidRPr="00A93AEA">
        <w:rPr>
          <w:rFonts w:asciiTheme="majorBidi" w:hAnsiTheme="majorBidi" w:cstheme="majorBidi"/>
          <w:b/>
          <w:bCs/>
          <w:lang w:val="fr-FR"/>
        </w:rPr>
        <w:t>2012. </w:t>
      </w:r>
      <w:r w:rsidRPr="00A93AEA">
        <w:rPr>
          <w:rFonts w:asciiTheme="majorBidi" w:hAnsiTheme="majorBidi" w:cstheme="majorBidi"/>
          <w:lang w:val="fr-FR"/>
        </w:rPr>
        <w:t>».</w:t>
      </w:r>
    </w:p>
    <w:p w14:paraId="642D1F14" w14:textId="0199B226" w:rsidR="003F01CB" w:rsidRPr="00A93AEA" w:rsidRDefault="003F01CB" w:rsidP="003F01CB">
      <w:pPr>
        <w:pStyle w:val="SingleTxtG"/>
        <w:rPr>
          <w:rFonts w:asciiTheme="majorBidi" w:hAnsiTheme="majorBidi" w:cstheme="majorBidi"/>
          <w:lang w:val="fr-FR"/>
        </w:rPr>
      </w:pPr>
      <w:r w:rsidRPr="00A93AEA">
        <w:rPr>
          <w:rFonts w:asciiTheme="majorBidi" w:hAnsiTheme="majorBidi" w:cstheme="majorBidi"/>
          <w:i/>
          <w:iCs/>
          <w:lang w:val="fr-FR"/>
        </w:rPr>
        <w:t xml:space="preserve">Paragraphe </w:t>
      </w:r>
      <w:r w:rsidRPr="00A93AEA">
        <w:rPr>
          <w:rFonts w:asciiTheme="majorBidi" w:hAnsiTheme="majorBidi" w:cstheme="majorBidi"/>
          <w:i/>
          <w:iCs/>
          <w:lang w:val="fr-FR"/>
        </w:rPr>
        <w:t>6.8</w:t>
      </w:r>
      <w:r w:rsidRPr="00A93AEA">
        <w:rPr>
          <w:rFonts w:asciiTheme="majorBidi" w:hAnsiTheme="majorBidi" w:cstheme="majorBidi"/>
          <w:lang w:val="fr-FR"/>
        </w:rPr>
        <w:t>, lire</w:t>
      </w:r>
      <w:r w:rsidRPr="00A93AEA">
        <w:rPr>
          <w:rFonts w:asciiTheme="majorBidi" w:hAnsiTheme="majorBidi" w:cstheme="majorBidi"/>
          <w:lang w:val="fr-FR"/>
        </w:rPr>
        <w:t> :</w:t>
      </w:r>
    </w:p>
    <w:p w14:paraId="320E259F" w14:textId="77777777" w:rsidR="003F01CB" w:rsidRPr="00A93AEA" w:rsidRDefault="003F01CB" w:rsidP="00AC76E9">
      <w:pPr>
        <w:pStyle w:val="SingleTxtG"/>
        <w:tabs>
          <w:tab w:val="left" w:pos="2268"/>
        </w:tabs>
        <w:ind w:left="2268" w:hanging="1134"/>
        <w:rPr>
          <w:rFonts w:asciiTheme="majorBidi" w:hAnsiTheme="majorBidi" w:cstheme="majorBidi"/>
          <w:lang w:val="fr-FR"/>
        </w:rPr>
      </w:pPr>
      <w:r w:rsidRPr="00A93AEA">
        <w:rPr>
          <w:rFonts w:asciiTheme="majorBidi" w:hAnsiTheme="majorBidi" w:cstheme="majorBidi"/>
          <w:lang w:val="fr-FR"/>
        </w:rPr>
        <w:t>« 6.8</w:t>
      </w:r>
      <w:r w:rsidRPr="00A93AEA">
        <w:rPr>
          <w:rFonts w:asciiTheme="majorBidi" w:hAnsiTheme="majorBidi" w:cstheme="majorBidi"/>
          <w:lang w:val="fr-FR"/>
        </w:rPr>
        <w:tab/>
        <w:t>Feux de position avant (Règlement ONU n</w:t>
      </w:r>
      <w:r w:rsidRPr="00A93AEA">
        <w:rPr>
          <w:rFonts w:asciiTheme="majorBidi" w:hAnsiTheme="majorBidi" w:cstheme="majorBidi"/>
          <w:vertAlign w:val="superscript"/>
          <w:lang w:val="fr-FR"/>
        </w:rPr>
        <w:t>o</w:t>
      </w:r>
      <w:r w:rsidRPr="00A93AEA">
        <w:rPr>
          <w:rFonts w:asciiTheme="majorBidi" w:hAnsiTheme="majorBidi" w:cstheme="majorBidi"/>
          <w:lang w:val="fr-FR"/>
        </w:rPr>
        <w:t> 7 ou Règlement ONU n</w:t>
      </w:r>
      <w:r w:rsidRPr="00A93AEA">
        <w:rPr>
          <w:rFonts w:asciiTheme="majorBidi" w:hAnsiTheme="majorBidi" w:cstheme="majorBidi"/>
          <w:vertAlign w:val="superscript"/>
          <w:lang w:val="fr-FR"/>
        </w:rPr>
        <w:t>o</w:t>
      </w:r>
      <w:r w:rsidRPr="00A93AEA">
        <w:rPr>
          <w:rFonts w:asciiTheme="majorBidi" w:hAnsiTheme="majorBidi" w:cstheme="majorBidi"/>
          <w:lang w:val="fr-FR"/>
        </w:rPr>
        <w:t xml:space="preserve"> 148)</w:t>
      </w:r>
    </w:p>
    <w:p w14:paraId="63C6190E" w14:textId="09540387" w:rsidR="003F01CB" w:rsidRPr="00A93AEA" w:rsidRDefault="003F01CB" w:rsidP="003F01CB">
      <w:pPr>
        <w:pStyle w:val="SingleTxtG"/>
        <w:tabs>
          <w:tab w:val="left" w:pos="2268"/>
        </w:tabs>
        <w:ind w:left="4820" w:hanging="3686"/>
        <w:rPr>
          <w:rFonts w:asciiTheme="majorBidi" w:hAnsiTheme="majorBidi" w:cstheme="majorBidi"/>
          <w:lang w:val="fr-FR"/>
        </w:rPr>
      </w:pPr>
      <w:r w:rsidRPr="00A93AEA">
        <w:rPr>
          <w:rFonts w:asciiTheme="majorBidi" w:hAnsiTheme="majorBidi" w:cstheme="majorBidi"/>
          <w:lang w:val="fr-FR"/>
        </w:rPr>
        <w:t>6.8.1</w:t>
      </w:r>
      <w:r w:rsidRPr="00A93AEA">
        <w:rPr>
          <w:rFonts w:asciiTheme="majorBidi" w:hAnsiTheme="majorBidi" w:cstheme="majorBidi"/>
          <w:lang w:val="fr-FR"/>
        </w:rPr>
        <w:tab/>
        <w:t>Présence</w:t>
      </w:r>
      <w:r w:rsidRPr="00A93AEA">
        <w:rPr>
          <w:rFonts w:asciiTheme="majorBidi" w:hAnsiTheme="majorBidi" w:cstheme="majorBidi"/>
          <w:lang w:val="fr-FR"/>
        </w:rPr>
        <w:t> :</w:t>
      </w:r>
      <w:r w:rsidRPr="00A93AEA">
        <w:rPr>
          <w:rFonts w:asciiTheme="majorBidi" w:hAnsiTheme="majorBidi" w:cstheme="majorBidi"/>
          <w:lang w:val="fr-FR"/>
        </w:rPr>
        <w:tab/>
        <w:t>Obligatoire sur tous les véhicules de la catégorie T.</w:t>
      </w:r>
    </w:p>
    <w:p w14:paraId="41BC1530" w14:textId="3885512F" w:rsidR="003F01CB" w:rsidRPr="00A93AEA" w:rsidRDefault="003F01CB" w:rsidP="009F3904">
      <w:pPr>
        <w:pStyle w:val="SingleTxtG"/>
        <w:tabs>
          <w:tab w:val="left" w:pos="2268"/>
        </w:tabs>
        <w:ind w:left="4820"/>
        <w:rPr>
          <w:rFonts w:asciiTheme="majorBidi" w:hAnsiTheme="majorBidi" w:cstheme="majorBidi"/>
          <w:lang w:val="fr-FR"/>
        </w:rPr>
      </w:pPr>
      <w:r w:rsidRPr="00A93AEA">
        <w:rPr>
          <w:rFonts w:asciiTheme="majorBidi" w:hAnsiTheme="majorBidi" w:cstheme="majorBidi"/>
          <w:lang w:val="fr-FR"/>
        </w:rPr>
        <w:t>Obligatoire sur tous les véhicules des catégories R et S dont la largeur dépasse 1 600 mm.</w:t>
      </w:r>
    </w:p>
    <w:p w14:paraId="6785A9E0" w14:textId="1FA7879B" w:rsidR="003F01CB" w:rsidRPr="00A93AEA" w:rsidRDefault="003F01CB" w:rsidP="009F3904">
      <w:pPr>
        <w:pStyle w:val="SingleTxtG"/>
        <w:tabs>
          <w:tab w:val="left" w:pos="2268"/>
        </w:tabs>
        <w:ind w:left="4820"/>
        <w:rPr>
          <w:rFonts w:asciiTheme="majorBidi" w:hAnsiTheme="majorBidi" w:cstheme="majorBidi"/>
          <w:lang w:val="fr-FR"/>
        </w:rPr>
      </w:pPr>
      <w:r w:rsidRPr="00A93AEA">
        <w:rPr>
          <w:rFonts w:asciiTheme="majorBidi" w:hAnsiTheme="majorBidi" w:cstheme="majorBidi"/>
          <w:lang w:val="fr-FR"/>
        </w:rPr>
        <w:lastRenderedPageBreak/>
        <w:t>Facultative sur les autres véhicules des catégories R et S.</w:t>
      </w:r>
    </w:p>
    <w:p w14:paraId="0DD2F59B" w14:textId="77777777" w:rsidR="003F01CB" w:rsidRPr="00A93AEA" w:rsidRDefault="003F01CB" w:rsidP="00AC76E9">
      <w:pPr>
        <w:pStyle w:val="SingleTxtG"/>
        <w:tabs>
          <w:tab w:val="left" w:pos="2268"/>
        </w:tabs>
        <w:ind w:left="4820"/>
        <w:rPr>
          <w:rFonts w:asciiTheme="majorBidi" w:hAnsiTheme="majorBidi" w:cstheme="majorBidi"/>
          <w:lang w:val="fr-FR"/>
        </w:rPr>
      </w:pPr>
      <w:r w:rsidRPr="00A93AEA">
        <w:rPr>
          <w:rFonts w:asciiTheme="majorBidi" w:hAnsiTheme="majorBidi" w:cstheme="majorBidi"/>
          <w:lang w:val="fr-FR"/>
        </w:rPr>
        <w:t>Les feux de position avant sont facultatifs si le véhicule est équipé de feux de gabarit arrière qui satisfont à toutes les prescriptions d’installation applicables aux feux de position avant.</w:t>
      </w:r>
    </w:p>
    <w:p w14:paraId="7124FF1E" w14:textId="6E342106" w:rsidR="003F01CB" w:rsidRPr="00A93AEA" w:rsidRDefault="003F01CB" w:rsidP="003F01CB">
      <w:pPr>
        <w:pStyle w:val="SingleTxtG"/>
        <w:tabs>
          <w:tab w:val="left" w:pos="2268"/>
        </w:tabs>
        <w:ind w:left="4820" w:hanging="3686"/>
        <w:rPr>
          <w:rFonts w:asciiTheme="majorBidi" w:hAnsiTheme="majorBidi" w:cstheme="majorBidi"/>
          <w:lang w:val="fr-FR"/>
        </w:rPr>
      </w:pPr>
      <w:r w:rsidRPr="00A93AEA">
        <w:rPr>
          <w:rFonts w:asciiTheme="majorBidi" w:hAnsiTheme="majorBidi" w:cstheme="majorBidi"/>
          <w:lang w:val="fr-FR"/>
        </w:rPr>
        <w:t>6.8.2</w:t>
      </w:r>
      <w:r w:rsidRPr="00A93AEA">
        <w:rPr>
          <w:rFonts w:asciiTheme="majorBidi" w:hAnsiTheme="majorBidi" w:cstheme="majorBidi"/>
          <w:lang w:val="fr-FR"/>
        </w:rPr>
        <w:tab/>
        <w:t>Nombre</w:t>
      </w:r>
      <w:r w:rsidRPr="00A93AEA">
        <w:rPr>
          <w:rFonts w:asciiTheme="majorBidi" w:hAnsiTheme="majorBidi" w:cstheme="majorBidi"/>
          <w:lang w:val="fr-FR"/>
        </w:rPr>
        <w:t> :</w:t>
      </w:r>
      <w:r w:rsidRPr="00A93AEA">
        <w:rPr>
          <w:rFonts w:asciiTheme="majorBidi" w:hAnsiTheme="majorBidi" w:cstheme="majorBidi"/>
          <w:lang w:val="fr-FR"/>
        </w:rPr>
        <w:tab/>
        <w:t>Deux</w:t>
      </w:r>
      <w:r w:rsidRPr="00A93AEA">
        <w:rPr>
          <w:rFonts w:asciiTheme="majorBidi" w:hAnsiTheme="majorBidi" w:cstheme="majorBidi"/>
          <w:b/>
          <w:bCs/>
          <w:lang w:val="fr-FR"/>
        </w:rPr>
        <w:t>,</w:t>
      </w:r>
      <w:r w:rsidRPr="00A93AEA">
        <w:rPr>
          <w:rFonts w:asciiTheme="majorBidi" w:hAnsiTheme="majorBidi" w:cstheme="majorBidi"/>
          <w:lang w:val="fr-FR"/>
        </w:rPr>
        <w:t xml:space="preserve"> </w:t>
      </w:r>
      <w:r w:rsidRPr="00A93AEA">
        <w:rPr>
          <w:rFonts w:asciiTheme="majorBidi" w:hAnsiTheme="majorBidi" w:cstheme="majorBidi"/>
          <w:strike/>
          <w:lang w:val="fr-FR"/>
        </w:rPr>
        <w:t>ou</w:t>
      </w:r>
      <w:r w:rsidRPr="00A93AEA">
        <w:rPr>
          <w:rFonts w:asciiTheme="majorBidi" w:hAnsiTheme="majorBidi" w:cstheme="majorBidi"/>
          <w:lang w:val="fr-FR"/>
        </w:rPr>
        <w:t xml:space="preserve"> quatre </w:t>
      </w:r>
      <w:r w:rsidRPr="00A93AEA">
        <w:rPr>
          <w:rFonts w:asciiTheme="majorBidi" w:hAnsiTheme="majorBidi" w:cstheme="majorBidi"/>
          <w:b/>
          <w:bCs/>
          <w:lang w:val="fr-FR"/>
        </w:rPr>
        <w:t xml:space="preserve">ou six </w:t>
      </w:r>
      <w:r w:rsidRPr="00A93AEA">
        <w:rPr>
          <w:rFonts w:asciiTheme="majorBidi" w:hAnsiTheme="majorBidi" w:cstheme="majorBidi"/>
          <w:strike/>
          <w:lang w:val="fr-FR"/>
        </w:rPr>
        <w:t>(voir par. 6.8.4.2)</w:t>
      </w:r>
      <w:r w:rsidRPr="00A93AEA">
        <w:rPr>
          <w:rFonts w:asciiTheme="majorBidi" w:hAnsiTheme="majorBidi" w:cstheme="majorBidi"/>
          <w:lang w:val="fr-FR"/>
        </w:rPr>
        <w:t>.</w:t>
      </w:r>
    </w:p>
    <w:p w14:paraId="335C0A80" w14:textId="1DA325E0" w:rsidR="003F01CB" w:rsidRPr="00A93AEA" w:rsidRDefault="003F01CB" w:rsidP="003F01CB">
      <w:pPr>
        <w:pStyle w:val="SingleTxtG"/>
        <w:tabs>
          <w:tab w:val="left" w:pos="2268"/>
        </w:tabs>
        <w:ind w:left="4820" w:hanging="3686"/>
        <w:rPr>
          <w:rFonts w:asciiTheme="majorBidi" w:hAnsiTheme="majorBidi" w:cstheme="majorBidi"/>
          <w:lang w:val="fr-FR"/>
        </w:rPr>
      </w:pPr>
      <w:r w:rsidRPr="00A93AEA">
        <w:rPr>
          <w:rFonts w:asciiTheme="majorBidi" w:hAnsiTheme="majorBidi" w:cstheme="majorBidi"/>
          <w:lang w:val="fr-FR"/>
        </w:rPr>
        <w:t>6.8.3</w:t>
      </w:r>
      <w:r w:rsidRPr="00A93AEA">
        <w:rPr>
          <w:rFonts w:asciiTheme="majorBidi" w:hAnsiTheme="majorBidi" w:cstheme="majorBidi"/>
          <w:lang w:val="fr-FR"/>
        </w:rPr>
        <w:tab/>
        <w:t>Schéma d’installation</w:t>
      </w:r>
      <w:r w:rsidRPr="00A93AEA">
        <w:rPr>
          <w:rFonts w:asciiTheme="majorBidi" w:hAnsiTheme="majorBidi" w:cstheme="majorBidi"/>
          <w:lang w:val="fr-FR"/>
        </w:rPr>
        <w:t> :</w:t>
      </w:r>
      <w:r w:rsidRPr="00A93AEA">
        <w:rPr>
          <w:rFonts w:asciiTheme="majorBidi" w:hAnsiTheme="majorBidi" w:cstheme="majorBidi"/>
          <w:lang w:val="fr-FR"/>
        </w:rPr>
        <w:tab/>
        <w:t xml:space="preserve">Aucune prescription particulière. </w:t>
      </w:r>
      <w:r w:rsidRPr="00A93AEA">
        <w:rPr>
          <w:rFonts w:asciiTheme="majorBidi" w:hAnsiTheme="majorBidi" w:cstheme="majorBidi"/>
          <w:b/>
          <w:bCs/>
          <w:lang w:val="fr-FR"/>
        </w:rPr>
        <w:t>Si plus de deux feux de position avant sont présents, au moins deux d’entre eux doivent être fixés.</w:t>
      </w:r>
    </w:p>
    <w:p w14:paraId="6D0B99DA" w14:textId="77777777" w:rsidR="003F01CB" w:rsidRPr="00A93AEA" w:rsidRDefault="003F01CB" w:rsidP="003F01CB">
      <w:pPr>
        <w:pStyle w:val="SingleTxtG"/>
        <w:tabs>
          <w:tab w:val="left" w:pos="2268"/>
        </w:tabs>
        <w:ind w:left="4820" w:hanging="3686"/>
        <w:rPr>
          <w:rFonts w:asciiTheme="majorBidi" w:hAnsiTheme="majorBidi" w:cstheme="majorBidi"/>
          <w:lang w:val="fr-FR"/>
        </w:rPr>
      </w:pPr>
      <w:r w:rsidRPr="00A93AEA">
        <w:rPr>
          <w:rFonts w:asciiTheme="majorBidi" w:hAnsiTheme="majorBidi" w:cstheme="majorBidi"/>
          <w:lang w:val="fr-FR"/>
        </w:rPr>
        <w:t>6.8.4</w:t>
      </w:r>
      <w:r w:rsidRPr="00A93AEA">
        <w:rPr>
          <w:rFonts w:asciiTheme="majorBidi" w:hAnsiTheme="majorBidi" w:cstheme="majorBidi"/>
          <w:lang w:val="fr-FR"/>
        </w:rPr>
        <w:tab/>
        <w:t>Emplacement</w:t>
      </w:r>
    </w:p>
    <w:p w14:paraId="711A39BA" w14:textId="2B635F08" w:rsidR="003F01CB" w:rsidRPr="00A93AEA" w:rsidRDefault="003F01CB" w:rsidP="003F01CB">
      <w:pPr>
        <w:tabs>
          <w:tab w:val="left" w:pos="2268"/>
          <w:tab w:val="left" w:pos="2835"/>
        </w:tabs>
        <w:spacing w:after="120"/>
        <w:ind w:left="4820" w:right="1134" w:hanging="3686"/>
        <w:jc w:val="both"/>
        <w:rPr>
          <w:rStyle w:val="SingleTxtGChar"/>
          <w:rFonts w:asciiTheme="majorBidi" w:hAnsiTheme="majorBidi" w:cstheme="majorBidi"/>
          <w:lang w:val="fr-FR"/>
        </w:rPr>
      </w:pPr>
      <w:r w:rsidRPr="00A93AEA">
        <w:rPr>
          <w:rFonts w:asciiTheme="majorBidi" w:hAnsiTheme="majorBidi" w:cstheme="majorBidi"/>
          <w:lang w:val="fr-FR"/>
        </w:rPr>
        <w:t>6.8.4.1</w:t>
      </w:r>
      <w:r w:rsidRPr="00A93AEA">
        <w:rPr>
          <w:rFonts w:asciiTheme="majorBidi" w:hAnsiTheme="majorBidi" w:cstheme="majorBidi"/>
          <w:lang w:val="fr-FR"/>
        </w:rPr>
        <w:tab/>
        <w:t>En largeur</w:t>
      </w:r>
      <w:r w:rsidRPr="00A93AEA">
        <w:rPr>
          <w:rFonts w:asciiTheme="majorBidi" w:hAnsiTheme="majorBidi" w:cstheme="majorBidi"/>
          <w:lang w:val="fr-FR"/>
        </w:rPr>
        <w:t> :</w:t>
      </w:r>
      <w:r w:rsidRPr="00A93AEA">
        <w:rPr>
          <w:rFonts w:asciiTheme="majorBidi" w:hAnsiTheme="majorBidi" w:cstheme="majorBidi"/>
          <w:lang w:val="fr-FR"/>
        </w:rPr>
        <w:tab/>
      </w:r>
      <w:r w:rsidRPr="00A93AEA">
        <w:rPr>
          <w:rStyle w:val="SingleTxtGChar"/>
          <w:rFonts w:asciiTheme="majorBidi" w:hAnsiTheme="majorBidi" w:cstheme="majorBidi"/>
          <w:b/>
          <w:bCs/>
          <w:lang w:val="fr-FR"/>
        </w:rPr>
        <w:t>Pour une paire au moins de feux de position avant,</w:t>
      </w:r>
      <w:r w:rsidRPr="00A93AEA">
        <w:rPr>
          <w:rFonts w:asciiTheme="majorBidi" w:hAnsiTheme="majorBidi" w:cstheme="majorBidi"/>
          <w:lang w:val="fr-FR"/>
        </w:rPr>
        <w:t xml:space="preserve"> </w:t>
      </w:r>
      <w:proofErr w:type="spellStart"/>
      <w:r w:rsidRPr="00A93AEA">
        <w:rPr>
          <w:rStyle w:val="SingleTxtGChar"/>
          <w:rFonts w:asciiTheme="majorBidi" w:hAnsiTheme="majorBidi" w:cstheme="majorBidi"/>
          <w:strike/>
          <w:lang w:val="fr-FR"/>
        </w:rPr>
        <w:t>L</w:t>
      </w:r>
      <w:r w:rsidRPr="00A93AEA">
        <w:rPr>
          <w:rStyle w:val="SingleTxtGChar"/>
          <w:rFonts w:asciiTheme="majorBidi" w:hAnsiTheme="majorBidi" w:cstheme="majorBidi"/>
          <w:b/>
          <w:bCs/>
          <w:lang w:val="fr-FR"/>
        </w:rPr>
        <w:t>l</w:t>
      </w:r>
      <w:r w:rsidRPr="00A93AEA">
        <w:rPr>
          <w:rStyle w:val="SingleTxtGChar"/>
          <w:rFonts w:asciiTheme="majorBidi" w:hAnsiTheme="majorBidi" w:cstheme="majorBidi"/>
          <w:lang w:val="fr-FR"/>
        </w:rPr>
        <w:t>e</w:t>
      </w:r>
      <w:proofErr w:type="spellEnd"/>
      <w:r w:rsidRPr="00A93AEA">
        <w:rPr>
          <w:rStyle w:val="SingleTxtGChar"/>
          <w:rFonts w:asciiTheme="majorBidi" w:hAnsiTheme="majorBidi" w:cstheme="majorBidi"/>
          <w:lang w:val="fr-FR"/>
        </w:rPr>
        <w:t xml:space="preserve"> point de la plage éclairante le plus éloigné du plan longitudinal médian du véhicule ne doit pas être situé à plus de 400 mm de l’extrémité latérale de ce dernier. </w:t>
      </w:r>
      <w:r w:rsidRPr="00A93AEA">
        <w:rPr>
          <w:rStyle w:val="SingleTxtGChar"/>
          <w:rFonts w:asciiTheme="majorBidi" w:hAnsiTheme="majorBidi" w:cstheme="majorBidi"/>
          <w:strike/>
          <w:lang w:val="fr-FR"/>
        </w:rPr>
        <w:t>L’écartement entre les bords intérieurs des deux plages éclairantes doit être d’au moins 500 mm.</w:t>
      </w:r>
    </w:p>
    <w:p w14:paraId="193D602C" w14:textId="405A5A14" w:rsidR="009F3904" w:rsidRPr="00A93AEA" w:rsidRDefault="003F01CB" w:rsidP="009F3904">
      <w:pPr>
        <w:pStyle w:val="SingleTxtG"/>
        <w:tabs>
          <w:tab w:val="left" w:pos="2268"/>
        </w:tabs>
        <w:ind w:left="4820"/>
        <w:rPr>
          <w:rFonts w:asciiTheme="majorBidi" w:hAnsiTheme="majorBidi" w:cstheme="majorBidi"/>
          <w:b/>
          <w:bCs/>
          <w:lang w:val="fr-FR"/>
        </w:rPr>
      </w:pPr>
      <w:r w:rsidRPr="00A93AEA">
        <w:rPr>
          <w:rFonts w:asciiTheme="majorBidi" w:hAnsiTheme="majorBidi" w:cstheme="majorBidi"/>
          <w:b/>
          <w:bCs/>
          <w:lang w:val="fr-FR"/>
        </w:rPr>
        <w:t>Pour une paire au moins de feux de position avant, la distance entre les bords intérieurs des deux surfaces apparentes dans la direction des axes de référence doit être d’au moins 500</w:t>
      </w:r>
      <w:r w:rsidR="00385FAB" w:rsidRPr="00A93AEA">
        <w:rPr>
          <w:rFonts w:asciiTheme="majorBidi" w:hAnsiTheme="majorBidi" w:cstheme="majorBidi"/>
          <w:b/>
          <w:bCs/>
          <w:lang w:val="fr-FR"/>
        </w:rPr>
        <w:t> </w:t>
      </w:r>
      <w:r w:rsidRPr="00A93AEA">
        <w:rPr>
          <w:rFonts w:asciiTheme="majorBidi" w:hAnsiTheme="majorBidi" w:cstheme="majorBidi"/>
          <w:b/>
          <w:bCs/>
          <w:lang w:val="fr-FR"/>
        </w:rPr>
        <w:t>mm. Cette distance peut être ramenée à 400</w:t>
      </w:r>
      <w:r w:rsidR="00385FAB" w:rsidRPr="00A93AEA">
        <w:rPr>
          <w:rFonts w:asciiTheme="majorBidi" w:hAnsiTheme="majorBidi" w:cstheme="majorBidi"/>
          <w:b/>
          <w:bCs/>
          <w:lang w:val="fr-FR"/>
        </w:rPr>
        <w:t> </w:t>
      </w:r>
      <w:r w:rsidRPr="00A93AEA">
        <w:rPr>
          <w:rFonts w:asciiTheme="majorBidi" w:hAnsiTheme="majorBidi" w:cstheme="majorBidi"/>
          <w:b/>
          <w:bCs/>
          <w:lang w:val="fr-FR"/>
        </w:rPr>
        <w:t>mm lorsque que la largeur hors tout du véhicule est inférieure à 1 400 mm.</w:t>
      </w:r>
    </w:p>
    <w:p w14:paraId="38A15A82" w14:textId="0A487857" w:rsidR="003F01CB" w:rsidRPr="00A93AEA" w:rsidRDefault="003F01CB" w:rsidP="009F3904">
      <w:pPr>
        <w:pStyle w:val="SingleTxtG"/>
        <w:tabs>
          <w:tab w:val="left" w:pos="2268"/>
        </w:tabs>
        <w:ind w:left="4820"/>
        <w:rPr>
          <w:rFonts w:asciiTheme="majorBidi" w:hAnsiTheme="majorBidi" w:cstheme="majorBidi"/>
          <w:b/>
          <w:bCs/>
          <w:lang w:val="fr-FR"/>
        </w:rPr>
      </w:pPr>
      <w:r w:rsidRPr="00A93AEA">
        <w:rPr>
          <w:rFonts w:asciiTheme="majorBidi" w:hAnsiTheme="majorBidi" w:cstheme="majorBidi"/>
          <w:b/>
          <w:bCs/>
          <w:lang w:val="fr-FR"/>
        </w:rPr>
        <w:t>Pour les paires supplémentaires de feux de position avant, la distance entre les bords intérieurs des deux surfaces apparentes dans la direction des axes de référence doit être d’au moins 100 mm.</w:t>
      </w:r>
    </w:p>
    <w:p w14:paraId="2119FF33" w14:textId="53F24708" w:rsidR="003F01CB" w:rsidRPr="00A93AEA" w:rsidRDefault="003F01CB" w:rsidP="003F01CB">
      <w:pPr>
        <w:tabs>
          <w:tab w:val="left" w:pos="2268"/>
          <w:tab w:val="left" w:pos="2835"/>
        </w:tabs>
        <w:spacing w:after="120"/>
        <w:ind w:left="4820" w:right="1134" w:hanging="3686"/>
        <w:jc w:val="both"/>
        <w:rPr>
          <w:rFonts w:asciiTheme="majorBidi" w:hAnsiTheme="majorBidi" w:cstheme="majorBidi"/>
          <w:lang w:val="fr-FR"/>
        </w:rPr>
      </w:pPr>
      <w:r w:rsidRPr="00A93AEA">
        <w:rPr>
          <w:rFonts w:asciiTheme="majorBidi" w:hAnsiTheme="majorBidi" w:cstheme="majorBidi"/>
          <w:lang w:val="fr-FR"/>
        </w:rPr>
        <w:t>6.8.4.2</w:t>
      </w:r>
      <w:r w:rsidRPr="00A93AEA">
        <w:rPr>
          <w:rFonts w:asciiTheme="majorBidi" w:hAnsiTheme="majorBidi" w:cstheme="majorBidi"/>
          <w:lang w:val="fr-FR"/>
        </w:rPr>
        <w:tab/>
        <w:t>En hauteur</w:t>
      </w:r>
      <w:r w:rsidRPr="00A93AEA">
        <w:rPr>
          <w:rFonts w:asciiTheme="majorBidi" w:hAnsiTheme="majorBidi" w:cstheme="majorBidi"/>
          <w:lang w:val="fr-FR"/>
        </w:rPr>
        <w:t> :</w:t>
      </w:r>
      <w:r w:rsidRPr="00A93AEA">
        <w:rPr>
          <w:rFonts w:asciiTheme="majorBidi" w:hAnsiTheme="majorBidi" w:cstheme="majorBidi"/>
          <w:lang w:val="fr-FR"/>
        </w:rPr>
        <w:tab/>
        <w:t xml:space="preserve">Entre 400 et 2 500 mm au-dessus du sol </w:t>
      </w:r>
      <w:r w:rsidRPr="00A93AEA">
        <w:rPr>
          <w:rFonts w:asciiTheme="majorBidi" w:hAnsiTheme="majorBidi" w:cstheme="majorBidi"/>
          <w:b/>
          <w:bCs/>
          <w:lang w:val="fr-FR"/>
        </w:rPr>
        <w:t>pour une paire au moins de feux de position avant.</w:t>
      </w:r>
    </w:p>
    <w:p w14:paraId="7D60166C" w14:textId="1A30BD79" w:rsidR="003F01CB" w:rsidRPr="00A93AEA" w:rsidRDefault="003F01CB" w:rsidP="009F3904">
      <w:pPr>
        <w:pStyle w:val="SingleTxtG"/>
        <w:tabs>
          <w:tab w:val="left" w:pos="2268"/>
        </w:tabs>
        <w:ind w:left="4820"/>
        <w:rPr>
          <w:rStyle w:val="SingleTxtGChar"/>
          <w:rFonts w:asciiTheme="majorBidi" w:hAnsiTheme="majorBidi" w:cstheme="majorBidi"/>
          <w:b/>
          <w:bCs/>
          <w:lang w:val="fr-FR"/>
        </w:rPr>
      </w:pPr>
      <w:r w:rsidRPr="00A93AEA">
        <w:rPr>
          <w:rStyle w:val="SingleTxtGChar"/>
          <w:rFonts w:asciiTheme="majorBidi" w:hAnsiTheme="majorBidi" w:cstheme="majorBidi"/>
          <w:strike/>
          <w:lang w:val="fr-FR"/>
        </w:rPr>
        <w:t>Dans le cas des véhicules équipés pour recevoir des appareils portatifs à l’avant, qui peuvent masquer les feux de position avant obligatoires, deux feux de position avant supplémentaires peuvent être installés à une hauteur maximale de 4</w:t>
      </w:r>
      <w:r w:rsidR="00A93AEA" w:rsidRPr="00A93AEA">
        <w:rPr>
          <w:rStyle w:val="SingleTxtGChar"/>
          <w:rFonts w:asciiTheme="majorBidi" w:hAnsiTheme="majorBidi" w:cstheme="majorBidi"/>
          <w:strike/>
          <w:lang w:val="fr-FR"/>
        </w:rPr>
        <w:t> </w:t>
      </w:r>
      <w:r w:rsidRPr="00A93AEA">
        <w:rPr>
          <w:rStyle w:val="SingleTxtGChar"/>
          <w:rFonts w:asciiTheme="majorBidi" w:hAnsiTheme="majorBidi" w:cstheme="majorBidi"/>
          <w:strike/>
          <w:lang w:val="fr-FR"/>
        </w:rPr>
        <w:t>000 mm.</w:t>
      </w:r>
      <w:r w:rsidRPr="00A93AEA">
        <w:rPr>
          <w:rStyle w:val="SingleTxtGChar"/>
          <w:rFonts w:asciiTheme="majorBidi" w:hAnsiTheme="majorBidi" w:cstheme="majorBidi"/>
          <w:lang w:val="fr-FR"/>
        </w:rPr>
        <w:t xml:space="preserve"> </w:t>
      </w:r>
      <w:r w:rsidRPr="00A93AEA">
        <w:rPr>
          <w:rStyle w:val="SingleTxtGChar"/>
          <w:rFonts w:asciiTheme="majorBidi" w:hAnsiTheme="majorBidi" w:cstheme="majorBidi"/>
          <w:b/>
          <w:bCs/>
          <w:lang w:val="fr-FR"/>
        </w:rPr>
        <w:t>À une hauteur maximale de 4 000 mm au-dessus du sol pour les paires supplémentaires de feux de position avant.</w:t>
      </w:r>
    </w:p>
    <w:p w14:paraId="6A4937B3" w14:textId="3456C044" w:rsidR="003F01CB" w:rsidRPr="00A93AEA" w:rsidRDefault="003F01CB" w:rsidP="003F01CB">
      <w:pPr>
        <w:pStyle w:val="SingleTxtG"/>
        <w:tabs>
          <w:tab w:val="left" w:pos="2268"/>
        </w:tabs>
        <w:ind w:left="4820" w:hanging="3686"/>
        <w:rPr>
          <w:rFonts w:asciiTheme="majorBidi" w:hAnsiTheme="majorBidi" w:cstheme="majorBidi"/>
          <w:lang w:val="fr-FR"/>
        </w:rPr>
      </w:pPr>
      <w:r w:rsidRPr="00A93AEA">
        <w:rPr>
          <w:rFonts w:asciiTheme="majorBidi" w:hAnsiTheme="majorBidi" w:cstheme="majorBidi"/>
          <w:lang w:val="fr-FR"/>
        </w:rPr>
        <w:t>6.8.4.3</w:t>
      </w:r>
      <w:r w:rsidRPr="00A93AEA">
        <w:rPr>
          <w:rFonts w:asciiTheme="majorBidi" w:hAnsiTheme="majorBidi" w:cstheme="majorBidi"/>
          <w:lang w:val="fr-FR"/>
        </w:rPr>
        <w:tab/>
        <w:t>Longueur</w:t>
      </w:r>
      <w:r w:rsidRPr="00A93AEA">
        <w:rPr>
          <w:rFonts w:asciiTheme="majorBidi" w:hAnsiTheme="majorBidi" w:cstheme="majorBidi"/>
          <w:lang w:val="fr-FR"/>
        </w:rPr>
        <w:t> :</w:t>
      </w:r>
      <w:r w:rsidRPr="00A93AEA">
        <w:rPr>
          <w:rFonts w:asciiTheme="majorBidi" w:hAnsiTheme="majorBidi" w:cstheme="majorBidi"/>
          <w:lang w:val="fr-FR"/>
        </w:rPr>
        <w:tab/>
        <w:t xml:space="preserve">Pas de prescription, sous réserve que les feux soient orientés vers l’avant et qu’il soit satisfait aux angles de visibilité géométrique prescrits au </w:t>
      </w:r>
      <w:r w:rsidRPr="00A93AEA">
        <w:rPr>
          <w:rFonts w:asciiTheme="majorBidi" w:hAnsiTheme="majorBidi" w:cstheme="majorBidi"/>
          <w:lang w:val="fr-FR"/>
        </w:rPr>
        <w:t xml:space="preserve">paragraphe </w:t>
      </w:r>
      <w:r w:rsidRPr="00A93AEA">
        <w:rPr>
          <w:rFonts w:asciiTheme="majorBidi" w:hAnsiTheme="majorBidi" w:cstheme="majorBidi"/>
          <w:lang w:val="fr-FR"/>
        </w:rPr>
        <w:t>6.8.5.</w:t>
      </w:r>
    </w:p>
    <w:p w14:paraId="15EAC1A5" w14:textId="48C45FD8" w:rsidR="003F01CB" w:rsidRPr="00A93AEA" w:rsidRDefault="003F01CB" w:rsidP="003F01CB">
      <w:pPr>
        <w:pStyle w:val="SingleTxtG"/>
        <w:keepNext/>
        <w:keepLines/>
        <w:tabs>
          <w:tab w:val="left" w:pos="2268"/>
        </w:tabs>
        <w:ind w:left="4820" w:hanging="3686"/>
        <w:rPr>
          <w:rFonts w:asciiTheme="majorBidi" w:hAnsiTheme="majorBidi" w:cstheme="majorBidi"/>
          <w:lang w:val="fr-FR"/>
        </w:rPr>
      </w:pPr>
      <w:r w:rsidRPr="00A93AEA">
        <w:rPr>
          <w:rFonts w:asciiTheme="majorBidi" w:hAnsiTheme="majorBidi" w:cstheme="majorBidi"/>
          <w:lang w:val="fr-FR"/>
        </w:rPr>
        <w:lastRenderedPageBreak/>
        <w:t>6.8.5</w:t>
      </w:r>
      <w:r w:rsidRPr="00A93AEA">
        <w:rPr>
          <w:rFonts w:asciiTheme="majorBidi" w:hAnsiTheme="majorBidi" w:cstheme="majorBidi"/>
          <w:lang w:val="fr-FR"/>
        </w:rPr>
        <w:tab/>
        <w:t>Visibilité géométrique</w:t>
      </w:r>
      <w:r w:rsidRPr="00A93AEA">
        <w:rPr>
          <w:rFonts w:asciiTheme="majorBidi" w:hAnsiTheme="majorBidi" w:cstheme="majorBidi"/>
          <w:lang w:val="fr-FR"/>
        </w:rPr>
        <w:t> :</w:t>
      </w:r>
      <w:r w:rsidRPr="00A93AEA">
        <w:rPr>
          <w:rFonts w:asciiTheme="majorBidi" w:hAnsiTheme="majorBidi" w:cstheme="majorBidi"/>
          <w:lang w:val="fr-FR"/>
        </w:rPr>
        <w:tab/>
      </w:r>
      <w:r w:rsidRPr="00A93AEA">
        <w:rPr>
          <w:rFonts w:asciiTheme="majorBidi" w:hAnsiTheme="majorBidi" w:cstheme="majorBidi"/>
          <w:b/>
          <w:bCs/>
          <w:lang w:val="fr-FR"/>
        </w:rPr>
        <w:t>La paire unique ou la combinaison de l’ensemble des paires de feux de position avant doit satisfaire aux prescriptions suivantes</w:t>
      </w:r>
      <w:r w:rsidRPr="00A93AEA">
        <w:rPr>
          <w:rFonts w:asciiTheme="majorBidi" w:hAnsiTheme="majorBidi" w:cstheme="majorBidi"/>
          <w:b/>
          <w:bCs/>
          <w:lang w:val="fr-FR"/>
        </w:rPr>
        <w:t> :</w:t>
      </w:r>
    </w:p>
    <w:p w14:paraId="6A1394D4" w14:textId="4A03D399" w:rsidR="003F01CB" w:rsidRPr="00A93AEA" w:rsidRDefault="003F01CB" w:rsidP="009F3904">
      <w:pPr>
        <w:pStyle w:val="SingleTxtG"/>
        <w:tabs>
          <w:tab w:val="left" w:pos="2268"/>
        </w:tabs>
        <w:ind w:left="4820"/>
        <w:rPr>
          <w:rFonts w:asciiTheme="majorBidi" w:hAnsiTheme="majorBidi" w:cstheme="majorBidi"/>
          <w:lang w:val="fr-FR"/>
        </w:rPr>
      </w:pPr>
      <w:r w:rsidRPr="00A93AEA">
        <w:rPr>
          <w:rFonts w:asciiTheme="majorBidi" w:hAnsiTheme="majorBidi" w:cstheme="majorBidi"/>
          <w:lang w:val="fr-FR"/>
        </w:rPr>
        <w:t>Angles horizontaux</w:t>
      </w:r>
      <w:r w:rsidRPr="00A93AEA">
        <w:rPr>
          <w:rFonts w:asciiTheme="majorBidi" w:hAnsiTheme="majorBidi" w:cstheme="majorBidi"/>
          <w:lang w:val="fr-FR"/>
        </w:rPr>
        <w:t> :</w:t>
      </w:r>
      <w:r w:rsidRPr="00A93AEA">
        <w:rPr>
          <w:rFonts w:asciiTheme="majorBidi" w:hAnsiTheme="majorBidi" w:cstheme="majorBidi"/>
          <w:lang w:val="fr-FR"/>
        </w:rPr>
        <w:t xml:space="preserve"> </w:t>
      </w:r>
      <w:r w:rsidRPr="00A93AEA">
        <w:rPr>
          <w:rFonts w:asciiTheme="majorBidi" w:hAnsiTheme="majorBidi" w:cstheme="majorBidi"/>
          <w:strike/>
          <w:lang w:val="fr-FR"/>
        </w:rPr>
        <w:t>Pour les deux feux de position avant,</w:t>
      </w:r>
      <w:r w:rsidRPr="00A93AEA">
        <w:rPr>
          <w:rFonts w:asciiTheme="majorBidi" w:hAnsiTheme="majorBidi" w:cstheme="majorBidi"/>
          <w:lang w:val="fr-FR"/>
        </w:rPr>
        <w:t xml:space="preserve"> 10° vers l’intérieur et 80° vers l’extérieur. Toutefois, l’angle de 10° vers l’intérieur peut être ramené à 5° si la forme de la carrosserie ne permet pas de respecter la valeur de 10°. Pour les véhicules tracteurs dont la largeur hors tout ne dépasse pas 1 400 mm, si la forme de la carrosserie ne permet pas de satisfaire à la valeur de 10°, cet angle peut être ramené à 3°.</w:t>
      </w:r>
    </w:p>
    <w:p w14:paraId="0C418A92" w14:textId="25C99BC0" w:rsidR="003F01CB" w:rsidRPr="00A93AEA" w:rsidRDefault="003F01CB" w:rsidP="009F3904">
      <w:pPr>
        <w:pStyle w:val="SingleTxtG"/>
        <w:tabs>
          <w:tab w:val="left" w:pos="2268"/>
        </w:tabs>
        <w:ind w:left="4820"/>
        <w:rPr>
          <w:rFonts w:asciiTheme="majorBidi" w:hAnsiTheme="majorBidi" w:cstheme="majorBidi"/>
          <w:lang w:val="fr-FR"/>
        </w:rPr>
      </w:pPr>
      <w:r w:rsidRPr="00A93AEA">
        <w:rPr>
          <w:rFonts w:asciiTheme="majorBidi" w:hAnsiTheme="majorBidi" w:cstheme="majorBidi"/>
          <w:lang w:val="fr-FR"/>
        </w:rPr>
        <w:t>Angles verticaux</w:t>
      </w:r>
      <w:r w:rsidRPr="00A93AEA">
        <w:rPr>
          <w:rFonts w:asciiTheme="majorBidi" w:hAnsiTheme="majorBidi" w:cstheme="majorBidi"/>
          <w:lang w:val="fr-FR"/>
        </w:rPr>
        <w:t> :</w:t>
      </w:r>
      <w:r w:rsidRPr="00A93AEA">
        <w:rPr>
          <w:rFonts w:asciiTheme="majorBidi" w:hAnsiTheme="majorBidi" w:cstheme="majorBidi"/>
          <w:lang w:val="fr-FR"/>
        </w:rPr>
        <w:t xml:space="preserve"> 15° au-dessus et au-dessous de l’horizontale. L’angle vertical au-dessous de l’horizontale peut être ramené à 10° si la hauteur du feu au-dessus du sol est inférieure à 1 900 mm, et à 5° si elle est inférieure à 750 mm.</w:t>
      </w:r>
    </w:p>
    <w:p w14:paraId="496DB8B0" w14:textId="15BAA484" w:rsidR="003F01CB" w:rsidRPr="00A93AEA" w:rsidRDefault="003F01CB" w:rsidP="003F01CB">
      <w:pPr>
        <w:pStyle w:val="SingleTxtG"/>
        <w:tabs>
          <w:tab w:val="left" w:pos="2268"/>
        </w:tabs>
        <w:ind w:left="4820" w:hanging="3686"/>
        <w:rPr>
          <w:rFonts w:asciiTheme="majorBidi" w:hAnsiTheme="majorBidi" w:cstheme="majorBidi"/>
          <w:lang w:val="fr-FR"/>
        </w:rPr>
      </w:pPr>
      <w:r w:rsidRPr="00A93AEA">
        <w:rPr>
          <w:rFonts w:asciiTheme="majorBidi" w:hAnsiTheme="majorBidi" w:cstheme="majorBidi"/>
          <w:lang w:val="fr-FR"/>
        </w:rPr>
        <w:t>6.8.6</w:t>
      </w:r>
      <w:r w:rsidRPr="00A93AEA">
        <w:rPr>
          <w:rFonts w:asciiTheme="majorBidi" w:hAnsiTheme="majorBidi" w:cstheme="majorBidi"/>
          <w:lang w:val="fr-FR"/>
        </w:rPr>
        <w:tab/>
        <w:t>Orientation</w:t>
      </w:r>
      <w:r w:rsidRPr="00A93AEA">
        <w:rPr>
          <w:rFonts w:asciiTheme="majorBidi" w:hAnsiTheme="majorBidi" w:cstheme="majorBidi"/>
          <w:lang w:val="fr-FR"/>
        </w:rPr>
        <w:t> :</w:t>
      </w:r>
      <w:r w:rsidRPr="00A93AEA">
        <w:rPr>
          <w:rFonts w:asciiTheme="majorBidi" w:hAnsiTheme="majorBidi" w:cstheme="majorBidi"/>
          <w:lang w:val="fr-FR"/>
        </w:rPr>
        <w:tab/>
        <w:t>Vers l’avant.</w:t>
      </w:r>
    </w:p>
    <w:p w14:paraId="115313E1" w14:textId="0276B659" w:rsidR="003F01CB" w:rsidRPr="00A93AEA" w:rsidRDefault="003F01CB" w:rsidP="003F01CB">
      <w:pPr>
        <w:pStyle w:val="SingleTxtG"/>
        <w:tabs>
          <w:tab w:val="left" w:pos="2268"/>
        </w:tabs>
        <w:ind w:left="4820" w:hanging="3686"/>
        <w:rPr>
          <w:rFonts w:asciiTheme="majorBidi" w:hAnsiTheme="majorBidi" w:cstheme="majorBidi"/>
          <w:lang w:val="fr-FR"/>
        </w:rPr>
      </w:pPr>
      <w:r w:rsidRPr="00A93AEA">
        <w:rPr>
          <w:rFonts w:asciiTheme="majorBidi" w:hAnsiTheme="majorBidi" w:cstheme="majorBidi"/>
          <w:lang w:val="fr-FR"/>
        </w:rPr>
        <w:t>6.8.7</w:t>
      </w:r>
      <w:r w:rsidRPr="00A93AEA">
        <w:rPr>
          <w:rFonts w:asciiTheme="majorBidi" w:hAnsiTheme="majorBidi" w:cstheme="majorBidi"/>
          <w:lang w:val="fr-FR"/>
        </w:rPr>
        <w:tab/>
        <w:t>Branchements électriques</w:t>
      </w:r>
      <w:r w:rsidRPr="00A93AEA">
        <w:rPr>
          <w:rFonts w:asciiTheme="majorBidi" w:hAnsiTheme="majorBidi" w:cstheme="majorBidi"/>
          <w:lang w:val="fr-FR"/>
        </w:rPr>
        <w:t> :</w:t>
      </w:r>
      <w:r w:rsidRPr="00A93AEA">
        <w:rPr>
          <w:rFonts w:asciiTheme="majorBidi" w:hAnsiTheme="majorBidi" w:cstheme="majorBidi"/>
          <w:lang w:val="fr-FR"/>
        </w:rPr>
        <w:tab/>
        <w:t>Aucune prescription particulière (voir par. 5.11).</w:t>
      </w:r>
    </w:p>
    <w:p w14:paraId="3B2E4D58" w14:textId="77777777" w:rsidR="003F01CB" w:rsidRPr="00A93AEA" w:rsidRDefault="003F01CB" w:rsidP="003F01CB">
      <w:pPr>
        <w:pStyle w:val="SingleTxtG"/>
        <w:tabs>
          <w:tab w:val="left" w:pos="2268"/>
        </w:tabs>
        <w:ind w:left="4820"/>
        <w:rPr>
          <w:rFonts w:asciiTheme="majorBidi" w:hAnsiTheme="majorBidi" w:cstheme="majorBidi"/>
          <w:lang w:val="fr-FR"/>
        </w:rPr>
      </w:pPr>
      <w:r w:rsidRPr="00A93AEA">
        <w:rPr>
          <w:rFonts w:asciiTheme="majorBidi" w:hAnsiTheme="majorBidi" w:cstheme="majorBidi"/>
          <w:lang w:val="fr-FR"/>
        </w:rPr>
        <w:t>Cependant, si un feu de position avant est mutuellement incorporé avec un feu indicateur de direction, le branchement électrique de ce feu de position avant situé du même côté du véhicule ou de sa partie mutuellement incorporée peut être conçu de façon que le feu reste éteint pendant la totalité de la période d’activation du feu indicateur de direction (y compris pendant les phases d’extinction).</w:t>
      </w:r>
    </w:p>
    <w:p w14:paraId="7A5A020E" w14:textId="2DBDEB0F" w:rsidR="003F01CB" w:rsidRPr="00A93AEA" w:rsidRDefault="003F01CB" w:rsidP="003F01CB">
      <w:pPr>
        <w:pStyle w:val="SingleTxtG"/>
        <w:tabs>
          <w:tab w:val="left" w:pos="2268"/>
        </w:tabs>
        <w:ind w:left="4820" w:hanging="3686"/>
        <w:rPr>
          <w:rFonts w:asciiTheme="majorBidi" w:hAnsiTheme="majorBidi" w:cstheme="majorBidi"/>
          <w:lang w:val="fr-FR"/>
        </w:rPr>
      </w:pPr>
      <w:r w:rsidRPr="00A93AEA">
        <w:rPr>
          <w:rFonts w:asciiTheme="majorBidi" w:hAnsiTheme="majorBidi" w:cstheme="majorBidi"/>
          <w:lang w:val="fr-FR"/>
        </w:rPr>
        <w:t>6.8.8</w:t>
      </w:r>
      <w:r w:rsidRPr="00A93AEA">
        <w:rPr>
          <w:rFonts w:asciiTheme="majorBidi" w:hAnsiTheme="majorBidi" w:cstheme="majorBidi"/>
          <w:lang w:val="fr-FR"/>
        </w:rPr>
        <w:tab/>
        <w:t>Témoin</w:t>
      </w:r>
      <w:r w:rsidRPr="00A93AEA">
        <w:rPr>
          <w:rFonts w:asciiTheme="majorBidi" w:hAnsiTheme="majorBidi" w:cstheme="majorBidi"/>
          <w:lang w:val="fr-FR"/>
        </w:rPr>
        <w:t> :</w:t>
      </w:r>
      <w:r w:rsidRPr="00A93AEA">
        <w:rPr>
          <w:rFonts w:asciiTheme="majorBidi" w:hAnsiTheme="majorBidi" w:cstheme="majorBidi"/>
          <w:lang w:val="fr-FR"/>
        </w:rPr>
        <w:tab/>
        <w:t>Obligatoire. Ce témoin ne doit pas être clignotant. Il ne doit pas être exigé si l’éclairage du tableau de bord ne peut être allumé que simultanément avec les feux de position avant. ».</w:t>
      </w:r>
    </w:p>
    <w:p w14:paraId="6A0DD229" w14:textId="3FBECB40" w:rsidR="003F01CB" w:rsidRPr="00A93AEA" w:rsidRDefault="003F01CB" w:rsidP="009F3904">
      <w:pPr>
        <w:pStyle w:val="SingleTxtG"/>
        <w:keepNext/>
        <w:tabs>
          <w:tab w:val="left" w:pos="2268"/>
        </w:tabs>
        <w:ind w:left="4820" w:hanging="3686"/>
        <w:rPr>
          <w:rFonts w:asciiTheme="majorBidi" w:hAnsiTheme="majorBidi" w:cstheme="majorBidi"/>
          <w:lang w:val="fr-FR"/>
        </w:rPr>
      </w:pPr>
      <w:r w:rsidRPr="00A93AEA">
        <w:rPr>
          <w:rFonts w:asciiTheme="majorBidi" w:hAnsiTheme="majorBidi" w:cstheme="majorBidi"/>
          <w:i/>
          <w:iCs/>
          <w:lang w:val="fr-FR"/>
        </w:rPr>
        <w:t xml:space="preserve">Paragraphe </w:t>
      </w:r>
      <w:r w:rsidRPr="00A93AEA">
        <w:rPr>
          <w:rFonts w:asciiTheme="majorBidi" w:hAnsiTheme="majorBidi" w:cstheme="majorBidi"/>
          <w:i/>
          <w:iCs/>
          <w:lang w:val="fr-FR"/>
        </w:rPr>
        <w:t>6.9</w:t>
      </w:r>
      <w:r w:rsidRPr="00A93AEA">
        <w:rPr>
          <w:rFonts w:asciiTheme="majorBidi" w:hAnsiTheme="majorBidi" w:cstheme="majorBidi"/>
          <w:lang w:val="fr-FR"/>
        </w:rPr>
        <w:t>, lire</w:t>
      </w:r>
      <w:r w:rsidRPr="00A93AEA">
        <w:rPr>
          <w:rFonts w:asciiTheme="majorBidi" w:hAnsiTheme="majorBidi" w:cstheme="majorBidi"/>
          <w:lang w:val="fr-FR"/>
        </w:rPr>
        <w:t> :</w:t>
      </w:r>
    </w:p>
    <w:p w14:paraId="2F44717F" w14:textId="74FA767E" w:rsidR="003F01CB" w:rsidRPr="00A93AEA" w:rsidRDefault="003F01CB" w:rsidP="003F01CB">
      <w:pPr>
        <w:pStyle w:val="SingleTxtG"/>
        <w:tabs>
          <w:tab w:val="left" w:pos="2268"/>
        </w:tabs>
        <w:ind w:left="4820" w:hanging="3686"/>
        <w:rPr>
          <w:rFonts w:asciiTheme="majorBidi" w:hAnsiTheme="majorBidi" w:cstheme="majorBidi"/>
          <w:lang w:val="fr-FR"/>
        </w:rPr>
      </w:pPr>
      <w:r w:rsidRPr="00A93AEA">
        <w:rPr>
          <w:rFonts w:asciiTheme="majorBidi" w:hAnsiTheme="majorBidi" w:cstheme="majorBidi"/>
          <w:lang w:val="fr-FR"/>
        </w:rPr>
        <w:t>« 6.9</w:t>
      </w:r>
      <w:r w:rsidRPr="00A93AEA">
        <w:rPr>
          <w:rFonts w:asciiTheme="majorBidi" w:hAnsiTheme="majorBidi" w:cstheme="majorBidi"/>
          <w:lang w:val="fr-FR"/>
        </w:rPr>
        <w:tab/>
        <w:t>Feux de position arrière (Règlement ONU n</w:t>
      </w:r>
      <w:r w:rsidRPr="00A93AEA">
        <w:rPr>
          <w:rFonts w:asciiTheme="majorBidi" w:hAnsiTheme="majorBidi" w:cstheme="majorBidi"/>
          <w:vertAlign w:val="superscript"/>
          <w:lang w:val="fr-FR"/>
        </w:rPr>
        <w:t>o</w:t>
      </w:r>
      <w:r w:rsidRPr="00A93AEA">
        <w:rPr>
          <w:rFonts w:asciiTheme="majorBidi" w:hAnsiTheme="majorBidi" w:cstheme="majorBidi"/>
          <w:lang w:val="fr-FR"/>
        </w:rPr>
        <w:t> 7 ou Règlement ONU n</w:t>
      </w:r>
      <w:r w:rsidRPr="00A93AEA">
        <w:rPr>
          <w:rFonts w:asciiTheme="majorBidi" w:hAnsiTheme="majorBidi" w:cstheme="majorBidi"/>
          <w:vertAlign w:val="superscript"/>
          <w:lang w:val="fr-FR"/>
        </w:rPr>
        <w:t>o</w:t>
      </w:r>
      <w:r w:rsidR="00A93AEA">
        <w:rPr>
          <w:rFonts w:asciiTheme="majorBidi" w:hAnsiTheme="majorBidi" w:cstheme="majorBidi"/>
          <w:lang w:val="fr-FR"/>
        </w:rPr>
        <w:t> </w:t>
      </w:r>
      <w:r w:rsidRPr="00A93AEA">
        <w:rPr>
          <w:rFonts w:asciiTheme="majorBidi" w:hAnsiTheme="majorBidi" w:cstheme="majorBidi"/>
          <w:lang w:val="fr-FR"/>
        </w:rPr>
        <w:t>148)</w:t>
      </w:r>
    </w:p>
    <w:p w14:paraId="6FC2DF9D" w14:textId="6CFC7388" w:rsidR="003F01CB" w:rsidRPr="00A93AEA" w:rsidRDefault="003F01CB" w:rsidP="003F01CB">
      <w:pPr>
        <w:pStyle w:val="SingleTxtG"/>
        <w:tabs>
          <w:tab w:val="left" w:pos="2268"/>
        </w:tabs>
        <w:ind w:left="4820" w:hanging="3686"/>
        <w:rPr>
          <w:rFonts w:asciiTheme="majorBidi" w:hAnsiTheme="majorBidi" w:cstheme="majorBidi"/>
          <w:lang w:val="fr-FR"/>
        </w:rPr>
      </w:pPr>
      <w:r w:rsidRPr="00A93AEA">
        <w:rPr>
          <w:rFonts w:asciiTheme="majorBidi" w:hAnsiTheme="majorBidi" w:cstheme="majorBidi"/>
          <w:lang w:val="fr-FR"/>
        </w:rPr>
        <w:t>6.9.1</w:t>
      </w:r>
      <w:r w:rsidRPr="00A93AEA">
        <w:rPr>
          <w:rFonts w:asciiTheme="majorBidi" w:hAnsiTheme="majorBidi" w:cstheme="majorBidi"/>
          <w:lang w:val="fr-FR"/>
        </w:rPr>
        <w:tab/>
        <w:t>Présence</w:t>
      </w:r>
      <w:r w:rsidRPr="00A93AEA">
        <w:rPr>
          <w:rFonts w:asciiTheme="majorBidi" w:hAnsiTheme="majorBidi" w:cstheme="majorBidi"/>
          <w:lang w:val="fr-FR"/>
        </w:rPr>
        <w:t> :</w:t>
      </w:r>
      <w:r w:rsidRPr="00A93AEA">
        <w:rPr>
          <w:rFonts w:asciiTheme="majorBidi" w:hAnsiTheme="majorBidi" w:cstheme="majorBidi"/>
          <w:lang w:val="fr-FR"/>
        </w:rPr>
        <w:tab/>
        <w:t>Obligatoire.</w:t>
      </w:r>
    </w:p>
    <w:p w14:paraId="22097902" w14:textId="54B56A1E" w:rsidR="003F01CB" w:rsidRPr="00A93AEA" w:rsidRDefault="003F01CB" w:rsidP="009F3904">
      <w:pPr>
        <w:pStyle w:val="SingleTxtG"/>
        <w:tabs>
          <w:tab w:val="left" w:pos="2268"/>
        </w:tabs>
        <w:ind w:left="4820"/>
        <w:rPr>
          <w:rFonts w:asciiTheme="majorBidi" w:hAnsiTheme="majorBidi" w:cstheme="majorBidi"/>
          <w:b/>
          <w:bCs/>
          <w:lang w:val="fr-FR"/>
        </w:rPr>
      </w:pPr>
      <w:r w:rsidRPr="00A93AEA">
        <w:rPr>
          <w:rFonts w:asciiTheme="majorBidi" w:hAnsiTheme="majorBidi" w:cstheme="majorBidi"/>
          <w:b/>
          <w:bCs/>
          <w:lang w:val="fr-FR"/>
        </w:rPr>
        <w:t>Les feux de position arrière sont facultatifs si le véhicule est équipé de feux de gabarit arrière qui satisfont à toutes les prescriptions d’installation applicables aux feux de position arrière.</w:t>
      </w:r>
    </w:p>
    <w:p w14:paraId="6073F5A6" w14:textId="19F3274E" w:rsidR="003F01CB" w:rsidRPr="00A93AEA" w:rsidRDefault="003F01CB" w:rsidP="003F01CB">
      <w:pPr>
        <w:pStyle w:val="SingleTxtG"/>
        <w:tabs>
          <w:tab w:val="left" w:pos="2268"/>
        </w:tabs>
        <w:ind w:left="4820" w:hanging="3686"/>
        <w:rPr>
          <w:rFonts w:asciiTheme="majorBidi" w:hAnsiTheme="majorBidi" w:cstheme="majorBidi"/>
          <w:lang w:val="fr-FR"/>
        </w:rPr>
      </w:pPr>
      <w:r w:rsidRPr="00A93AEA">
        <w:rPr>
          <w:rFonts w:asciiTheme="majorBidi" w:hAnsiTheme="majorBidi" w:cstheme="majorBidi"/>
          <w:lang w:val="fr-FR"/>
        </w:rPr>
        <w:t>6.9.2</w:t>
      </w:r>
      <w:r w:rsidRPr="00A93AEA">
        <w:rPr>
          <w:rFonts w:asciiTheme="majorBidi" w:hAnsiTheme="majorBidi" w:cstheme="majorBidi"/>
          <w:lang w:val="fr-FR"/>
        </w:rPr>
        <w:tab/>
        <w:t>Nombre</w:t>
      </w:r>
      <w:r w:rsidRPr="00A93AEA">
        <w:rPr>
          <w:rFonts w:asciiTheme="majorBidi" w:hAnsiTheme="majorBidi" w:cstheme="majorBidi"/>
          <w:lang w:val="fr-FR"/>
        </w:rPr>
        <w:t> :</w:t>
      </w:r>
      <w:r w:rsidRPr="00A93AEA">
        <w:rPr>
          <w:rFonts w:asciiTheme="majorBidi" w:hAnsiTheme="majorBidi" w:cstheme="majorBidi"/>
          <w:lang w:val="fr-FR"/>
        </w:rPr>
        <w:tab/>
        <w:t>Deux</w:t>
      </w:r>
      <w:r w:rsidRPr="00A93AEA">
        <w:rPr>
          <w:rFonts w:asciiTheme="majorBidi" w:hAnsiTheme="majorBidi" w:cstheme="majorBidi"/>
          <w:b/>
          <w:bCs/>
          <w:lang w:val="fr-FR"/>
        </w:rPr>
        <w:t>,</w:t>
      </w:r>
      <w:r w:rsidRPr="00A93AEA">
        <w:rPr>
          <w:rFonts w:asciiTheme="majorBidi" w:hAnsiTheme="majorBidi" w:cstheme="majorBidi"/>
          <w:lang w:val="fr-FR"/>
        </w:rPr>
        <w:t xml:space="preserve"> </w:t>
      </w:r>
      <w:r w:rsidRPr="00A93AEA">
        <w:rPr>
          <w:rFonts w:asciiTheme="majorBidi" w:hAnsiTheme="majorBidi" w:cstheme="majorBidi"/>
          <w:b/>
          <w:bCs/>
          <w:lang w:val="fr-FR"/>
        </w:rPr>
        <w:t>quatre</w:t>
      </w:r>
      <w:r w:rsidRPr="00A93AEA">
        <w:rPr>
          <w:rFonts w:asciiTheme="majorBidi" w:hAnsiTheme="majorBidi" w:cstheme="majorBidi"/>
          <w:lang w:val="fr-FR"/>
        </w:rPr>
        <w:t xml:space="preserve"> ou </w:t>
      </w:r>
      <w:r w:rsidRPr="00A93AEA">
        <w:rPr>
          <w:rFonts w:asciiTheme="majorBidi" w:hAnsiTheme="majorBidi" w:cstheme="majorBidi"/>
          <w:b/>
          <w:bCs/>
          <w:lang w:val="fr-FR"/>
        </w:rPr>
        <w:t xml:space="preserve">six </w:t>
      </w:r>
      <w:r w:rsidRPr="00A93AEA">
        <w:rPr>
          <w:rFonts w:asciiTheme="majorBidi" w:hAnsiTheme="majorBidi" w:cstheme="majorBidi"/>
          <w:strike/>
          <w:lang w:val="fr-FR"/>
        </w:rPr>
        <w:t>plus</w:t>
      </w:r>
      <w:r w:rsidR="00A93AEA">
        <w:rPr>
          <w:rFonts w:asciiTheme="majorBidi" w:hAnsiTheme="majorBidi" w:cstheme="majorBidi"/>
          <w:strike/>
          <w:lang w:val="fr-FR"/>
        </w:rPr>
        <w:t xml:space="preserve"> </w:t>
      </w:r>
      <w:r w:rsidRPr="00A93AEA">
        <w:rPr>
          <w:rFonts w:asciiTheme="majorBidi" w:hAnsiTheme="majorBidi" w:cstheme="majorBidi"/>
          <w:strike/>
          <w:lang w:val="fr-FR"/>
        </w:rPr>
        <w:t>(voir par</w:t>
      </w:r>
      <w:r w:rsidR="00A93AEA">
        <w:rPr>
          <w:rFonts w:asciiTheme="majorBidi" w:hAnsiTheme="majorBidi" w:cstheme="majorBidi"/>
          <w:strike/>
          <w:lang w:val="fr-FR"/>
        </w:rPr>
        <w:t>. </w:t>
      </w:r>
      <w:r w:rsidRPr="00A93AEA">
        <w:rPr>
          <w:rFonts w:asciiTheme="majorBidi" w:hAnsiTheme="majorBidi" w:cstheme="majorBidi"/>
          <w:strike/>
          <w:lang w:val="fr-FR"/>
        </w:rPr>
        <w:t>6.9.4.3 et 6.9.5.1)</w:t>
      </w:r>
      <w:r w:rsidRPr="00A93AEA">
        <w:rPr>
          <w:rFonts w:asciiTheme="majorBidi" w:hAnsiTheme="majorBidi" w:cstheme="majorBidi"/>
          <w:lang w:val="fr-FR"/>
        </w:rPr>
        <w:t>.</w:t>
      </w:r>
    </w:p>
    <w:p w14:paraId="5BA3DCC9" w14:textId="24FA3068" w:rsidR="003F01CB" w:rsidRPr="00A93AEA" w:rsidRDefault="003F01CB" w:rsidP="003F01CB">
      <w:pPr>
        <w:pStyle w:val="SingleTxtG"/>
        <w:tabs>
          <w:tab w:val="left" w:pos="2268"/>
        </w:tabs>
        <w:spacing w:after="240"/>
        <w:ind w:left="4820" w:hanging="3686"/>
        <w:rPr>
          <w:rFonts w:asciiTheme="majorBidi" w:hAnsiTheme="majorBidi" w:cstheme="majorBidi"/>
          <w:lang w:val="fr-FR"/>
        </w:rPr>
      </w:pPr>
      <w:r w:rsidRPr="00A93AEA">
        <w:rPr>
          <w:rFonts w:asciiTheme="majorBidi" w:hAnsiTheme="majorBidi" w:cstheme="majorBidi"/>
          <w:lang w:val="fr-FR"/>
        </w:rPr>
        <w:t>6.9.3</w:t>
      </w:r>
      <w:r w:rsidRPr="00A93AEA">
        <w:rPr>
          <w:rFonts w:asciiTheme="majorBidi" w:hAnsiTheme="majorBidi" w:cstheme="majorBidi"/>
          <w:lang w:val="fr-FR"/>
        </w:rPr>
        <w:tab/>
        <w:t>Schéma d’installation</w:t>
      </w:r>
      <w:r w:rsidRPr="00A93AEA">
        <w:rPr>
          <w:rFonts w:asciiTheme="majorBidi" w:hAnsiTheme="majorBidi" w:cstheme="majorBidi"/>
          <w:lang w:val="fr-FR"/>
        </w:rPr>
        <w:t> :</w:t>
      </w:r>
      <w:r w:rsidRPr="00A93AEA">
        <w:rPr>
          <w:rFonts w:asciiTheme="majorBidi" w:hAnsiTheme="majorBidi" w:cstheme="majorBidi"/>
          <w:lang w:val="fr-FR"/>
        </w:rPr>
        <w:tab/>
        <w:t xml:space="preserve">Aucune prescription particulière. Si </w:t>
      </w:r>
      <w:r w:rsidRPr="00A93AEA">
        <w:rPr>
          <w:rFonts w:asciiTheme="majorBidi" w:hAnsiTheme="majorBidi" w:cstheme="majorBidi"/>
          <w:strike/>
          <w:lang w:val="fr-FR"/>
        </w:rPr>
        <w:t>quatre</w:t>
      </w:r>
      <w:r w:rsidRPr="00A93AEA">
        <w:rPr>
          <w:rFonts w:asciiTheme="majorBidi" w:hAnsiTheme="majorBidi" w:cstheme="majorBidi"/>
          <w:lang w:val="fr-FR"/>
        </w:rPr>
        <w:t xml:space="preserve"> </w:t>
      </w:r>
      <w:r w:rsidRPr="00A93AEA">
        <w:rPr>
          <w:rFonts w:asciiTheme="majorBidi" w:hAnsiTheme="majorBidi" w:cstheme="majorBidi"/>
          <w:b/>
          <w:bCs/>
          <w:lang w:val="fr-FR"/>
        </w:rPr>
        <w:t>plus de deux</w:t>
      </w:r>
      <w:r w:rsidRPr="00A93AEA">
        <w:rPr>
          <w:rFonts w:asciiTheme="majorBidi" w:hAnsiTheme="majorBidi" w:cstheme="majorBidi"/>
          <w:lang w:val="fr-FR"/>
        </w:rPr>
        <w:t xml:space="preserve"> feux de position arrière</w:t>
      </w:r>
      <w:r w:rsidRPr="00A93AEA">
        <w:rPr>
          <w:rFonts w:asciiTheme="majorBidi" w:hAnsiTheme="majorBidi" w:cstheme="majorBidi"/>
          <w:strike/>
          <w:lang w:val="fr-FR"/>
        </w:rPr>
        <w:t xml:space="preserve">, tels qu’ils sont définis au </w:t>
      </w:r>
      <w:r w:rsidRPr="00A93AEA">
        <w:rPr>
          <w:rFonts w:asciiTheme="majorBidi" w:hAnsiTheme="majorBidi" w:cstheme="majorBidi"/>
          <w:strike/>
          <w:lang w:val="fr-FR"/>
        </w:rPr>
        <w:t xml:space="preserve">paragraphe </w:t>
      </w:r>
      <w:r w:rsidRPr="00A93AEA">
        <w:rPr>
          <w:rFonts w:asciiTheme="majorBidi" w:hAnsiTheme="majorBidi" w:cstheme="majorBidi"/>
          <w:strike/>
          <w:lang w:val="fr-FR"/>
        </w:rPr>
        <w:t>6.9.5.1,</w:t>
      </w:r>
      <w:r w:rsidRPr="00A93AEA">
        <w:rPr>
          <w:rFonts w:asciiTheme="majorBidi" w:hAnsiTheme="majorBidi" w:cstheme="majorBidi"/>
          <w:lang w:val="fr-FR"/>
        </w:rPr>
        <w:t xml:space="preserve"> sont présents, au moins deux d’entre eux doivent être fixés.</w:t>
      </w:r>
    </w:p>
    <w:p w14:paraId="3859F20C" w14:textId="77777777" w:rsidR="003F01CB" w:rsidRPr="00A93AEA" w:rsidRDefault="003F01CB" w:rsidP="003F01CB">
      <w:pPr>
        <w:pStyle w:val="SingleTxtG"/>
        <w:tabs>
          <w:tab w:val="left" w:pos="2268"/>
        </w:tabs>
        <w:ind w:left="4820" w:hanging="3686"/>
        <w:rPr>
          <w:rFonts w:asciiTheme="majorBidi" w:hAnsiTheme="majorBidi" w:cstheme="majorBidi"/>
          <w:lang w:val="fr-FR"/>
        </w:rPr>
      </w:pPr>
      <w:r w:rsidRPr="00A93AEA">
        <w:rPr>
          <w:rFonts w:asciiTheme="majorBidi" w:hAnsiTheme="majorBidi" w:cstheme="majorBidi"/>
          <w:lang w:val="fr-FR"/>
        </w:rPr>
        <w:lastRenderedPageBreak/>
        <w:t>6.9.4</w:t>
      </w:r>
      <w:r w:rsidRPr="00A93AEA">
        <w:rPr>
          <w:rFonts w:asciiTheme="majorBidi" w:hAnsiTheme="majorBidi" w:cstheme="majorBidi"/>
          <w:lang w:val="fr-FR"/>
        </w:rPr>
        <w:tab/>
        <w:t>Emplacement</w:t>
      </w:r>
    </w:p>
    <w:p w14:paraId="6DA786D4" w14:textId="3AB5E9BA" w:rsidR="003F01CB" w:rsidRPr="00A93AEA" w:rsidRDefault="003F01CB" w:rsidP="003F01CB">
      <w:pPr>
        <w:pStyle w:val="SingleTxtG"/>
        <w:tabs>
          <w:tab w:val="left" w:pos="2268"/>
        </w:tabs>
        <w:spacing w:after="100"/>
        <w:ind w:left="4820" w:hanging="3686"/>
        <w:rPr>
          <w:rFonts w:asciiTheme="majorBidi" w:hAnsiTheme="majorBidi" w:cstheme="majorBidi"/>
          <w:lang w:val="fr-FR"/>
        </w:rPr>
      </w:pPr>
      <w:r w:rsidRPr="00A93AEA">
        <w:rPr>
          <w:rFonts w:asciiTheme="majorBidi" w:hAnsiTheme="majorBidi" w:cstheme="majorBidi"/>
          <w:lang w:val="fr-FR"/>
        </w:rPr>
        <w:t>6.9.4.1</w:t>
      </w:r>
      <w:r w:rsidRPr="00A93AEA">
        <w:rPr>
          <w:rFonts w:asciiTheme="majorBidi" w:hAnsiTheme="majorBidi" w:cstheme="majorBidi"/>
          <w:lang w:val="fr-FR"/>
        </w:rPr>
        <w:tab/>
        <w:t>En largeur</w:t>
      </w:r>
      <w:r w:rsidRPr="00A93AEA">
        <w:rPr>
          <w:rFonts w:asciiTheme="majorBidi" w:hAnsiTheme="majorBidi" w:cstheme="majorBidi"/>
          <w:lang w:val="fr-FR"/>
        </w:rPr>
        <w:t> :</w:t>
      </w:r>
      <w:r w:rsidRPr="00A93AEA">
        <w:rPr>
          <w:rFonts w:asciiTheme="majorBidi" w:hAnsiTheme="majorBidi" w:cstheme="majorBidi"/>
          <w:lang w:val="fr-FR"/>
        </w:rPr>
        <w:tab/>
      </w:r>
      <w:r w:rsidRPr="00A93AEA">
        <w:rPr>
          <w:rFonts w:asciiTheme="majorBidi" w:hAnsiTheme="majorBidi" w:cstheme="majorBidi"/>
          <w:strike/>
          <w:spacing w:val="-2"/>
          <w:lang w:val="fr-FR"/>
        </w:rPr>
        <w:t xml:space="preserve">Sous réserve des dispositions du </w:t>
      </w:r>
      <w:r w:rsidRPr="00A93AEA">
        <w:rPr>
          <w:rFonts w:asciiTheme="majorBidi" w:hAnsiTheme="majorBidi" w:cstheme="majorBidi"/>
          <w:strike/>
          <w:spacing w:val="-2"/>
          <w:lang w:val="fr-FR"/>
        </w:rPr>
        <w:t xml:space="preserve">paragraphe </w:t>
      </w:r>
      <w:r w:rsidRPr="00A93AEA">
        <w:rPr>
          <w:rFonts w:asciiTheme="majorBidi" w:hAnsiTheme="majorBidi" w:cstheme="majorBidi"/>
          <w:strike/>
          <w:spacing w:val="-2"/>
          <w:lang w:val="fr-FR"/>
        </w:rPr>
        <w:t>6.9.5.1,</w:t>
      </w:r>
      <w:r w:rsidRPr="00A93AEA">
        <w:rPr>
          <w:rFonts w:asciiTheme="majorBidi" w:hAnsiTheme="majorBidi" w:cstheme="majorBidi"/>
          <w:spacing w:val="-2"/>
          <w:lang w:val="fr-FR"/>
        </w:rPr>
        <w:t xml:space="preserve"> </w:t>
      </w:r>
      <w:r w:rsidRPr="00A93AEA">
        <w:rPr>
          <w:rFonts w:asciiTheme="majorBidi" w:hAnsiTheme="majorBidi" w:cstheme="majorBidi"/>
          <w:b/>
          <w:bCs/>
          <w:spacing w:val="-2"/>
          <w:lang w:val="fr-FR"/>
        </w:rPr>
        <w:t>Pour une paire au moins de feux de position arrière,</w:t>
      </w:r>
      <w:r w:rsidRPr="00A93AEA">
        <w:rPr>
          <w:rFonts w:asciiTheme="majorBidi" w:hAnsiTheme="majorBidi" w:cstheme="majorBidi"/>
          <w:spacing w:val="-2"/>
          <w:lang w:val="fr-FR"/>
        </w:rPr>
        <w:t xml:space="preserve"> le point de la plage éclairante le plus éloigné du plan longitudinal médian du véhicule ne doit pas être situé à plus de 400 mm de l’extrémité latérale de ce dernier.</w:t>
      </w:r>
    </w:p>
    <w:p w14:paraId="4EEC765D" w14:textId="77777777" w:rsidR="003F01CB" w:rsidRPr="00A93AEA" w:rsidRDefault="003F01CB" w:rsidP="003F01CB">
      <w:pPr>
        <w:pStyle w:val="SingleTxtG"/>
        <w:tabs>
          <w:tab w:val="left" w:pos="2268"/>
        </w:tabs>
        <w:spacing w:after="100"/>
        <w:ind w:left="4820"/>
        <w:rPr>
          <w:rFonts w:asciiTheme="majorBidi" w:hAnsiTheme="majorBidi" w:cstheme="majorBidi"/>
          <w:lang w:val="fr-FR"/>
        </w:rPr>
      </w:pPr>
      <w:r w:rsidRPr="00A93AEA">
        <w:rPr>
          <w:rFonts w:asciiTheme="majorBidi" w:hAnsiTheme="majorBidi" w:cstheme="majorBidi"/>
          <w:b/>
          <w:bCs/>
          <w:lang w:val="fr-FR"/>
        </w:rPr>
        <w:t>Pour une paire au moins de feux de position arrière,</w:t>
      </w:r>
      <w:r w:rsidRPr="00A93AEA">
        <w:rPr>
          <w:rFonts w:asciiTheme="majorBidi" w:hAnsiTheme="majorBidi" w:cstheme="majorBidi"/>
          <w:lang w:val="fr-FR"/>
        </w:rPr>
        <w:t xml:space="preserve"> </w:t>
      </w:r>
      <w:proofErr w:type="spellStart"/>
      <w:r w:rsidRPr="00A93AEA">
        <w:rPr>
          <w:rFonts w:asciiTheme="majorBidi" w:hAnsiTheme="majorBidi" w:cstheme="majorBidi"/>
          <w:strike/>
          <w:lang w:val="fr-FR"/>
        </w:rPr>
        <w:t>L</w:t>
      </w:r>
      <w:r w:rsidRPr="00A93AEA">
        <w:rPr>
          <w:rFonts w:asciiTheme="majorBidi" w:hAnsiTheme="majorBidi" w:cstheme="majorBidi"/>
          <w:b/>
          <w:bCs/>
          <w:lang w:val="fr-FR"/>
        </w:rPr>
        <w:t>l</w:t>
      </w:r>
      <w:r w:rsidRPr="00A93AEA">
        <w:rPr>
          <w:rFonts w:asciiTheme="majorBidi" w:hAnsiTheme="majorBidi" w:cstheme="majorBidi"/>
          <w:lang w:val="fr-FR"/>
        </w:rPr>
        <w:t>a</w:t>
      </w:r>
      <w:proofErr w:type="spellEnd"/>
      <w:r w:rsidRPr="00A93AEA">
        <w:rPr>
          <w:rFonts w:asciiTheme="majorBidi" w:hAnsiTheme="majorBidi" w:cstheme="majorBidi"/>
          <w:lang w:val="fr-FR"/>
        </w:rPr>
        <w:t xml:space="preserve"> distance entre les bords intérieurs des deux </w:t>
      </w:r>
      <w:r w:rsidRPr="00A93AEA">
        <w:rPr>
          <w:rFonts w:asciiTheme="majorBidi" w:hAnsiTheme="majorBidi" w:cstheme="majorBidi"/>
          <w:strike/>
          <w:lang w:val="fr-FR"/>
        </w:rPr>
        <w:t>plages éclairantes</w:t>
      </w:r>
      <w:r w:rsidRPr="00A93AEA">
        <w:rPr>
          <w:rFonts w:asciiTheme="majorBidi" w:hAnsiTheme="majorBidi" w:cstheme="majorBidi"/>
          <w:lang w:val="fr-FR"/>
        </w:rPr>
        <w:t xml:space="preserve"> </w:t>
      </w:r>
      <w:r w:rsidRPr="00A93AEA">
        <w:rPr>
          <w:rFonts w:asciiTheme="majorBidi" w:hAnsiTheme="majorBidi" w:cstheme="majorBidi"/>
          <w:b/>
          <w:bCs/>
          <w:lang w:val="fr-FR"/>
        </w:rPr>
        <w:t>surfaces apparentes dans la direction des axes de référence</w:t>
      </w:r>
      <w:r w:rsidRPr="00A93AEA">
        <w:rPr>
          <w:rFonts w:asciiTheme="majorBidi" w:hAnsiTheme="majorBidi" w:cstheme="majorBidi"/>
          <w:lang w:val="fr-FR"/>
        </w:rPr>
        <w:t xml:space="preserve"> doit être d’au moins 500 mm. Cette distance peut être ramenée à 400 mm lorsque la largeur hors tout du véhicule est inférieure à 1 400 mm.</w:t>
      </w:r>
    </w:p>
    <w:p w14:paraId="6085B7A8" w14:textId="77777777" w:rsidR="003F01CB" w:rsidRPr="00A93AEA" w:rsidRDefault="003F01CB" w:rsidP="003F01CB">
      <w:pPr>
        <w:pStyle w:val="SingleTxtG"/>
        <w:tabs>
          <w:tab w:val="left" w:pos="2268"/>
        </w:tabs>
        <w:spacing w:after="100"/>
        <w:ind w:left="4820"/>
        <w:rPr>
          <w:rFonts w:asciiTheme="majorBidi" w:hAnsiTheme="majorBidi" w:cstheme="majorBidi"/>
          <w:spacing w:val="-2"/>
          <w:lang w:val="fr-FR"/>
        </w:rPr>
      </w:pPr>
      <w:r w:rsidRPr="00A93AEA">
        <w:rPr>
          <w:rFonts w:asciiTheme="majorBidi" w:hAnsiTheme="majorBidi" w:cstheme="majorBidi"/>
          <w:b/>
          <w:bCs/>
          <w:spacing w:val="-2"/>
          <w:lang w:val="fr-FR"/>
        </w:rPr>
        <w:t>Pour les paires supplémentaires de feux de position arrière, la distance entre les bords intérieurs des deux surfaces apparentes dans la direction des axes de référence doit être d’au moins 100 mm.</w:t>
      </w:r>
    </w:p>
    <w:p w14:paraId="04E39B20" w14:textId="4192AFAE" w:rsidR="003F01CB" w:rsidRPr="00A93AEA" w:rsidRDefault="003F01CB" w:rsidP="003F01CB">
      <w:pPr>
        <w:pStyle w:val="SingleTxtG"/>
        <w:tabs>
          <w:tab w:val="left" w:pos="2268"/>
        </w:tabs>
        <w:spacing w:after="100"/>
        <w:ind w:left="4820" w:hanging="3686"/>
        <w:rPr>
          <w:rFonts w:asciiTheme="majorBidi" w:hAnsiTheme="majorBidi" w:cstheme="majorBidi"/>
          <w:b/>
          <w:bCs/>
          <w:lang w:val="fr-FR"/>
        </w:rPr>
      </w:pPr>
      <w:r w:rsidRPr="00A93AEA">
        <w:rPr>
          <w:rFonts w:asciiTheme="majorBidi" w:hAnsiTheme="majorBidi" w:cstheme="majorBidi"/>
          <w:lang w:val="fr-FR"/>
        </w:rPr>
        <w:t>6.9.4.2</w:t>
      </w:r>
      <w:r w:rsidRPr="00A93AEA">
        <w:rPr>
          <w:rFonts w:asciiTheme="majorBidi" w:hAnsiTheme="majorBidi" w:cstheme="majorBidi"/>
          <w:lang w:val="fr-FR"/>
        </w:rPr>
        <w:tab/>
        <w:t>En hauteur</w:t>
      </w:r>
      <w:r w:rsidRPr="00A93AEA">
        <w:rPr>
          <w:rFonts w:asciiTheme="majorBidi" w:hAnsiTheme="majorBidi" w:cstheme="majorBidi"/>
          <w:lang w:val="fr-FR"/>
        </w:rPr>
        <w:t> :</w:t>
      </w:r>
      <w:r w:rsidRPr="00A93AEA">
        <w:rPr>
          <w:rFonts w:asciiTheme="majorBidi" w:hAnsiTheme="majorBidi" w:cstheme="majorBidi"/>
          <w:lang w:val="fr-FR"/>
        </w:rPr>
        <w:tab/>
      </w:r>
      <w:r w:rsidRPr="00A93AEA">
        <w:rPr>
          <w:rFonts w:asciiTheme="majorBidi" w:hAnsiTheme="majorBidi" w:cstheme="majorBidi"/>
          <w:strike/>
          <w:lang w:val="fr-FR"/>
        </w:rPr>
        <w:t xml:space="preserve">Sous réserve des dispositions du </w:t>
      </w:r>
      <w:r w:rsidRPr="00A93AEA">
        <w:rPr>
          <w:rFonts w:asciiTheme="majorBidi" w:hAnsiTheme="majorBidi" w:cstheme="majorBidi"/>
          <w:strike/>
          <w:lang w:val="fr-FR"/>
        </w:rPr>
        <w:t xml:space="preserve">paragraphe </w:t>
      </w:r>
      <w:r w:rsidRPr="00A93AEA">
        <w:rPr>
          <w:rFonts w:asciiTheme="majorBidi" w:hAnsiTheme="majorBidi" w:cstheme="majorBidi"/>
          <w:strike/>
          <w:lang w:val="fr-FR"/>
        </w:rPr>
        <w:t>6.9.5.1,</w:t>
      </w:r>
      <w:r w:rsidRPr="00A93AEA">
        <w:rPr>
          <w:rFonts w:asciiTheme="majorBidi" w:hAnsiTheme="majorBidi" w:cstheme="majorBidi"/>
          <w:lang w:val="fr-FR"/>
        </w:rPr>
        <w:t xml:space="preserve"> </w:t>
      </w:r>
      <w:proofErr w:type="spellStart"/>
      <w:r w:rsidRPr="00A93AEA">
        <w:rPr>
          <w:rFonts w:asciiTheme="majorBidi" w:hAnsiTheme="majorBidi" w:cstheme="majorBidi"/>
          <w:b/>
          <w:bCs/>
          <w:lang w:val="fr-FR"/>
        </w:rPr>
        <w:t>E</w:t>
      </w:r>
      <w:r w:rsidRPr="00A93AEA">
        <w:rPr>
          <w:rFonts w:asciiTheme="majorBidi" w:hAnsiTheme="majorBidi" w:cstheme="majorBidi"/>
          <w:strike/>
          <w:lang w:val="fr-FR"/>
        </w:rPr>
        <w:t>e</w:t>
      </w:r>
      <w:r w:rsidRPr="00A93AEA">
        <w:rPr>
          <w:rFonts w:asciiTheme="majorBidi" w:hAnsiTheme="majorBidi" w:cstheme="majorBidi"/>
          <w:lang w:val="fr-FR"/>
        </w:rPr>
        <w:t>ntre</w:t>
      </w:r>
      <w:proofErr w:type="spellEnd"/>
      <w:r w:rsidRPr="00A93AEA">
        <w:rPr>
          <w:rFonts w:asciiTheme="majorBidi" w:hAnsiTheme="majorBidi" w:cstheme="majorBidi"/>
          <w:lang w:val="fr-FR"/>
        </w:rPr>
        <w:t xml:space="preserve"> 400 et 2 500 mm </w:t>
      </w:r>
      <w:r w:rsidRPr="00A93AEA">
        <w:rPr>
          <w:rFonts w:asciiTheme="majorBidi" w:hAnsiTheme="majorBidi" w:cstheme="majorBidi"/>
          <w:b/>
          <w:bCs/>
          <w:lang w:val="fr-FR"/>
        </w:rPr>
        <w:t>au-dessus du sol pour une paire au moins de feux de position arrière.</w:t>
      </w:r>
    </w:p>
    <w:p w14:paraId="2AC2CE1A" w14:textId="1D72C6E9" w:rsidR="003F01CB" w:rsidRPr="00A93AEA" w:rsidRDefault="003F01CB" w:rsidP="009F3904">
      <w:pPr>
        <w:pStyle w:val="SingleTxtG"/>
        <w:tabs>
          <w:tab w:val="left" w:pos="2268"/>
        </w:tabs>
        <w:spacing w:after="100"/>
        <w:ind w:left="4820"/>
        <w:rPr>
          <w:rFonts w:asciiTheme="majorBidi" w:hAnsiTheme="majorBidi" w:cstheme="majorBidi"/>
          <w:lang w:val="fr-FR"/>
        </w:rPr>
      </w:pPr>
      <w:r w:rsidRPr="00A93AEA">
        <w:rPr>
          <w:rFonts w:asciiTheme="majorBidi" w:hAnsiTheme="majorBidi" w:cstheme="majorBidi"/>
          <w:lang w:val="fr-FR"/>
        </w:rPr>
        <w:t>Sur les véhicules dont la largeur maximale hors tout ne dépasse pas 1 300 mm, au minimum 250 mm au-dessus du sol.</w:t>
      </w:r>
    </w:p>
    <w:p w14:paraId="0E698D1F" w14:textId="22D26ACA" w:rsidR="003F01CB" w:rsidRPr="00A93AEA" w:rsidRDefault="003F01CB" w:rsidP="009F3904">
      <w:pPr>
        <w:pStyle w:val="SingleTxtG"/>
        <w:tabs>
          <w:tab w:val="left" w:pos="2268"/>
        </w:tabs>
        <w:spacing w:after="100"/>
        <w:ind w:left="4820"/>
        <w:rPr>
          <w:rFonts w:asciiTheme="majorBidi" w:hAnsiTheme="majorBidi" w:cstheme="majorBidi"/>
          <w:b/>
          <w:bCs/>
          <w:lang w:val="fr-FR"/>
        </w:rPr>
      </w:pPr>
      <w:r w:rsidRPr="00A93AEA">
        <w:rPr>
          <w:rFonts w:asciiTheme="majorBidi" w:hAnsiTheme="majorBidi" w:cstheme="majorBidi"/>
          <w:b/>
          <w:bCs/>
          <w:lang w:val="fr-FR"/>
        </w:rPr>
        <w:t>À une hauteur maximale de 4 000 mm au</w:t>
      </w:r>
      <w:r w:rsidRPr="00A93AEA">
        <w:rPr>
          <w:rFonts w:asciiTheme="majorBidi" w:hAnsiTheme="majorBidi" w:cstheme="majorBidi"/>
          <w:b/>
          <w:bCs/>
          <w:lang w:val="fr-FR"/>
        </w:rPr>
        <w:noBreakHyphen/>
        <w:t>dessus du sol pour les paires supplémentaires de feux de position arrière.</w:t>
      </w:r>
    </w:p>
    <w:p w14:paraId="0257914B" w14:textId="4E0E443C" w:rsidR="003F01CB" w:rsidRPr="00A93AEA" w:rsidRDefault="003F01CB" w:rsidP="003F01CB">
      <w:pPr>
        <w:pStyle w:val="SingleTxtG"/>
        <w:tabs>
          <w:tab w:val="left" w:pos="2268"/>
        </w:tabs>
        <w:spacing w:after="100"/>
        <w:ind w:left="4820" w:hanging="3686"/>
        <w:rPr>
          <w:rFonts w:asciiTheme="majorBidi" w:hAnsiTheme="majorBidi" w:cstheme="majorBidi"/>
          <w:lang w:val="fr-FR"/>
        </w:rPr>
      </w:pPr>
      <w:r w:rsidRPr="00A93AEA">
        <w:rPr>
          <w:rFonts w:asciiTheme="majorBidi" w:hAnsiTheme="majorBidi" w:cstheme="majorBidi"/>
          <w:lang w:val="fr-FR"/>
        </w:rPr>
        <w:t>6.9.4.3</w:t>
      </w:r>
      <w:r w:rsidRPr="00A93AEA">
        <w:rPr>
          <w:rFonts w:asciiTheme="majorBidi" w:hAnsiTheme="majorBidi" w:cstheme="majorBidi"/>
          <w:lang w:val="fr-FR"/>
        </w:rPr>
        <w:tab/>
        <w:t>En longueur</w:t>
      </w:r>
      <w:r w:rsidRPr="00A93AEA">
        <w:rPr>
          <w:rFonts w:asciiTheme="majorBidi" w:hAnsiTheme="majorBidi" w:cstheme="majorBidi"/>
          <w:lang w:val="fr-FR"/>
        </w:rPr>
        <w:t> :</w:t>
      </w:r>
      <w:r w:rsidRPr="00A93AEA">
        <w:rPr>
          <w:rFonts w:asciiTheme="majorBidi" w:hAnsiTheme="majorBidi" w:cstheme="majorBidi"/>
          <w:lang w:val="fr-FR"/>
        </w:rPr>
        <w:tab/>
        <w:t>À l’arrière du véhicule</w:t>
      </w:r>
      <w:r w:rsidRPr="00A93AEA">
        <w:rPr>
          <w:rFonts w:asciiTheme="majorBidi" w:hAnsiTheme="majorBidi" w:cstheme="majorBidi"/>
          <w:b/>
          <w:bCs/>
          <w:lang w:val="fr-FR"/>
        </w:rPr>
        <w:t>, une paire au moins de feux de position arrière doit se trouver</w:t>
      </w:r>
      <w:r w:rsidRPr="00A93AEA">
        <w:rPr>
          <w:rFonts w:asciiTheme="majorBidi" w:hAnsiTheme="majorBidi" w:cstheme="majorBidi"/>
          <w:lang w:val="fr-FR"/>
        </w:rPr>
        <w:t xml:space="preserve"> </w:t>
      </w:r>
      <w:proofErr w:type="spellStart"/>
      <w:r w:rsidRPr="00A93AEA">
        <w:rPr>
          <w:rFonts w:asciiTheme="majorBidi" w:hAnsiTheme="majorBidi" w:cstheme="majorBidi"/>
          <w:strike/>
          <w:lang w:val="fr-FR"/>
        </w:rPr>
        <w:t>A</w:t>
      </w:r>
      <w:r w:rsidRPr="00A93AEA">
        <w:rPr>
          <w:rFonts w:asciiTheme="majorBidi" w:hAnsiTheme="majorBidi" w:cstheme="majorBidi"/>
          <w:b/>
          <w:bCs/>
          <w:lang w:val="fr-FR"/>
        </w:rPr>
        <w:t>a</w:t>
      </w:r>
      <w:r w:rsidRPr="00A93AEA">
        <w:rPr>
          <w:rFonts w:asciiTheme="majorBidi" w:hAnsiTheme="majorBidi" w:cstheme="majorBidi"/>
          <w:lang w:val="fr-FR"/>
        </w:rPr>
        <w:t>u</w:t>
      </w:r>
      <w:proofErr w:type="spellEnd"/>
      <w:r w:rsidRPr="00A93AEA">
        <w:rPr>
          <w:rFonts w:asciiTheme="majorBidi" w:hAnsiTheme="majorBidi" w:cstheme="majorBidi"/>
          <w:lang w:val="fr-FR"/>
        </w:rPr>
        <w:t xml:space="preserve"> maximum à 1 000 mm du point le plus en arrière du véhicule.</w:t>
      </w:r>
    </w:p>
    <w:p w14:paraId="746D921B" w14:textId="2155ECFB" w:rsidR="003F01CB" w:rsidRPr="00A93AEA" w:rsidRDefault="003F01CB" w:rsidP="009F3904">
      <w:pPr>
        <w:pStyle w:val="SingleTxtG"/>
        <w:tabs>
          <w:tab w:val="left" w:pos="2268"/>
        </w:tabs>
        <w:spacing w:after="100"/>
        <w:ind w:left="4820"/>
        <w:rPr>
          <w:rFonts w:asciiTheme="majorBidi" w:hAnsiTheme="majorBidi" w:cstheme="majorBidi"/>
          <w:strike/>
          <w:lang w:val="fr-FR"/>
        </w:rPr>
      </w:pPr>
      <w:r w:rsidRPr="00A93AEA">
        <w:rPr>
          <w:rFonts w:asciiTheme="majorBidi" w:hAnsiTheme="majorBidi" w:cstheme="majorBidi"/>
          <w:strike/>
          <w:lang w:val="fr-FR"/>
        </w:rPr>
        <w:t>Les parties du véhicule qui se trouvent au-delà du point le plus en arrière de la plage éclairante des feux de position arrière de plus de 1 000 mm doivent être équipées d’un feu de position arrière supplémentaire.</w:t>
      </w:r>
    </w:p>
    <w:p w14:paraId="2A8B07EE" w14:textId="307733E8" w:rsidR="003F01CB" w:rsidRPr="00A93AEA" w:rsidRDefault="003F01CB" w:rsidP="003F01CB">
      <w:pPr>
        <w:pStyle w:val="SingleTxtG"/>
        <w:tabs>
          <w:tab w:val="left" w:pos="2268"/>
        </w:tabs>
        <w:spacing w:after="100"/>
        <w:ind w:left="4820" w:hanging="3686"/>
        <w:rPr>
          <w:rFonts w:asciiTheme="majorBidi" w:hAnsiTheme="majorBidi" w:cstheme="majorBidi"/>
          <w:lang w:val="fr-FR"/>
        </w:rPr>
      </w:pPr>
      <w:r w:rsidRPr="00A93AEA">
        <w:rPr>
          <w:rFonts w:asciiTheme="majorBidi" w:hAnsiTheme="majorBidi" w:cstheme="majorBidi"/>
          <w:lang w:val="fr-FR"/>
        </w:rPr>
        <w:t>6.9.5</w:t>
      </w:r>
      <w:r w:rsidRPr="00A93AEA">
        <w:rPr>
          <w:rFonts w:asciiTheme="majorBidi" w:hAnsiTheme="majorBidi" w:cstheme="majorBidi"/>
          <w:lang w:val="fr-FR"/>
        </w:rPr>
        <w:tab/>
        <w:t>Visibilité géométrique</w:t>
      </w:r>
      <w:r w:rsidRPr="00A93AEA">
        <w:rPr>
          <w:rFonts w:asciiTheme="majorBidi" w:hAnsiTheme="majorBidi" w:cstheme="majorBidi"/>
          <w:lang w:val="fr-FR"/>
        </w:rPr>
        <w:t> :</w:t>
      </w:r>
      <w:r w:rsidRPr="00A93AEA">
        <w:rPr>
          <w:rFonts w:asciiTheme="majorBidi" w:hAnsiTheme="majorBidi" w:cstheme="majorBidi"/>
          <w:lang w:val="fr-FR"/>
        </w:rPr>
        <w:tab/>
      </w:r>
      <w:r w:rsidRPr="00A93AEA">
        <w:rPr>
          <w:rFonts w:asciiTheme="majorBidi" w:hAnsiTheme="majorBidi" w:cstheme="majorBidi"/>
          <w:b/>
          <w:bCs/>
          <w:lang w:val="fr-FR"/>
        </w:rPr>
        <w:t>La paire unique ou la combinaison de l’ensemble des paires de feux de position arrière doit satisfaire aux prescriptions suivantes</w:t>
      </w:r>
      <w:r w:rsidRPr="00A93AEA">
        <w:rPr>
          <w:rFonts w:asciiTheme="majorBidi" w:hAnsiTheme="majorBidi" w:cstheme="majorBidi"/>
          <w:b/>
          <w:bCs/>
          <w:lang w:val="fr-FR"/>
        </w:rPr>
        <w:t> :</w:t>
      </w:r>
    </w:p>
    <w:p w14:paraId="32BBF214" w14:textId="28E4C8AF" w:rsidR="003F01CB" w:rsidRPr="00A93AEA" w:rsidRDefault="003F01CB" w:rsidP="009F3904">
      <w:pPr>
        <w:pStyle w:val="SingleTxtG"/>
        <w:tabs>
          <w:tab w:val="left" w:pos="2268"/>
        </w:tabs>
        <w:spacing w:after="100"/>
        <w:ind w:left="4820"/>
        <w:rPr>
          <w:rFonts w:asciiTheme="majorBidi" w:hAnsiTheme="majorBidi" w:cstheme="majorBidi"/>
          <w:lang w:val="fr-FR"/>
        </w:rPr>
      </w:pPr>
      <w:r w:rsidRPr="00A93AEA">
        <w:rPr>
          <w:rFonts w:asciiTheme="majorBidi" w:hAnsiTheme="majorBidi" w:cstheme="majorBidi"/>
          <w:lang w:val="fr-FR"/>
        </w:rPr>
        <w:t>Angles horizontaux</w:t>
      </w:r>
      <w:r w:rsidRPr="00A93AEA">
        <w:rPr>
          <w:rFonts w:asciiTheme="majorBidi" w:hAnsiTheme="majorBidi" w:cstheme="majorBidi"/>
          <w:lang w:val="fr-FR"/>
        </w:rPr>
        <w:t> :</w:t>
      </w:r>
      <w:r w:rsidRPr="00A93AEA">
        <w:rPr>
          <w:rFonts w:asciiTheme="majorBidi" w:hAnsiTheme="majorBidi" w:cstheme="majorBidi"/>
          <w:lang w:val="fr-FR"/>
        </w:rPr>
        <w:t xml:space="preserve"> </w:t>
      </w:r>
      <w:r w:rsidRPr="00A93AEA">
        <w:rPr>
          <w:rFonts w:asciiTheme="majorBidi" w:hAnsiTheme="majorBidi" w:cstheme="majorBidi"/>
          <w:strike/>
          <w:lang w:val="fr-FR"/>
        </w:rPr>
        <w:t>Pour les deux feux de position arrière</w:t>
      </w:r>
      <w:r w:rsidRPr="00A93AEA">
        <w:rPr>
          <w:rFonts w:asciiTheme="majorBidi" w:hAnsiTheme="majorBidi" w:cstheme="majorBidi"/>
          <w:strike/>
          <w:lang w:val="fr-FR"/>
        </w:rPr>
        <w:t> :</w:t>
      </w:r>
      <w:r w:rsidRPr="00A93AEA">
        <w:rPr>
          <w:rFonts w:asciiTheme="majorBidi" w:hAnsiTheme="majorBidi" w:cstheme="majorBidi"/>
          <w:lang w:val="fr-FR"/>
        </w:rPr>
        <w:t xml:space="preserve"> soit 45° vers l’intérieur et 80° vers l’extérieur, soit 80° vers l’intérieur et 45° vers l’extérieur. L’angle horizontal vers l’intérieur peut être ramené à 30° si la forme de la carrosserie empêche d’atteindre 45°.</w:t>
      </w:r>
    </w:p>
    <w:p w14:paraId="6F42C114" w14:textId="7B8FDB0C" w:rsidR="003F01CB" w:rsidRPr="00A93AEA" w:rsidRDefault="003F01CB" w:rsidP="009F3904">
      <w:pPr>
        <w:pStyle w:val="SingleTxtG"/>
        <w:tabs>
          <w:tab w:val="left" w:pos="2268"/>
        </w:tabs>
        <w:spacing w:after="100"/>
        <w:ind w:left="4820"/>
        <w:rPr>
          <w:rFonts w:asciiTheme="majorBidi" w:hAnsiTheme="majorBidi" w:cstheme="majorBidi"/>
          <w:spacing w:val="-2"/>
          <w:lang w:val="fr-FR"/>
        </w:rPr>
      </w:pPr>
      <w:r w:rsidRPr="00A93AEA">
        <w:rPr>
          <w:rFonts w:asciiTheme="majorBidi" w:hAnsiTheme="majorBidi" w:cstheme="majorBidi"/>
          <w:spacing w:val="-2"/>
          <w:lang w:val="fr-FR"/>
        </w:rPr>
        <w:t>Angles verticaux</w:t>
      </w:r>
      <w:r w:rsidRPr="00A93AEA">
        <w:rPr>
          <w:rFonts w:asciiTheme="majorBidi" w:hAnsiTheme="majorBidi" w:cstheme="majorBidi"/>
          <w:spacing w:val="-2"/>
          <w:lang w:val="fr-FR"/>
        </w:rPr>
        <w:t> :</w:t>
      </w:r>
      <w:r w:rsidRPr="00A93AEA">
        <w:rPr>
          <w:rFonts w:asciiTheme="majorBidi" w:hAnsiTheme="majorBidi" w:cstheme="majorBidi"/>
          <w:spacing w:val="-2"/>
          <w:lang w:val="fr-FR"/>
        </w:rPr>
        <w:t xml:space="preserve"> 15° au-dessus et au-dessous de l’horizontale. L’angle au-dessous de l’horizontale peut être ramené à 10° si la hauteur du feu au-dessus du sol est inférieure à </w:t>
      </w:r>
      <w:r w:rsidRPr="00A93AEA">
        <w:rPr>
          <w:rFonts w:asciiTheme="majorBidi" w:hAnsiTheme="majorBidi" w:cstheme="majorBidi"/>
          <w:spacing w:val="-2"/>
          <w:lang w:val="fr-FR"/>
        </w:rPr>
        <w:lastRenderedPageBreak/>
        <w:t>1 900 mm et à 5° si elle est inférieure à 750 mm.</w:t>
      </w:r>
    </w:p>
    <w:p w14:paraId="6EF617F8" w14:textId="4290625F" w:rsidR="003F01CB" w:rsidRPr="00A93AEA" w:rsidRDefault="003F01CB" w:rsidP="003F01CB">
      <w:pPr>
        <w:pStyle w:val="SingleTxtG"/>
        <w:tabs>
          <w:tab w:val="left" w:pos="2268"/>
        </w:tabs>
        <w:ind w:left="4820" w:hanging="3686"/>
        <w:rPr>
          <w:rFonts w:asciiTheme="majorBidi" w:hAnsiTheme="majorBidi" w:cstheme="majorBidi"/>
          <w:lang w:val="fr-FR"/>
        </w:rPr>
      </w:pPr>
      <w:r w:rsidRPr="00A93AEA">
        <w:rPr>
          <w:rFonts w:asciiTheme="majorBidi" w:hAnsiTheme="majorBidi" w:cstheme="majorBidi"/>
          <w:strike/>
          <w:lang w:val="fr-FR"/>
        </w:rPr>
        <w:t>6.9.5.1</w:t>
      </w:r>
      <w:r w:rsidRPr="00A93AEA">
        <w:rPr>
          <w:rFonts w:asciiTheme="majorBidi" w:hAnsiTheme="majorBidi" w:cstheme="majorBidi"/>
          <w:lang w:val="fr-FR"/>
        </w:rPr>
        <w:tab/>
      </w:r>
      <w:r w:rsidRPr="00A93AEA">
        <w:rPr>
          <w:rFonts w:asciiTheme="majorBidi" w:hAnsiTheme="majorBidi" w:cstheme="majorBidi"/>
          <w:lang w:val="fr-FR"/>
        </w:rPr>
        <w:tab/>
      </w:r>
      <w:r w:rsidRPr="00A93AEA">
        <w:rPr>
          <w:rFonts w:asciiTheme="majorBidi" w:hAnsiTheme="majorBidi" w:cstheme="majorBidi"/>
          <w:strike/>
          <w:lang w:val="fr-FR"/>
        </w:rPr>
        <w:t>S’il est impossible de respecter les prescriptions ci-dessus en matière de position et/ou de visibilité, quatre feux de position arrière peuvent être installés conformément aux prescriptions d’installation suivantes</w:t>
      </w:r>
      <w:r w:rsidRPr="00A93AEA">
        <w:rPr>
          <w:rFonts w:asciiTheme="majorBidi" w:hAnsiTheme="majorBidi" w:cstheme="majorBidi"/>
          <w:strike/>
          <w:lang w:val="fr-FR"/>
        </w:rPr>
        <w:t> :</w:t>
      </w:r>
    </w:p>
    <w:p w14:paraId="72028119" w14:textId="53A54DC1" w:rsidR="003F01CB" w:rsidRPr="00A93AEA" w:rsidRDefault="003F01CB" w:rsidP="003F01CB">
      <w:pPr>
        <w:pStyle w:val="SingleTxtG"/>
        <w:tabs>
          <w:tab w:val="left" w:pos="2268"/>
        </w:tabs>
        <w:ind w:left="4820" w:hanging="3686"/>
        <w:rPr>
          <w:rFonts w:asciiTheme="majorBidi" w:hAnsiTheme="majorBidi" w:cstheme="majorBidi"/>
          <w:lang w:val="fr-FR"/>
        </w:rPr>
      </w:pPr>
      <w:r w:rsidRPr="00A93AEA">
        <w:rPr>
          <w:rFonts w:asciiTheme="majorBidi" w:hAnsiTheme="majorBidi" w:cstheme="majorBidi"/>
          <w:strike/>
          <w:lang w:val="fr-FR"/>
        </w:rPr>
        <w:t>6.9.5.1.1</w:t>
      </w:r>
      <w:r w:rsidRPr="00A93AEA">
        <w:rPr>
          <w:rFonts w:asciiTheme="majorBidi" w:hAnsiTheme="majorBidi" w:cstheme="majorBidi"/>
          <w:lang w:val="fr-FR"/>
        </w:rPr>
        <w:tab/>
      </w:r>
      <w:r w:rsidRPr="00A93AEA">
        <w:rPr>
          <w:rFonts w:asciiTheme="majorBidi" w:hAnsiTheme="majorBidi" w:cstheme="majorBidi"/>
          <w:lang w:val="fr-FR"/>
        </w:rPr>
        <w:tab/>
      </w:r>
      <w:r w:rsidRPr="00A93AEA">
        <w:rPr>
          <w:rFonts w:asciiTheme="majorBidi" w:hAnsiTheme="majorBidi" w:cstheme="majorBidi"/>
          <w:strike/>
          <w:lang w:val="fr-FR"/>
        </w:rPr>
        <w:t>Deux feux de position arrière doivent être situés à une hauteur maximale de 2</w:t>
      </w:r>
      <w:r w:rsidR="00A93AEA">
        <w:rPr>
          <w:rFonts w:asciiTheme="majorBidi" w:hAnsiTheme="majorBidi" w:cstheme="majorBidi"/>
          <w:strike/>
          <w:lang w:val="fr-FR"/>
        </w:rPr>
        <w:t> </w:t>
      </w:r>
      <w:r w:rsidRPr="00A93AEA">
        <w:rPr>
          <w:rFonts w:asciiTheme="majorBidi" w:hAnsiTheme="majorBidi" w:cstheme="majorBidi"/>
          <w:strike/>
          <w:lang w:val="fr-FR"/>
        </w:rPr>
        <w:t>500 mm au-dessus du sol.</w:t>
      </w:r>
    </w:p>
    <w:p w14:paraId="651F8D99" w14:textId="3BF71CE4" w:rsidR="003F01CB" w:rsidRPr="00A93AEA" w:rsidRDefault="003F01CB" w:rsidP="009F3904">
      <w:pPr>
        <w:pStyle w:val="SingleTxtG"/>
        <w:tabs>
          <w:tab w:val="left" w:pos="2268"/>
        </w:tabs>
        <w:spacing w:after="100"/>
        <w:ind w:left="4820"/>
        <w:rPr>
          <w:rFonts w:asciiTheme="majorBidi" w:hAnsiTheme="majorBidi" w:cstheme="majorBidi"/>
          <w:lang w:val="fr-FR"/>
        </w:rPr>
      </w:pPr>
      <w:r w:rsidRPr="00A93AEA">
        <w:rPr>
          <w:rFonts w:asciiTheme="majorBidi" w:hAnsiTheme="majorBidi" w:cstheme="majorBidi"/>
          <w:strike/>
          <w:lang w:val="fr-FR"/>
        </w:rPr>
        <w:t>La distance entre les bords intérieurs des feux doit être d’au moins 300 mm, et ceux-ci doivent avoir un angle vertical de visibilité de 15° au-dessus de l’horizontale.</w:t>
      </w:r>
    </w:p>
    <w:p w14:paraId="0688079E" w14:textId="577A9A16" w:rsidR="003F01CB" w:rsidRPr="00A93AEA" w:rsidRDefault="003F01CB" w:rsidP="003F01CB">
      <w:pPr>
        <w:pStyle w:val="SingleTxtG"/>
        <w:tabs>
          <w:tab w:val="left" w:pos="2268"/>
        </w:tabs>
        <w:ind w:left="4820" w:hanging="3686"/>
        <w:rPr>
          <w:rFonts w:asciiTheme="majorBidi" w:hAnsiTheme="majorBidi" w:cstheme="majorBidi"/>
          <w:lang w:val="fr-FR"/>
        </w:rPr>
      </w:pPr>
      <w:r w:rsidRPr="00A93AEA">
        <w:rPr>
          <w:rFonts w:asciiTheme="majorBidi" w:hAnsiTheme="majorBidi" w:cstheme="majorBidi"/>
          <w:strike/>
          <w:lang w:val="fr-FR"/>
        </w:rPr>
        <w:t>6.9.5.1.2</w:t>
      </w:r>
      <w:r w:rsidRPr="00A93AEA">
        <w:rPr>
          <w:rFonts w:asciiTheme="majorBidi" w:hAnsiTheme="majorBidi" w:cstheme="majorBidi"/>
          <w:lang w:val="fr-FR"/>
        </w:rPr>
        <w:tab/>
      </w:r>
      <w:r w:rsidRPr="00A93AEA">
        <w:rPr>
          <w:rFonts w:asciiTheme="majorBidi" w:hAnsiTheme="majorBidi" w:cstheme="majorBidi"/>
          <w:lang w:val="fr-FR"/>
        </w:rPr>
        <w:tab/>
      </w:r>
      <w:r w:rsidRPr="00A93AEA">
        <w:rPr>
          <w:rFonts w:asciiTheme="majorBidi" w:hAnsiTheme="majorBidi" w:cstheme="majorBidi"/>
          <w:strike/>
          <w:lang w:val="fr-FR"/>
        </w:rPr>
        <w:t>Les deux autres feux doivent être à une hauteur maximale de 4</w:t>
      </w:r>
      <w:r w:rsidR="00A93AEA">
        <w:rPr>
          <w:rFonts w:asciiTheme="majorBidi" w:hAnsiTheme="majorBidi" w:cstheme="majorBidi"/>
          <w:strike/>
          <w:lang w:val="fr-FR"/>
        </w:rPr>
        <w:t> </w:t>
      </w:r>
      <w:r w:rsidRPr="00A93AEA">
        <w:rPr>
          <w:rFonts w:asciiTheme="majorBidi" w:hAnsiTheme="majorBidi" w:cstheme="majorBidi"/>
          <w:strike/>
          <w:lang w:val="fr-FR"/>
        </w:rPr>
        <w:t xml:space="preserve">000 mm au-dessus du sol et doivent satisfaire aux prescriptions du </w:t>
      </w:r>
      <w:r w:rsidRPr="00A93AEA">
        <w:rPr>
          <w:rFonts w:asciiTheme="majorBidi" w:hAnsiTheme="majorBidi" w:cstheme="majorBidi"/>
          <w:strike/>
          <w:lang w:val="fr-FR"/>
        </w:rPr>
        <w:t xml:space="preserve">paragraphe </w:t>
      </w:r>
      <w:r w:rsidRPr="00A93AEA">
        <w:rPr>
          <w:rFonts w:asciiTheme="majorBidi" w:hAnsiTheme="majorBidi" w:cstheme="majorBidi"/>
          <w:strike/>
          <w:lang w:val="fr-FR"/>
        </w:rPr>
        <w:t>6.9.4.1.</w:t>
      </w:r>
    </w:p>
    <w:p w14:paraId="2B98F47E" w14:textId="420B75A0" w:rsidR="003F01CB" w:rsidRPr="00A93AEA" w:rsidRDefault="003F01CB" w:rsidP="003F01CB">
      <w:pPr>
        <w:pStyle w:val="SingleTxtG"/>
        <w:tabs>
          <w:tab w:val="left" w:pos="2268"/>
        </w:tabs>
        <w:ind w:left="4820" w:hanging="3686"/>
        <w:rPr>
          <w:rFonts w:asciiTheme="majorBidi" w:hAnsiTheme="majorBidi" w:cstheme="majorBidi"/>
          <w:strike/>
          <w:lang w:val="fr-FR"/>
        </w:rPr>
      </w:pPr>
      <w:r w:rsidRPr="00A93AEA">
        <w:rPr>
          <w:rFonts w:asciiTheme="majorBidi" w:hAnsiTheme="majorBidi" w:cstheme="majorBidi"/>
          <w:strike/>
          <w:lang w:val="fr-FR"/>
        </w:rPr>
        <w:t>6.9.5.1.3</w:t>
      </w:r>
      <w:r w:rsidRPr="00A93AEA">
        <w:rPr>
          <w:rFonts w:asciiTheme="majorBidi" w:hAnsiTheme="majorBidi" w:cstheme="majorBidi"/>
          <w:lang w:val="fr-FR"/>
        </w:rPr>
        <w:tab/>
      </w:r>
      <w:r w:rsidRPr="00A93AEA">
        <w:rPr>
          <w:rFonts w:asciiTheme="majorBidi" w:hAnsiTheme="majorBidi" w:cstheme="majorBidi"/>
          <w:lang w:val="fr-FR"/>
        </w:rPr>
        <w:tab/>
      </w:r>
      <w:r w:rsidRPr="00A93AEA">
        <w:rPr>
          <w:rFonts w:asciiTheme="majorBidi" w:hAnsiTheme="majorBidi" w:cstheme="majorBidi"/>
          <w:strike/>
          <w:lang w:val="fr-FR"/>
        </w:rPr>
        <w:t xml:space="preserve">La combinaison des deux paires de feux doit satisfaire aux prescriptions du </w:t>
      </w:r>
      <w:r w:rsidRPr="00A93AEA">
        <w:rPr>
          <w:rFonts w:asciiTheme="majorBidi" w:hAnsiTheme="majorBidi" w:cstheme="majorBidi"/>
          <w:strike/>
          <w:lang w:val="fr-FR"/>
        </w:rPr>
        <w:t xml:space="preserve">paragraphe </w:t>
      </w:r>
      <w:r w:rsidRPr="00A93AEA">
        <w:rPr>
          <w:rFonts w:asciiTheme="majorBidi" w:hAnsiTheme="majorBidi" w:cstheme="majorBidi"/>
          <w:strike/>
          <w:lang w:val="fr-FR"/>
        </w:rPr>
        <w:t>6.9.5 ci-dessus relatives à la visibilité géométrique.</w:t>
      </w:r>
    </w:p>
    <w:p w14:paraId="25E8532D" w14:textId="74424EF9" w:rsidR="003F01CB" w:rsidRPr="00A93AEA" w:rsidRDefault="003F01CB" w:rsidP="003F01CB">
      <w:pPr>
        <w:pStyle w:val="SingleTxtG"/>
        <w:tabs>
          <w:tab w:val="left" w:pos="2268"/>
        </w:tabs>
        <w:ind w:left="4820" w:hanging="3686"/>
        <w:rPr>
          <w:rFonts w:asciiTheme="majorBidi" w:hAnsiTheme="majorBidi" w:cstheme="majorBidi"/>
          <w:lang w:val="fr-FR"/>
        </w:rPr>
      </w:pPr>
      <w:r w:rsidRPr="00A93AEA">
        <w:rPr>
          <w:rFonts w:asciiTheme="majorBidi" w:hAnsiTheme="majorBidi" w:cstheme="majorBidi"/>
          <w:lang w:val="fr-FR"/>
        </w:rPr>
        <w:t>6.9.6</w:t>
      </w:r>
      <w:r w:rsidRPr="00A93AEA">
        <w:rPr>
          <w:rFonts w:asciiTheme="majorBidi" w:hAnsiTheme="majorBidi" w:cstheme="majorBidi"/>
          <w:lang w:val="fr-FR"/>
        </w:rPr>
        <w:tab/>
        <w:t>Orientation</w:t>
      </w:r>
      <w:r w:rsidRPr="00A93AEA">
        <w:rPr>
          <w:rFonts w:asciiTheme="majorBidi" w:hAnsiTheme="majorBidi" w:cstheme="majorBidi"/>
          <w:lang w:val="fr-FR"/>
        </w:rPr>
        <w:t> :</w:t>
      </w:r>
      <w:r w:rsidRPr="00A93AEA">
        <w:rPr>
          <w:rFonts w:asciiTheme="majorBidi" w:hAnsiTheme="majorBidi" w:cstheme="majorBidi"/>
          <w:lang w:val="fr-FR"/>
        </w:rPr>
        <w:tab/>
        <w:t>Vers l’arrière.</w:t>
      </w:r>
    </w:p>
    <w:p w14:paraId="5CCBB12C" w14:textId="6320457C" w:rsidR="003F01CB" w:rsidRPr="00A93AEA" w:rsidRDefault="003F01CB" w:rsidP="003F01CB">
      <w:pPr>
        <w:pStyle w:val="SingleTxtG"/>
        <w:tabs>
          <w:tab w:val="left" w:pos="2268"/>
        </w:tabs>
        <w:ind w:left="4820" w:hanging="3686"/>
        <w:rPr>
          <w:rFonts w:asciiTheme="majorBidi" w:hAnsiTheme="majorBidi" w:cstheme="majorBidi"/>
          <w:lang w:val="fr-FR"/>
        </w:rPr>
      </w:pPr>
      <w:r w:rsidRPr="00A93AEA">
        <w:rPr>
          <w:rFonts w:asciiTheme="majorBidi" w:hAnsiTheme="majorBidi" w:cstheme="majorBidi"/>
          <w:lang w:val="fr-FR"/>
        </w:rPr>
        <w:t>6.9.7</w:t>
      </w:r>
      <w:r w:rsidRPr="00A93AEA">
        <w:rPr>
          <w:rFonts w:asciiTheme="majorBidi" w:hAnsiTheme="majorBidi" w:cstheme="majorBidi"/>
          <w:lang w:val="fr-FR"/>
        </w:rPr>
        <w:tab/>
        <w:t>Branchements électriques</w:t>
      </w:r>
      <w:r w:rsidRPr="00A93AEA">
        <w:rPr>
          <w:rFonts w:asciiTheme="majorBidi" w:hAnsiTheme="majorBidi" w:cstheme="majorBidi"/>
          <w:lang w:val="fr-FR"/>
        </w:rPr>
        <w:t> :</w:t>
      </w:r>
      <w:r w:rsidRPr="00A93AEA">
        <w:rPr>
          <w:rFonts w:asciiTheme="majorBidi" w:hAnsiTheme="majorBidi" w:cstheme="majorBidi"/>
          <w:lang w:val="fr-FR"/>
        </w:rPr>
        <w:tab/>
        <w:t>Aucune prescription particulière (voir par. 5.11).</w:t>
      </w:r>
    </w:p>
    <w:p w14:paraId="0D58DE4C" w14:textId="5FFC70DA" w:rsidR="003F01CB" w:rsidRPr="00C00E63" w:rsidRDefault="003F01CB" w:rsidP="009F3904">
      <w:pPr>
        <w:pStyle w:val="SingleTxtG"/>
        <w:tabs>
          <w:tab w:val="left" w:pos="2268"/>
        </w:tabs>
        <w:spacing w:after="100"/>
        <w:ind w:left="4820"/>
        <w:rPr>
          <w:lang w:val="fr-FR"/>
        </w:rPr>
      </w:pPr>
      <w:r w:rsidRPr="00A93AEA">
        <w:rPr>
          <w:rFonts w:asciiTheme="majorBidi" w:hAnsiTheme="majorBidi" w:cstheme="majorBidi"/>
          <w:b/>
          <w:bCs/>
          <w:lang w:val="fr-FR"/>
        </w:rPr>
        <w:t>Cependant, si un feu de position arrière est mutuellement incorporé avec un feu indicateur de direction, le branchement électrique de ce feu de position arrière situé du même côté du véhicule ou de sa partie mutuellement incorporée peut être conçu de façon que le feu reste éteint pendant la totalité de la période d’activation du feu indicateur de direction (y compris pendant les phases d’extinction).</w:t>
      </w:r>
    </w:p>
    <w:p w14:paraId="2554C002" w14:textId="46486A31" w:rsidR="003F01CB" w:rsidRPr="00A93AEA" w:rsidRDefault="003F01CB" w:rsidP="003F01CB">
      <w:pPr>
        <w:pStyle w:val="SingleTxtG"/>
        <w:tabs>
          <w:tab w:val="left" w:pos="2268"/>
        </w:tabs>
        <w:ind w:left="4820" w:hanging="3686"/>
        <w:rPr>
          <w:rFonts w:asciiTheme="majorBidi" w:hAnsiTheme="majorBidi" w:cstheme="majorBidi"/>
          <w:lang w:val="fr-FR"/>
        </w:rPr>
      </w:pPr>
      <w:r w:rsidRPr="00A93AEA">
        <w:rPr>
          <w:rFonts w:asciiTheme="majorBidi" w:hAnsiTheme="majorBidi" w:cstheme="majorBidi"/>
          <w:lang w:val="fr-FR"/>
        </w:rPr>
        <w:t>6.9.8</w:t>
      </w:r>
      <w:r w:rsidRPr="00A93AEA">
        <w:rPr>
          <w:rFonts w:asciiTheme="majorBidi" w:hAnsiTheme="majorBidi" w:cstheme="majorBidi"/>
          <w:lang w:val="fr-FR"/>
        </w:rPr>
        <w:tab/>
        <w:t>Témoin d’enclenchement</w:t>
      </w:r>
      <w:r w:rsidRPr="00A93AEA">
        <w:rPr>
          <w:rFonts w:asciiTheme="majorBidi" w:hAnsiTheme="majorBidi" w:cstheme="majorBidi"/>
          <w:lang w:val="fr-FR"/>
        </w:rPr>
        <w:t> :</w:t>
      </w:r>
      <w:r w:rsidRPr="00A93AEA">
        <w:rPr>
          <w:rFonts w:asciiTheme="majorBidi" w:hAnsiTheme="majorBidi" w:cstheme="majorBidi"/>
          <w:lang w:val="fr-FR"/>
        </w:rPr>
        <w:tab/>
        <w:t>Obligatoire. Il doit être combiné avec celui des feux de position avant. ».</w:t>
      </w:r>
    </w:p>
    <w:p w14:paraId="3F56E19F" w14:textId="07C07660" w:rsidR="003F01CB" w:rsidRPr="00A93AEA" w:rsidRDefault="003F01CB" w:rsidP="00AC76E9">
      <w:pPr>
        <w:pStyle w:val="SingleTxtG"/>
        <w:keepNext/>
        <w:tabs>
          <w:tab w:val="left" w:pos="2268"/>
        </w:tabs>
        <w:ind w:left="4820" w:hanging="3686"/>
        <w:rPr>
          <w:rFonts w:asciiTheme="majorBidi" w:hAnsiTheme="majorBidi" w:cstheme="majorBidi"/>
          <w:lang w:val="fr-FR"/>
        </w:rPr>
      </w:pPr>
      <w:r w:rsidRPr="00A93AEA">
        <w:rPr>
          <w:rFonts w:asciiTheme="majorBidi" w:hAnsiTheme="majorBidi" w:cstheme="majorBidi"/>
          <w:i/>
          <w:iCs/>
          <w:lang w:val="fr-FR"/>
        </w:rPr>
        <w:t xml:space="preserve">Paragraphe </w:t>
      </w:r>
      <w:r w:rsidRPr="00A93AEA">
        <w:rPr>
          <w:rFonts w:asciiTheme="majorBidi" w:hAnsiTheme="majorBidi" w:cstheme="majorBidi"/>
          <w:i/>
          <w:iCs/>
          <w:lang w:val="fr-FR"/>
        </w:rPr>
        <w:t>6.12.2</w:t>
      </w:r>
      <w:r w:rsidRPr="00A93AEA">
        <w:rPr>
          <w:rFonts w:asciiTheme="majorBidi" w:hAnsiTheme="majorBidi" w:cstheme="majorBidi"/>
          <w:lang w:val="fr-FR"/>
        </w:rPr>
        <w:t>, lire</w:t>
      </w:r>
      <w:r w:rsidRPr="00A93AEA">
        <w:rPr>
          <w:rFonts w:asciiTheme="majorBidi" w:hAnsiTheme="majorBidi" w:cstheme="majorBidi"/>
          <w:lang w:val="fr-FR"/>
        </w:rPr>
        <w:t> :</w:t>
      </w:r>
    </w:p>
    <w:p w14:paraId="031A62E3" w14:textId="7865ED31" w:rsidR="003F01CB" w:rsidRPr="00A93AEA" w:rsidRDefault="003F01CB" w:rsidP="003F01CB">
      <w:pPr>
        <w:pStyle w:val="SingleTxtG"/>
        <w:tabs>
          <w:tab w:val="left" w:pos="2268"/>
        </w:tabs>
        <w:ind w:left="4820" w:hanging="3686"/>
        <w:rPr>
          <w:rFonts w:asciiTheme="majorBidi" w:hAnsiTheme="majorBidi" w:cstheme="majorBidi"/>
          <w:lang w:val="fr-FR"/>
        </w:rPr>
      </w:pPr>
      <w:r w:rsidRPr="00A93AEA">
        <w:rPr>
          <w:rFonts w:asciiTheme="majorBidi" w:hAnsiTheme="majorBidi" w:cstheme="majorBidi"/>
          <w:lang w:val="fr-FR"/>
        </w:rPr>
        <w:t>« 6.12.2</w:t>
      </w:r>
      <w:r w:rsidRPr="00A93AEA">
        <w:rPr>
          <w:rFonts w:asciiTheme="majorBidi" w:hAnsiTheme="majorBidi" w:cstheme="majorBidi"/>
          <w:lang w:val="fr-FR"/>
        </w:rPr>
        <w:tab/>
        <w:t>Nombre</w:t>
      </w:r>
      <w:r w:rsidRPr="00A93AEA">
        <w:rPr>
          <w:rFonts w:asciiTheme="majorBidi" w:hAnsiTheme="majorBidi" w:cstheme="majorBidi"/>
          <w:lang w:val="fr-FR"/>
        </w:rPr>
        <w:t> :</w:t>
      </w:r>
      <w:r w:rsidRPr="00A93AEA">
        <w:rPr>
          <w:rFonts w:asciiTheme="majorBidi" w:hAnsiTheme="majorBidi" w:cstheme="majorBidi"/>
          <w:lang w:val="fr-FR"/>
        </w:rPr>
        <w:tab/>
        <w:t>Deux visibles de l’avant et</w:t>
      </w:r>
      <w:r w:rsidRPr="00C00E63">
        <w:rPr>
          <w:rFonts w:asciiTheme="majorBidi" w:hAnsiTheme="majorBidi" w:cstheme="majorBidi"/>
          <w:b/>
          <w:bCs/>
          <w:lang w:val="fr-FR"/>
        </w:rPr>
        <w:t>/</w:t>
      </w:r>
      <w:r w:rsidRPr="00A93AEA">
        <w:rPr>
          <w:rFonts w:asciiTheme="majorBidi" w:hAnsiTheme="majorBidi" w:cstheme="majorBidi"/>
          <w:b/>
          <w:bCs/>
          <w:lang w:val="fr-FR"/>
        </w:rPr>
        <w:t>ou</w:t>
      </w:r>
      <w:r w:rsidRPr="00A93AEA">
        <w:rPr>
          <w:rFonts w:asciiTheme="majorBidi" w:hAnsiTheme="majorBidi" w:cstheme="majorBidi"/>
          <w:lang w:val="fr-FR"/>
        </w:rPr>
        <w:t xml:space="preserve"> deux visibles de l’arrière.</w:t>
      </w:r>
    </w:p>
    <w:p w14:paraId="265054F1" w14:textId="07BDD182" w:rsidR="003F01CB" w:rsidRPr="00A93AEA" w:rsidRDefault="003F01CB" w:rsidP="009F3904">
      <w:pPr>
        <w:pStyle w:val="SingleTxtG"/>
        <w:tabs>
          <w:tab w:val="left" w:pos="2268"/>
        </w:tabs>
        <w:spacing w:after="100"/>
        <w:ind w:left="4820"/>
        <w:rPr>
          <w:rFonts w:asciiTheme="majorBidi" w:hAnsiTheme="majorBidi" w:cstheme="majorBidi"/>
          <w:lang w:val="fr-FR"/>
        </w:rPr>
      </w:pPr>
      <w:r w:rsidRPr="00A93AEA">
        <w:rPr>
          <w:rFonts w:asciiTheme="majorBidi" w:hAnsiTheme="majorBidi" w:cstheme="majorBidi"/>
          <w:lang w:val="fr-FR"/>
        </w:rPr>
        <w:t>Facultatif</w:t>
      </w:r>
      <w:r w:rsidRPr="00A93AEA">
        <w:rPr>
          <w:rFonts w:asciiTheme="majorBidi" w:hAnsiTheme="majorBidi" w:cstheme="majorBidi"/>
          <w:lang w:val="fr-FR"/>
        </w:rPr>
        <w:t> :</w:t>
      </w:r>
      <w:r w:rsidRPr="00A93AEA">
        <w:rPr>
          <w:rFonts w:asciiTheme="majorBidi" w:hAnsiTheme="majorBidi" w:cstheme="majorBidi"/>
          <w:lang w:val="fr-FR"/>
        </w:rPr>
        <w:t xml:space="preserve"> des feux supplémentaires peuvent être installés comme suit</w:t>
      </w:r>
      <w:r w:rsidRPr="00A93AEA">
        <w:rPr>
          <w:rFonts w:asciiTheme="majorBidi" w:hAnsiTheme="majorBidi" w:cstheme="majorBidi"/>
          <w:lang w:val="fr-FR"/>
        </w:rPr>
        <w:t> :</w:t>
      </w:r>
    </w:p>
    <w:p w14:paraId="72D7570D" w14:textId="0F40855C" w:rsidR="003F01CB" w:rsidRPr="00A93AEA" w:rsidRDefault="003F01CB" w:rsidP="009F3904">
      <w:pPr>
        <w:pStyle w:val="SingleTxtG"/>
        <w:tabs>
          <w:tab w:val="left" w:pos="2268"/>
        </w:tabs>
        <w:spacing w:after="100"/>
        <w:ind w:left="4820"/>
        <w:rPr>
          <w:rFonts w:asciiTheme="majorBidi" w:hAnsiTheme="majorBidi" w:cstheme="majorBidi"/>
          <w:lang w:val="fr-FR"/>
        </w:rPr>
      </w:pPr>
      <w:r w:rsidRPr="00A93AEA">
        <w:rPr>
          <w:rFonts w:asciiTheme="majorBidi" w:hAnsiTheme="majorBidi" w:cstheme="majorBidi"/>
          <w:lang w:val="fr-FR"/>
        </w:rPr>
        <w:t>a)</w:t>
      </w:r>
      <w:r w:rsidRPr="00A93AEA">
        <w:rPr>
          <w:rFonts w:asciiTheme="majorBidi" w:hAnsiTheme="majorBidi" w:cstheme="majorBidi"/>
          <w:lang w:val="fr-FR"/>
        </w:rPr>
        <w:tab/>
        <w:t>Deux visibles de l’avant</w:t>
      </w:r>
      <w:r w:rsidRPr="00A93AEA">
        <w:rPr>
          <w:rFonts w:asciiTheme="majorBidi" w:hAnsiTheme="majorBidi" w:cstheme="majorBidi"/>
          <w:lang w:val="fr-FR"/>
        </w:rPr>
        <w:t> ;</w:t>
      </w:r>
    </w:p>
    <w:p w14:paraId="4A3372BA" w14:textId="397316DA" w:rsidR="003F01CB" w:rsidRPr="00A93AEA" w:rsidRDefault="003F01CB" w:rsidP="009F3904">
      <w:pPr>
        <w:pStyle w:val="SingleTxtG"/>
        <w:tabs>
          <w:tab w:val="left" w:pos="2268"/>
        </w:tabs>
        <w:spacing w:after="100"/>
        <w:ind w:left="4820"/>
        <w:rPr>
          <w:rFonts w:asciiTheme="majorBidi" w:hAnsiTheme="majorBidi" w:cstheme="majorBidi"/>
          <w:lang w:val="fr-FR"/>
        </w:rPr>
      </w:pPr>
      <w:r w:rsidRPr="00A93AEA">
        <w:rPr>
          <w:rFonts w:asciiTheme="majorBidi" w:hAnsiTheme="majorBidi" w:cstheme="majorBidi"/>
          <w:lang w:val="fr-FR"/>
        </w:rPr>
        <w:t>b)</w:t>
      </w:r>
      <w:r w:rsidRPr="00A93AEA">
        <w:rPr>
          <w:rFonts w:asciiTheme="majorBidi" w:hAnsiTheme="majorBidi" w:cstheme="majorBidi"/>
          <w:lang w:val="fr-FR"/>
        </w:rPr>
        <w:tab/>
        <w:t>Deux visibles de l’arrière. ».</w:t>
      </w:r>
    </w:p>
    <w:p w14:paraId="32C51DB7" w14:textId="30BAAF02" w:rsidR="003F01CB" w:rsidRPr="00A93AEA" w:rsidRDefault="003F01CB" w:rsidP="00AC76E9">
      <w:pPr>
        <w:pStyle w:val="SingleTxtG"/>
        <w:keepNext/>
        <w:tabs>
          <w:tab w:val="left" w:pos="2268"/>
        </w:tabs>
        <w:ind w:left="4820" w:hanging="3686"/>
        <w:rPr>
          <w:rFonts w:asciiTheme="majorBidi" w:hAnsiTheme="majorBidi" w:cstheme="majorBidi"/>
          <w:lang w:val="fr-FR"/>
        </w:rPr>
      </w:pPr>
      <w:r w:rsidRPr="00A93AEA">
        <w:rPr>
          <w:rFonts w:asciiTheme="majorBidi" w:hAnsiTheme="majorBidi" w:cstheme="majorBidi"/>
          <w:i/>
          <w:iCs/>
          <w:lang w:val="fr-FR"/>
        </w:rPr>
        <w:t xml:space="preserve">Paragraphe </w:t>
      </w:r>
      <w:r w:rsidRPr="00A93AEA">
        <w:rPr>
          <w:rFonts w:asciiTheme="majorBidi" w:hAnsiTheme="majorBidi" w:cstheme="majorBidi"/>
          <w:i/>
          <w:iCs/>
          <w:lang w:val="fr-FR"/>
        </w:rPr>
        <w:t>6.14</w:t>
      </w:r>
      <w:r w:rsidRPr="00A93AEA">
        <w:rPr>
          <w:rFonts w:asciiTheme="majorBidi" w:hAnsiTheme="majorBidi" w:cstheme="majorBidi"/>
          <w:lang w:val="fr-FR"/>
        </w:rPr>
        <w:t>, lire</w:t>
      </w:r>
      <w:r w:rsidRPr="00A93AEA">
        <w:rPr>
          <w:rFonts w:asciiTheme="majorBidi" w:hAnsiTheme="majorBidi" w:cstheme="majorBidi"/>
          <w:lang w:val="fr-FR"/>
        </w:rPr>
        <w:t> :</w:t>
      </w:r>
    </w:p>
    <w:p w14:paraId="4F11CEA5" w14:textId="77777777" w:rsidR="003F01CB" w:rsidRPr="00A93AEA" w:rsidRDefault="003F01CB" w:rsidP="00AC76E9">
      <w:pPr>
        <w:pStyle w:val="SingleTxtG"/>
        <w:tabs>
          <w:tab w:val="left" w:pos="2268"/>
        </w:tabs>
        <w:ind w:left="2268" w:hanging="1134"/>
        <w:rPr>
          <w:rFonts w:asciiTheme="majorBidi" w:hAnsiTheme="majorBidi" w:cstheme="majorBidi"/>
          <w:lang w:val="fr-FR"/>
        </w:rPr>
      </w:pPr>
      <w:r w:rsidRPr="00A93AEA">
        <w:rPr>
          <w:rFonts w:asciiTheme="majorBidi" w:hAnsiTheme="majorBidi" w:cstheme="majorBidi"/>
          <w:lang w:val="fr-FR"/>
        </w:rPr>
        <w:t>« 6.14</w:t>
      </w:r>
      <w:r w:rsidRPr="00A93AEA">
        <w:rPr>
          <w:rFonts w:asciiTheme="majorBidi" w:hAnsiTheme="majorBidi" w:cstheme="majorBidi"/>
          <w:lang w:val="fr-FR"/>
        </w:rPr>
        <w:tab/>
        <w:t>Catadioptres arrière non triangulaires (Règlement ONU n</w:t>
      </w:r>
      <w:r w:rsidRPr="00A93AEA">
        <w:rPr>
          <w:rFonts w:asciiTheme="majorBidi" w:hAnsiTheme="majorBidi" w:cstheme="majorBidi"/>
          <w:vertAlign w:val="superscript"/>
          <w:lang w:val="fr-FR"/>
        </w:rPr>
        <w:t>o</w:t>
      </w:r>
      <w:r w:rsidRPr="00A93AEA">
        <w:rPr>
          <w:rFonts w:asciiTheme="majorBidi" w:hAnsiTheme="majorBidi" w:cstheme="majorBidi"/>
          <w:lang w:val="fr-FR"/>
        </w:rPr>
        <w:t> 3 ou Règlement ONU n</w:t>
      </w:r>
      <w:r w:rsidRPr="00A93AEA">
        <w:rPr>
          <w:rFonts w:asciiTheme="majorBidi" w:hAnsiTheme="majorBidi" w:cstheme="majorBidi"/>
          <w:vertAlign w:val="superscript"/>
          <w:lang w:val="fr-FR"/>
        </w:rPr>
        <w:t>o</w:t>
      </w:r>
      <w:r w:rsidRPr="00A93AEA">
        <w:rPr>
          <w:rFonts w:asciiTheme="majorBidi" w:hAnsiTheme="majorBidi" w:cstheme="majorBidi"/>
          <w:lang w:val="fr-FR"/>
        </w:rPr>
        <w:t xml:space="preserve"> 150)</w:t>
      </w:r>
    </w:p>
    <w:p w14:paraId="79316F9F" w14:textId="4DCDBA7F" w:rsidR="003F01CB" w:rsidRPr="00A93AEA" w:rsidRDefault="003F01CB" w:rsidP="003F01CB">
      <w:pPr>
        <w:pStyle w:val="SingleTxtG"/>
        <w:tabs>
          <w:tab w:val="left" w:pos="2268"/>
        </w:tabs>
        <w:ind w:left="4820" w:hanging="3686"/>
        <w:rPr>
          <w:rFonts w:asciiTheme="majorBidi" w:hAnsiTheme="majorBidi" w:cstheme="majorBidi"/>
          <w:lang w:val="fr-FR"/>
        </w:rPr>
      </w:pPr>
      <w:r w:rsidRPr="00A93AEA">
        <w:rPr>
          <w:rFonts w:asciiTheme="majorBidi" w:hAnsiTheme="majorBidi" w:cstheme="majorBidi"/>
          <w:lang w:val="fr-FR"/>
        </w:rPr>
        <w:t>6.14.1</w:t>
      </w:r>
      <w:r w:rsidRPr="00A93AEA">
        <w:rPr>
          <w:rFonts w:asciiTheme="majorBidi" w:hAnsiTheme="majorBidi" w:cstheme="majorBidi"/>
          <w:lang w:val="fr-FR"/>
        </w:rPr>
        <w:tab/>
        <w:t>Présence</w:t>
      </w:r>
      <w:r w:rsidRPr="00A93AEA">
        <w:rPr>
          <w:rFonts w:asciiTheme="majorBidi" w:hAnsiTheme="majorBidi" w:cstheme="majorBidi"/>
          <w:lang w:val="fr-FR"/>
        </w:rPr>
        <w:t> :</w:t>
      </w:r>
      <w:r w:rsidRPr="00A93AEA">
        <w:rPr>
          <w:rFonts w:asciiTheme="majorBidi" w:hAnsiTheme="majorBidi" w:cstheme="majorBidi"/>
          <w:lang w:val="fr-FR"/>
        </w:rPr>
        <w:tab/>
        <w:t xml:space="preserve">Obligatoire sur les véhicules de la catégorie T. Facultative sur les véhicules des catégories R et S en plus des catadioptres prescrits au </w:t>
      </w:r>
      <w:r w:rsidRPr="00A93AEA">
        <w:rPr>
          <w:rFonts w:asciiTheme="majorBidi" w:hAnsiTheme="majorBidi" w:cstheme="majorBidi"/>
          <w:lang w:val="fr-FR"/>
        </w:rPr>
        <w:t xml:space="preserve">paragraphe </w:t>
      </w:r>
      <w:r w:rsidRPr="00A93AEA">
        <w:rPr>
          <w:rFonts w:asciiTheme="majorBidi" w:hAnsiTheme="majorBidi" w:cstheme="majorBidi"/>
          <w:lang w:val="fr-FR"/>
        </w:rPr>
        <w:t>6.25.</w:t>
      </w:r>
    </w:p>
    <w:p w14:paraId="7894253D" w14:textId="0C933CBF" w:rsidR="003F01CB" w:rsidRPr="00A93AEA" w:rsidRDefault="003F01CB" w:rsidP="003F01CB">
      <w:pPr>
        <w:pStyle w:val="SingleTxtG"/>
        <w:keepNext/>
        <w:tabs>
          <w:tab w:val="left" w:pos="2268"/>
        </w:tabs>
        <w:ind w:left="4820" w:hanging="3686"/>
        <w:rPr>
          <w:rFonts w:asciiTheme="majorBidi" w:hAnsiTheme="majorBidi" w:cstheme="majorBidi"/>
          <w:lang w:val="fr-FR"/>
        </w:rPr>
      </w:pPr>
      <w:r w:rsidRPr="00A93AEA">
        <w:rPr>
          <w:rFonts w:asciiTheme="majorBidi" w:hAnsiTheme="majorBidi" w:cstheme="majorBidi"/>
          <w:lang w:val="fr-FR"/>
        </w:rPr>
        <w:lastRenderedPageBreak/>
        <w:t>6.14.2</w:t>
      </w:r>
      <w:r w:rsidRPr="00A93AEA">
        <w:rPr>
          <w:rFonts w:asciiTheme="majorBidi" w:hAnsiTheme="majorBidi" w:cstheme="majorBidi"/>
          <w:lang w:val="fr-FR"/>
        </w:rPr>
        <w:tab/>
        <w:t>Nombre</w:t>
      </w:r>
      <w:r w:rsidRPr="00A93AEA">
        <w:rPr>
          <w:rFonts w:asciiTheme="majorBidi" w:hAnsiTheme="majorBidi" w:cstheme="majorBidi"/>
          <w:lang w:val="fr-FR"/>
        </w:rPr>
        <w:t> :</w:t>
      </w:r>
      <w:r w:rsidRPr="00A93AEA">
        <w:rPr>
          <w:rFonts w:asciiTheme="majorBidi" w:hAnsiTheme="majorBidi" w:cstheme="majorBidi"/>
          <w:lang w:val="fr-FR"/>
        </w:rPr>
        <w:tab/>
        <w:t>Deux</w:t>
      </w:r>
      <w:r w:rsidRPr="00A93AEA">
        <w:rPr>
          <w:rFonts w:asciiTheme="majorBidi" w:hAnsiTheme="majorBidi" w:cstheme="majorBidi"/>
          <w:b/>
          <w:bCs/>
          <w:lang w:val="fr-FR"/>
        </w:rPr>
        <w:t>,</w:t>
      </w:r>
      <w:r w:rsidRPr="00A93AEA">
        <w:rPr>
          <w:rFonts w:asciiTheme="majorBidi" w:hAnsiTheme="majorBidi" w:cstheme="majorBidi"/>
          <w:lang w:val="fr-FR"/>
        </w:rPr>
        <w:t xml:space="preserve"> </w:t>
      </w:r>
      <w:r w:rsidRPr="00A93AEA">
        <w:rPr>
          <w:rFonts w:asciiTheme="majorBidi" w:hAnsiTheme="majorBidi" w:cstheme="majorBidi"/>
          <w:strike/>
          <w:lang w:val="fr-FR"/>
        </w:rPr>
        <w:t>ou</w:t>
      </w:r>
      <w:r w:rsidRPr="00A93AEA">
        <w:rPr>
          <w:rFonts w:asciiTheme="majorBidi" w:hAnsiTheme="majorBidi" w:cstheme="majorBidi"/>
          <w:lang w:val="fr-FR"/>
        </w:rPr>
        <w:t xml:space="preserve"> quatre </w:t>
      </w:r>
      <w:r w:rsidRPr="00A93AEA">
        <w:rPr>
          <w:rFonts w:asciiTheme="majorBidi" w:hAnsiTheme="majorBidi" w:cstheme="majorBidi"/>
          <w:b/>
          <w:bCs/>
          <w:lang w:val="fr-FR"/>
        </w:rPr>
        <w:t>ou six</w:t>
      </w:r>
      <w:r w:rsidRPr="00A93AEA">
        <w:rPr>
          <w:rFonts w:asciiTheme="majorBidi" w:hAnsiTheme="majorBidi" w:cstheme="majorBidi"/>
          <w:lang w:val="fr-FR"/>
        </w:rPr>
        <w:t xml:space="preserve"> </w:t>
      </w:r>
      <w:r w:rsidRPr="00A93AEA">
        <w:rPr>
          <w:rFonts w:asciiTheme="majorBidi" w:hAnsiTheme="majorBidi" w:cstheme="majorBidi"/>
          <w:strike/>
          <w:lang w:val="fr-FR"/>
        </w:rPr>
        <w:t>(voir par. 6.14.5.1)</w:t>
      </w:r>
      <w:r w:rsidRPr="00A93AEA">
        <w:rPr>
          <w:rFonts w:asciiTheme="majorBidi" w:hAnsiTheme="majorBidi" w:cstheme="majorBidi"/>
          <w:lang w:val="fr-FR"/>
        </w:rPr>
        <w:t>.</w:t>
      </w:r>
    </w:p>
    <w:p w14:paraId="66658660" w14:textId="70E085A9" w:rsidR="003F01CB" w:rsidRPr="00A93AEA" w:rsidRDefault="003F01CB" w:rsidP="009F3904">
      <w:pPr>
        <w:pStyle w:val="SingleTxtG"/>
        <w:tabs>
          <w:tab w:val="left" w:pos="2268"/>
        </w:tabs>
        <w:spacing w:after="100"/>
        <w:ind w:left="4820"/>
        <w:rPr>
          <w:rFonts w:asciiTheme="majorBidi" w:hAnsiTheme="majorBidi" w:cstheme="majorBidi"/>
          <w:b/>
          <w:bCs/>
          <w:lang w:val="fr-FR"/>
        </w:rPr>
      </w:pPr>
      <w:r w:rsidRPr="00A93AEA">
        <w:rPr>
          <w:rFonts w:asciiTheme="majorBidi" w:hAnsiTheme="majorBidi" w:cstheme="majorBidi"/>
          <w:lang w:val="fr-FR"/>
        </w:rPr>
        <w:t>Les caractéristiques de ces dispositifs doivent être conformes aux prescriptions applicables</w:t>
      </w:r>
      <w:r w:rsidR="00C00E63">
        <w:rPr>
          <w:rFonts w:asciiTheme="majorBidi" w:hAnsiTheme="majorBidi" w:cstheme="majorBidi"/>
          <w:lang w:val="fr-FR"/>
        </w:rPr>
        <w:t xml:space="preserve"> </w:t>
      </w:r>
      <w:r w:rsidRPr="00A93AEA">
        <w:rPr>
          <w:rFonts w:asciiTheme="majorBidi" w:hAnsiTheme="majorBidi" w:cstheme="majorBidi"/>
          <w:lang w:val="fr-FR"/>
        </w:rPr>
        <w:t>aux catadioptres de la classe IA ou IB, énoncées dans le Règlement ONU n</w:t>
      </w:r>
      <w:r w:rsidRPr="00A93AEA">
        <w:rPr>
          <w:rFonts w:asciiTheme="majorBidi" w:hAnsiTheme="majorBidi" w:cstheme="majorBidi"/>
          <w:vertAlign w:val="superscript"/>
          <w:lang w:val="fr-FR"/>
        </w:rPr>
        <w:t>o</w:t>
      </w:r>
      <w:r w:rsidRPr="00A93AEA">
        <w:rPr>
          <w:rFonts w:asciiTheme="majorBidi" w:hAnsiTheme="majorBidi" w:cstheme="majorBidi"/>
          <w:lang w:val="fr-FR"/>
        </w:rPr>
        <w:t> 3 ou le Règlement ONU n</w:t>
      </w:r>
      <w:r w:rsidRPr="00A93AEA">
        <w:rPr>
          <w:rFonts w:asciiTheme="majorBidi" w:hAnsiTheme="majorBidi" w:cstheme="majorBidi"/>
          <w:vertAlign w:val="superscript"/>
          <w:lang w:val="fr-FR"/>
        </w:rPr>
        <w:t>o</w:t>
      </w:r>
      <w:r w:rsidRPr="00A93AEA">
        <w:rPr>
          <w:rFonts w:asciiTheme="majorBidi" w:hAnsiTheme="majorBidi" w:cstheme="majorBidi"/>
          <w:lang w:val="fr-FR"/>
        </w:rPr>
        <w:t> 150</w:t>
      </w:r>
    </w:p>
    <w:p w14:paraId="5FE0FC65" w14:textId="13D1FC7D" w:rsidR="003F01CB" w:rsidRPr="00A93AEA" w:rsidRDefault="003F01CB" w:rsidP="009F3904">
      <w:pPr>
        <w:pStyle w:val="SingleTxtG"/>
        <w:tabs>
          <w:tab w:val="left" w:pos="2268"/>
        </w:tabs>
        <w:spacing w:after="100"/>
        <w:ind w:left="4820"/>
        <w:rPr>
          <w:rFonts w:asciiTheme="majorBidi" w:hAnsiTheme="majorBidi" w:cstheme="majorBidi"/>
          <w:lang w:val="fr-FR"/>
        </w:rPr>
      </w:pPr>
      <w:r w:rsidRPr="00A93AEA">
        <w:rPr>
          <w:rFonts w:asciiTheme="majorBidi" w:hAnsiTheme="majorBidi" w:cstheme="majorBidi"/>
          <w:lang w:val="fr-FR"/>
        </w:rPr>
        <w:t xml:space="preserve">Les dispositifs et matériaux réfléchissants supplémentaires (notamment deux catadioptres ne satisfaisant pas aux dispositions du </w:t>
      </w:r>
      <w:r w:rsidRPr="00A93AEA">
        <w:rPr>
          <w:rFonts w:asciiTheme="majorBidi" w:hAnsiTheme="majorBidi" w:cstheme="majorBidi"/>
          <w:lang w:val="fr-FR"/>
        </w:rPr>
        <w:t xml:space="preserve">paragraphe </w:t>
      </w:r>
      <w:r w:rsidRPr="00A93AEA">
        <w:rPr>
          <w:rFonts w:asciiTheme="majorBidi" w:hAnsiTheme="majorBidi" w:cstheme="majorBidi"/>
          <w:lang w:val="fr-FR"/>
        </w:rPr>
        <w:t>6.14.4 ci-dessous) sont autorisés à condition qu’ils ne nuisent pas à l’efficacité des dispositifs obligatoires d’éclairage et de signalisation lumineuse.</w:t>
      </w:r>
    </w:p>
    <w:p w14:paraId="553FA1A1" w14:textId="734B4A0E" w:rsidR="003F01CB" w:rsidRPr="00A93AEA" w:rsidRDefault="003F01CB" w:rsidP="003F01CB">
      <w:pPr>
        <w:pStyle w:val="SingleTxtG"/>
        <w:tabs>
          <w:tab w:val="left" w:pos="2268"/>
        </w:tabs>
        <w:ind w:left="4820" w:hanging="3686"/>
        <w:rPr>
          <w:rFonts w:asciiTheme="majorBidi" w:hAnsiTheme="majorBidi" w:cstheme="majorBidi"/>
          <w:lang w:val="fr-FR"/>
        </w:rPr>
      </w:pPr>
      <w:r w:rsidRPr="00A93AEA">
        <w:rPr>
          <w:rFonts w:asciiTheme="majorBidi" w:hAnsiTheme="majorBidi" w:cstheme="majorBidi"/>
          <w:lang w:val="fr-FR"/>
        </w:rPr>
        <w:t>6.14.3</w:t>
      </w:r>
      <w:r w:rsidRPr="00A93AEA">
        <w:rPr>
          <w:rFonts w:asciiTheme="majorBidi" w:hAnsiTheme="majorBidi" w:cstheme="majorBidi"/>
          <w:lang w:val="fr-FR"/>
        </w:rPr>
        <w:tab/>
        <w:t>Schéma d’installation</w:t>
      </w:r>
      <w:r w:rsidRPr="00A93AEA">
        <w:rPr>
          <w:rFonts w:asciiTheme="majorBidi" w:hAnsiTheme="majorBidi" w:cstheme="majorBidi"/>
          <w:lang w:val="fr-FR"/>
        </w:rPr>
        <w:t> :</w:t>
      </w:r>
      <w:r w:rsidRPr="00A93AEA">
        <w:rPr>
          <w:rFonts w:asciiTheme="majorBidi" w:hAnsiTheme="majorBidi" w:cstheme="majorBidi"/>
          <w:lang w:val="fr-FR"/>
        </w:rPr>
        <w:tab/>
        <w:t>Aucune prescription particulière.</w:t>
      </w:r>
    </w:p>
    <w:p w14:paraId="05288FC2" w14:textId="77777777" w:rsidR="003F01CB" w:rsidRPr="006E712F" w:rsidRDefault="003F01CB" w:rsidP="003F01CB">
      <w:pPr>
        <w:pStyle w:val="SingleTxtG"/>
        <w:tabs>
          <w:tab w:val="left" w:pos="2268"/>
        </w:tabs>
        <w:ind w:left="4820" w:hanging="3686"/>
        <w:rPr>
          <w:lang w:val="fr-FR"/>
        </w:rPr>
      </w:pPr>
      <w:r w:rsidRPr="00A93AEA">
        <w:rPr>
          <w:rFonts w:asciiTheme="majorBidi" w:hAnsiTheme="majorBidi" w:cstheme="majorBidi"/>
          <w:lang w:val="fr-FR"/>
        </w:rPr>
        <w:t>6.14.4</w:t>
      </w:r>
      <w:r w:rsidRPr="00A93AEA">
        <w:rPr>
          <w:rFonts w:asciiTheme="majorBidi" w:hAnsiTheme="majorBidi" w:cstheme="majorBidi"/>
          <w:lang w:val="fr-FR"/>
        </w:rPr>
        <w:tab/>
        <w:t>Emplacement</w:t>
      </w:r>
    </w:p>
    <w:p w14:paraId="001FB908" w14:textId="6F408EC9" w:rsidR="003F01CB" w:rsidRPr="00A93AEA" w:rsidRDefault="003F01CB" w:rsidP="003F01CB">
      <w:pPr>
        <w:pStyle w:val="SingleTxtG"/>
        <w:tabs>
          <w:tab w:val="left" w:pos="2268"/>
        </w:tabs>
        <w:ind w:left="4820" w:hanging="3686"/>
        <w:rPr>
          <w:rFonts w:asciiTheme="majorBidi" w:hAnsiTheme="majorBidi" w:cstheme="majorBidi"/>
          <w:lang w:val="fr-FR"/>
        </w:rPr>
      </w:pPr>
      <w:r w:rsidRPr="00A93AEA">
        <w:rPr>
          <w:rFonts w:asciiTheme="majorBidi" w:hAnsiTheme="majorBidi" w:cstheme="majorBidi"/>
          <w:lang w:val="fr-FR"/>
        </w:rPr>
        <w:t>6.14.4.1</w:t>
      </w:r>
      <w:r w:rsidRPr="00A93AEA">
        <w:rPr>
          <w:rFonts w:asciiTheme="majorBidi" w:hAnsiTheme="majorBidi" w:cstheme="majorBidi"/>
          <w:lang w:val="fr-FR"/>
        </w:rPr>
        <w:tab/>
        <w:t>En largeur</w:t>
      </w:r>
      <w:r w:rsidRPr="00A93AEA">
        <w:rPr>
          <w:rFonts w:asciiTheme="majorBidi" w:hAnsiTheme="majorBidi" w:cstheme="majorBidi"/>
          <w:lang w:val="fr-FR"/>
        </w:rPr>
        <w:t> :</w:t>
      </w:r>
      <w:r w:rsidRPr="00A93AEA">
        <w:rPr>
          <w:rFonts w:asciiTheme="majorBidi" w:hAnsiTheme="majorBidi" w:cstheme="majorBidi"/>
          <w:lang w:val="fr-FR"/>
        </w:rPr>
        <w:tab/>
      </w:r>
      <w:r w:rsidRPr="00A93AEA">
        <w:rPr>
          <w:rFonts w:asciiTheme="majorBidi" w:hAnsiTheme="majorBidi" w:cstheme="majorBidi"/>
          <w:strike/>
          <w:lang w:val="fr-FR"/>
        </w:rPr>
        <w:t xml:space="preserve">Sous réserve des dispositions du </w:t>
      </w:r>
      <w:r w:rsidRPr="00A93AEA">
        <w:rPr>
          <w:rFonts w:asciiTheme="majorBidi" w:hAnsiTheme="majorBidi" w:cstheme="majorBidi"/>
          <w:strike/>
          <w:lang w:val="fr-FR"/>
        </w:rPr>
        <w:t xml:space="preserve">paragraphe </w:t>
      </w:r>
      <w:r w:rsidRPr="00A93AEA">
        <w:rPr>
          <w:rFonts w:asciiTheme="majorBidi" w:hAnsiTheme="majorBidi" w:cstheme="majorBidi"/>
          <w:strike/>
          <w:lang w:val="fr-FR"/>
        </w:rPr>
        <w:t>6.14.5.1,</w:t>
      </w:r>
      <w:r w:rsidRPr="00A93AEA">
        <w:rPr>
          <w:rFonts w:asciiTheme="majorBidi" w:hAnsiTheme="majorBidi" w:cstheme="majorBidi"/>
          <w:lang w:val="fr-FR"/>
        </w:rPr>
        <w:t xml:space="preserve"> </w:t>
      </w:r>
      <w:r w:rsidRPr="00A93AEA">
        <w:rPr>
          <w:rFonts w:asciiTheme="majorBidi" w:hAnsiTheme="majorBidi" w:cstheme="majorBidi"/>
          <w:b/>
          <w:bCs/>
          <w:lang w:val="fr-FR"/>
        </w:rPr>
        <w:t>Pour une paire au moins de catadioptres arrière,</w:t>
      </w:r>
      <w:r w:rsidRPr="00A93AEA">
        <w:rPr>
          <w:rFonts w:asciiTheme="majorBidi" w:hAnsiTheme="majorBidi" w:cstheme="majorBidi"/>
          <w:lang w:val="fr-FR"/>
        </w:rPr>
        <w:t xml:space="preserve"> le point de la plage éclairante le plus éloigné du plan longitudinal médian du véhicule ne doit pas être situé à plus de 400 mm de l’extrémité latérale de ce dernier.</w:t>
      </w:r>
    </w:p>
    <w:p w14:paraId="5C0A1A2F" w14:textId="3AC768EA" w:rsidR="003F01CB" w:rsidRPr="00A93AEA" w:rsidRDefault="003F01CB" w:rsidP="009F3904">
      <w:pPr>
        <w:pStyle w:val="SingleTxtG"/>
        <w:tabs>
          <w:tab w:val="left" w:pos="2268"/>
        </w:tabs>
        <w:spacing w:after="100"/>
        <w:ind w:left="4820"/>
        <w:rPr>
          <w:rFonts w:asciiTheme="majorBidi" w:hAnsiTheme="majorBidi" w:cstheme="majorBidi"/>
          <w:lang w:val="fr-FR"/>
        </w:rPr>
      </w:pPr>
      <w:r w:rsidRPr="00A93AEA">
        <w:rPr>
          <w:rFonts w:asciiTheme="majorBidi" w:hAnsiTheme="majorBidi" w:cstheme="majorBidi"/>
          <w:b/>
          <w:bCs/>
          <w:lang w:val="fr-FR"/>
        </w:rPr>
        <w:t>Si une seule paire de catadioptres arrière est présente, la distance</w:t>
      </w:r>
      <w:r w:rsidRPr="00A93AEA">
        <w:rPr>
          <w:rFonts w:asciiTheme="majorBidi" w:hAnsiTheme="majorBidi" w:cstheme="majorBidi"/>
          <w:lang w:val="fr-FR"/>
        </w:rPr>
        <w:t xml:space="preserve"> </w:t>
      </w:r>
      <w:r w:rsidRPr="00A93AEA">
        <w:rPr>
          <w:rFonts w:asciiTheme="majorBidi" w:hAnsiTheme="majorBidi" w:cstheme="majorBidi"/>
          <w:strike/>
          <w:lang w:val="fr-FR"/>
        </w:rPr>
        <w:t>L’écartement</w:t>
      </w:r>
      <w:r w:rsidRPr="00A93AEA">
        <w:rPr>
          <w:rFonts w:asciiTheme="majorBidi" w:hAnsiTheme="majorBidi" w:cstheme="majorBidi"/>
          <w:lang w:val="fr-FR"/>
        </w:rPr>
        <w:t xml:space="preserve"> entre les bords intérieurs </w:t>
      </w:r>
      <w:r w:rsidRPr="00A93AEA">
        <w:rPr>
          <w:rFonts w:asciiTheme="majorBidi" w:hAnsiTheme="majorBidi" w:cstheme="majorBidi"/>
          <w:strike/>
          <w:lang w:val="fr-FR"/>
        </w:rPr>
        <w:t>des catadioptres</w:t>
      </w:r>
      <w:r w:rsidRPr="00A93AEA">
        <w:rPr>
          <w:rFonts w:asciiTheme="majorBidi" w:hAnsiTheme="majorBidi" w:cstheme="majorBidi"/>
          <w:lang w:val="fr-FR"/>
        </w:rPr>
        <w:t xml:space="preserve"> </w:t>
      </w:r>
      <w:r w:rsidRPr="00A93AEA">
        <w:rPr>
          <w:rFonts w:asciiTheme="majorBidi" w:hAnsiTheme="majorBidi" w:cstheme="majorBidi"/>
          <w:b/>
          <w:bCs/>
          <w:lang w:val="fr-FR"/>
        </w:rPr>
        <w:t>des deux surfaces apparentes dans la direction des axes de référence</w:t>
      </w:r>
      <w:r w:rsidRPr="00A93AEA">
        <w:rPr>
          <w:rFonts w:asciiTheme="majorBidi" w:hAnsiTheme="majorBidi" w:cstheme="majorBidi"/>
          <w:lang w:val="fr-FR"/>
        </w:rPr>
        <w:t xml:space="preserve"> doit être d’au moins 600 mm. Cette distance peut être ramenée</w:t>
      </w:r>
      <w:r w:rsidRPr="00A93AEA">
        <w:rPr>
          <w:rFonts w:asciiTheme="majorBidi" w:hAnsiTheme="majorBidi" w:cstheme="majorBidi"/>
          <w:b/>
          <w:bCs/>
          <w:lang w:val="fr-FR"/>
        </w:rPr>
        <w:t xml:space="preserve"> </w:t>
      </w:r>
      <w:r w:rsidRPr="00A93AEA">
        <w:rPr>
          <w:rFonts w:asciiTheme="majorBidi" w:hAnsiTheme="majorBidi" w:cstheme="majorBidi"/>
          <w:lang w:val="fr-FR"/>
        </w:rPr>
        <w:t>à 400 mm si la largeur hors tout du véhicule est inférieure à 1 300 mm.</w:t>
      </w:r>
    </w:p>
    <w:p w14:paraId="0A9B5259" w14:textId="0C8D98D2" w:rsidR="003F01CB" w:rsidRPr="00A93AEA" w:rsidRDefault="003F01CB" w:rsidP="009F3904">
      <w:pPr>
        <w:pStyle w:val="SingleTxtG"/>
        <w:tabs>
          <w:tab w:val="left" w:pos="2268"/>
        </w:tabs>
        <w:spacing w:after="100"/>
        <w:ind w:left="4820"/>
        <w:rPr>
          <w:rFonts w:asciiTheme="majorBidi" w:hAnsiTheme="majorBidi" w:cstheme="majorBidi"/>
          <w:b/>
          <w:bCs/>
          <w:lang w:val="fr-FR"/>
        </w:rPr>
      </w:pPr>
      <w:r w:rsidRPr="00A93AEA">
        <w:rPr>
          <w:rFonts w:asciiTheme="majorBidi" w:hAnsiTheme="majorBidi" w:cstheme="majorBidi"/>
          <w:b/>
          <w:bCs/>
          <w:lang w:val="fr-FR"/>
        </w:rPr>
        <w:t>Si plusieurs paires de catadioptres arrière sont présentes, une distance d’au moins 300 mm entre les bords intérieurs des deux surfaces apparentes dans la direction des axes de référence doit être respectée pour une paire au moins et leur angle vertical de visibilité doit être de 15° au-dessus de l’horizontale.</w:t>
      </w:r>
    </w:p>
    <w:p w14:paraId="03B2D6F5" w14:textId="560A5BB8" w:rsidR="003F01CB" w:rsidRPr="00A93AEA" w:rsidRDefault="003F01CB" w:rsidP="009F3904">
      <w:pPr>
        <w:pStyle w:val="SingleTxtG"/>
        <w:tabs>
          <w:tab w:val="left" w:pos="2268"/>
        </w:tabs>
        <w:spacing w:after="100"/>
        <w:ind w:left="4820"/>
        <w:rPr>
          <w:rFonts w:asciiTheme="majorBidi" w:hAnsiTheme="majorBidi" w:cstheme="majorBidi"/>
          <w:b/>
          <w:bCs/>
          <w:lang w:val="fr-FR"/>
        </w:rPr>
      </w:pPr>
      <w:r w:rsidRPr="00A93AEA">
        <w:rPr>
          <w:rFonts w:asciiTheme="majorBidi" w:hAnsiTheme="majorBidi" w:cstheme="majorBidi"/>
          <w:b/>
          <w:bCs/>
          <w:lang w:val="fr-FR"/>
        </w:rPr>
        <w:t xml:space="preserve">Si des bandeaux de signalisation répondant aux prescriptions du </w:t>
      </w:r>
      <w:r w:rsidRPr="00A93AEA">
        <w:rPr>
          <w:rFonts w:asciiTheme="majorBidi" w:hAnsiTheme="majorBidi" w:cstheme="majorBidi"/>
          <w:b/>
          <w:bCs/>
          <w:lang w:val="fr-FR"/>
        </w:rPr>
        <w:t xml:space="preserve">paragraphe </w:t>
      </w:r>
      <w:r w:rsidRPr="00A93AEA">
        <w:rPr>
          <w:rFonts w:asciiTheme="majorBidi" w:hAnsiTheme="majorBidi" w:cstheme="majorBidi"/>
          <w:b/>
          <w:bCs/>
          <w:lang w:val="fr-FR"/>
        </w:rPr>
        <w:t>6.26 sont présents, il n’est pas nécessaire que la paire unique ou la combinaison de paires de catadioptres arrière satisfasse aux prescriptions relatives à l’emplacement énoncées au premier alinéa.</w:t>
      </w:r>
    </w:p>
    <w:p w14:paraId="7EED3870" w14:textId="61A35E7F" w:rsidR="003F01CB" w:rsidRPr="00A93AEA" w:rsidRDefault="003F01CB" w:rsidP="003F01CB">
      <w:pPr>
        <w:pStyle w:val="SingleTxtG"/>
        <w:tabs>
          <w:tab w:val="left" w:pos="2268"/>
        </w:tabs>
        <w:ind w:left="4820" w:hanging="3686"/>
        <w:rPr>
          <w:rFonts w:asciiTheme="majorBidi" w:hAnsiTheme="majorBidi" w:cstheme="majorBidi"/>
          <w:lang w:val="fr-FR"/>
        </w:rPr>
      </w:pPr>
      <w:r w:rsidRPr="00A93AEA">
        <w:rPr>
          <w:rFonts w:asciiTheme="majorBidi" w:hAnsiTheme="majorBidi" w:cstheme="majorBidi"/>
          <w:lang w:val="fr-FR"/>
        </w:rPr>
        <w:t>6.14.4.2</w:t>
      </w:r>
      <w:r w:rsidRPr="00A93AEA">
        <w:rPr>
          <w:rFonts w:asciiTheme="majorBidi" w:hAnsiTheme="majorBidi" w:cstheme="majorBidi"/>
          <w:lang w:val="fr-FR"/>
        </w:rPr>
        <w:tab/>
        <w:t>En hauteur</w:t>
      </w:r>
      <w:r w:rsidRPr="00A93AEA">
        <w:rPr>
          <w:rFonts w:asciiTheme="majorBidi" w:hAnsiTheme="majorBidi" w:cstheme="majorBidi"/>
          <w:lang w:val="fr-FR"/>
        </w:rPr>
        <w:t> :</w:t>
      </w:r>
      <w:r w:rsidRPr="00A93AEA">
        <w:rPr>
          <w:rFonts w:asciiTheme="majorBidi" w:hAnsiTheme="majorBidi" w:cstheme="majorBidi"/>
          <w:lang w:val="fr-FR"/>
        </w:rPr>
        <w:tab/>
      </w:r>
      <w:r w:rsidRPr="00A93AEA">
        <w:rPr>
          <w:rFonts w:asciiTheme="majorBidi" w:hAnsiTheme="majorBidi" w:cstheme="majorBidi"/>
          <w:strike/>
          <w:lang w:val="fr-FR"/>
        </w:rPr>
        <w:t xml:space="preserve">Sous réserve des dispositions du </w:t>
      </w:r>
      <w:r w:rsidRPr="00A93AEA">
        <w:rPr>
          <w:rFonts w:asciiTheme="majorBidi" w:hAnsiTheme="majorBidi" w:cstheme="majorBidi"/>
          <w:strike/>
          <w:lang w:val="fr-FR"/>
        </w:rPr>
        <w:t xml:space="preserve">paragraphe </w:t>
      </w:r>
      <w:r w:rsidRPr="00A93AEA">
        <w:rPr>
          <w:rFonts w:asciiTheme="majorBidi" w:hAnsiTheme="majorBidi" w:cstheme="majorBidi"/>
          <w:strike/>
          <w:lang w:val="fr-FR"/>
        </w:rPr>
        <w:t xml:space="preserve">6.14.5.1, </w:t>
      </w:r>
      <w:proofErr w:type="spellStart"/>
      <w:r w:rsidRPr="00A93AEA">
        <w:rPr>
          <w:rFonts w:asciiTheme="majorBidi" w:hAnsiTheme="majorBidi" w:cstheme="majorBidi"/>
          <w:strike/>
          <w:lang w:val="fr-FR"/>
        </w:rPr>
        <w:t>e</w:t>
      </w:r>
      <w:r w:rsidRPr="00A93AEA">
        <w:rPr>
          <w:rFonts w:asciiTheme="majorBidi" w:hAnsiTheme="majorBidi" w:cstheme="majorBidi"/>
          <w:b/>
          <w:bCs/>
          <w:lang w:val="fr-FR"/>
        </w:rPr>
        <w:t>E</w:t>
      </w:r>
      <w:r w:rsidRPr="00A93AEA">
        <w:rPr>
          <w:rFonts w:asciiTheme="majorBidi" w:hAnsiTheme="majorBidi" w:cstheme="majorBidi"/>
          <w:lang w:val="fr-FR"/>
        </w:rPr>
        <w:t>ntre</w:t>
      </w:r>
      <w:proofErr w:type="spellEnd"/>
      <w:r w:rsidRPr="00A93AEA">
        <w:rPr>
          <w:rFonts w:asciiTheme="majorBidi" w:hAnsiTheme="majorBidi" w:cstheme="majorBidi"/>
          <w:lang w:val="fr-FR"/>
        </w:rPr>
        <w:t xml:space="preserve"> 400 et 900 mm au-dessus du sol </w:t>
      </w:r>
      <w:r w:rsidRPr="00A93AEA">
        <w:rPr>
          <w:rFonts w:asciiTheme="majorBidi" w:hAnsiTheme="majorBidi" w:cstheme="majorBidi"/>
          <w:b/>
          <w:bCs/>
          <w:lang w:val="fr-FR"/>
        </w:rPr>
        <w:t>pour une paire au moins de catadioptres arrière</w:t>
      </w:r>
      <w:r w:rsidRPr="00A93AEA">
        <w:rPr>
          <w:rFonts w:asciiTheme="majorBidi" w:hAnsiTheme="majorBidi" w:cstheme="majorBidi"/>
          <w:lang w:val="fr-FR"/>
        </w:rPr>
        <w:t>.</w:t>
      </w:r>
    </w:p>
    <w:p w14:paraId="6D9B0CCE" w14:textId="108DC17E" w:rsidR="003F01CB" w:rsidRPr="00A93AEA" w:rsidRDefault="003F01CB" w:rsidP="009F3904">
      <w:pPr>
        <w:pStyle w:val="SingleTxtG"/>
        <w:tabs>
          <w:tab w:val="left" w:pos="2268"/>
        </w:tabs>
        <w:spacing w:after="100"/>
        <w:ind w:left="4820"/>
        <w:rPr>
          <w:rFonts w:asciiTheme="majorBidi" w:hAnsiTheme="majorBidi" w:cstheme="majorBidi"/>
          <w:lang w:val="fr-FR"/>
        </w:rPr>
      </w:pPr>
      <w:r w:rsidRPr="00A93AEA">
        <w:rPr>
          <w:rFonts w:asciiTheme="majorBidi" w:hAnsiTheme="majorBidi" w:cstheme="majorBidi"/>
          <w:lang w:val="fr-FR"/>
        </w:rPr>
        <w:t>Sur les véhicules dont la largeur maximale hors tout ne dépasse pas 1 300 mm, au moins 250 mm au-dessus du sol.</w:t>
      </w:r>
    </w:p>
    <w:p w14:paraId="70473F3B" w14:textId="29A52409" w:rsidR="003F01CB" w:rsidRPr="00A93AEA" w:rsidRDefault="003F01CB" w:rsidP="009F3904">
      <w:pPr>
        <w:pStyle w:val="SingleTxtG"/>
        <w:tabs>
          <w:tab w:val="left" w:pos="2268"/>
        </w:tabs>
        <w:spacing w:after="100"/>
        <w:ind w:left="4820"/>
        <w:rPr>
          <w:rFonts w:asciiTheme="majorBidi" w:hAnsiTheme="majorBidi" w:cstheme="majorBidi"/>
          <w:lang w:val="fr-FR"/>
        </w:rPr>
      </w:pPr>
      <w:r w:rsidRPr="00A93AEA">
        <w:rPr>
          <w:rFonts w:asciiTheme="majorBidi" w:hAnsiTheme="majorBidi" w:cstheme="majorBidi"/>
          <w:lang w:val="fr-FR"/>
        </w:rPr>
        <w:t xml:space="preserve">La hauteur maximale peut toutefois être portée à </w:t>
      </w:r>
      <w:r w:rsidRPr="00A93AEA">
        <w:rPr>
          <w:rFonts w:asciiTheme="majorBidi" w:hAnsiTheme="majorBidi" w:cstheme="majorBidi"/>
          <w:strike/>
          <w:lang w:val="fr-FR"/>
        </w:rPr>
        <w:t>1</w:t>
      </w:r>
      <w:r w:rsidR="00073270">
        <w:rPr>
          <w:rFonts w:asciiTheme="majorBidi" w:hAnsiTheme="majorBidi" w:cstheme="majorBidi"/>
          <w:strike/>
          <w:lang w:val="fr-FR"/>
        </w:rPr>
        <w:t> </w:t>
      </w:r>
      <w:r w:rsidRPr="00A93AEA">
        <w:rPr>
          <w:rFonts w:asciiTheme="majorBidi" w:hAnsiTheme="majorBidi" w:cstheme="majorBidi"/>
          <w:strike/>
          <w:lang w:val="fr-FR"/>
        </w:rPr>
        <w:t xml:space="preserve">200 </w:t>
      </w:r>
      <w:r w:rsidRPr="00A93AEA">
        <w:rPr>
          <w:rFonts w:asciiTheme="majorBidi" w:hAnsiTheme="majorBidi" w:cstheme="majorBidi"/>
          <w:b/>
          <w:bCs/>
          <w:lang w:val="fr-FR"/>
        </w:rPr>
        <w:t xml:space="preserve">1 500 </w:t>
      </w:r>
      <w:r w:rsidRPr="00A93AEA">
        <w:rPr>
          <w:rFonts w:asciiTheme="majorBidi" w:hAnsiTheme="majorBidi" w:cstheme="majorBidi"/>
          <w:lang w:val="fr-FR"/>
        </w:rPr>
        <w:t xml:space="preserve">mm s’il n’est pas possible de </w:t>
      </w:r>
      <w:r w:rsidRPr="00A93AEA">
        <w:rPr>
          <w:rFonts w:asciiTheme="majorBidi" w:hAnsiTheme="majorBidi" w:cstheme="majorBidi"/>
          <w:lang w:val="fr-FR"/>
        </w:rPr>
        <w:lastRenderedPageBreak/>
        <w:t>respecter la hauteur de 900 mm sans recourir à des dispositifs de fixation susceptibles d’être facilement endommagés ou faussés.</w:t>
      </w:r>
    </w:p>
    <w:p w14:paraId="7851B922" w14:textId="008822B5" w:rsidR="003F01CB" w:rsidRPr="00A93AEA" w:rsidRDefault="003F01CB" w:rsidP="009F3904">
      <w:pPr>
        <w:pStyle w:val="SingleTxtG"/>
        <w:tabs>
          <w:tab w:val="left" w:pos="2268"/>
        </w:tabs>
        <w:spacing w:after="100"/>
        <w:ind w:left="4820"/>
        <w:rPr>
          <w:rFonts w:asciiTheme="majorBidi" w:hAnsiTheme="majorBidi" w:cstheme="majorBidi"/>
          <w:lang w:val="fr-FR"/>
        </w:rPr>
      </w:pPr>
      <w:r w:rsidRPr="00A93AEA">
        <w:rPr>
          <w:rFonts w:asciiTheme="majorBidi" w:hAnsiTheme="majorBidi" w:cstheme="majorBidi"/>
          <w:b/>
          <w:bCs/>
          <w:lang w:val="fr-FR"/>
        </w:rPr>
        <w:t>À une hauteur maximale de 2 500 mm au</w:t>
      </w:r>
      <w:r w:rsidR="00073270">
        <w:rPr>
          <w:rFonts w:asciiTheme="majorBidi" w:hAnsiTheme="majorBidi" w:cstheme="majorBidi"/>
          <w:b/>
          <w:bCs/>
          <w:lang w:val="fr-FR"/>
        </w:rPr>
        <w:noBreakHyphen/>
      </w:r>
      <w:r w:rsidRPr="00A93AEA">
        <w:rPr>
          <w:rFonts w:asciiTheme="majorBidi" w:hAnsiTheme="majorBidi" w:cstheme="majorBidi"/>
          <w:b/>
          <w:bCs/>
          <w:lang w:val="fr-FR"/>
        </w:rPr>
        <w:t>dessus du sol pour les paires supplémentaires de catadioptres arrière</w:t>
      </w:r>
      <w:r w:rsidRPr="00A93AEA">
        <w:rPr>
          <w:rFonts w:asciiTheme="majorBidi" w:hAnsiTheme="majorBidi" w:cstheme="majorBidi"/>
          <w:lang w:val="fr-FR"/>
        </w:rPr>
        <w:t>.</w:t>
      </w:r>
    </w:p>
    <w:p w14:paraId="7238538C" w14:textId="0F0D4CF8" w:rsidR="003F01CB" w:rsidRPr="00A93AEA" w:rsidRDefault="003F01CB" w:rsidP="009F3904">
      <w:pPr>
        <w:pStyle w:val="SingleTxtG"/>
        <w:tabs>
          <w:tab w:val="left" w:pos="2268"/>
        </w:tabs>
        <w:spacing w:after="100"/>
        <w:ind w:left="4820"/>
        <w:rPr>
          <w:rFonts w:asciiTheme="majorBidi" w:hAnsiTheme="majorBidi" w:cstheme="majorBidi"/>
          <w:lang w:val="fr-FR"/>
        </w:rPr>
      </w:pPr>
      <w:r w:rsidRPr="00A93AEA">
        <w:rPr>
          <w:rFonts w:asciiTheme="majorBidi" w:hAnsiTheme="majorBidi" w:cstheme="majorBidi"/>
          <w:lang w:val="fr-FR"/>
        </w:rPr>
        <w:t xml:space="preserve">Lorsque des catadioptres sont installés en plus des catadioptres prescrits au </w:t>
      </w:r>
      <w:r w:rsidRPr="00A93AEA">
        <w:rPr>
          <w:rFonts w:asciiTheme="majorBidi" w:hAnsiTheme="majorBidi" w:cstheme="majorBidi"/>
          <w:lang w:val="fr-FR"/>
        </w:rPr>
        <w:t xml:space="preserve">paragraphe </w:t>
      </w:r>
      <w:r w:rsidRPr="00A93AEA">
        <w:rPr>
          <w:rFonts w:asciiTheme="majorBidi" w:hAnsiTheme="majorBidi" w:cstheme="majorBidi"/>
          <w:lang w:val="fr-FR"/>
        </w:rPr>
        <w:t>6.25, ils doivent être situés à une hauteur comprise entre 400 mm et 4 000 mm au-dessus du sol.</w:t>
      </w:r>
    </w:p>
    <w:p w14:paraId="75EA07FC" w14:textId="27E1E4D5" w:rsidR="003F01CB" w:rsidRPr="00A93AEA" w:rsidRDefault="003F01CB" w:rsidP="003F01CB">
      <w:pPr>
        <w:pStyle w:val="SingleTxtG"/>
        <w:tabs>
          <w:tab w:val="left" w:pos="2268"/>
        </w:tabs>
        <w:ind w:left="4820" w:hanging="3686"/>
        <w:rPr>
          <w:rFonts w:asciiTheme="majorBidi" w:hAnsiTheme="majorBidi" w:cstheme="majorBidi"/>
          <w:lang w:val="fr-FR"/>
        </w:rPr>
      </w:pPr>
      <w:r w:rsidRPr="00A93AEA">
        <w:rPr>
          <w:rFonts w:asciiTheme="majorBidi" w:hAnsiTheme="majorBidi" w:cstheme="majorBidi"/>
          <w:lang w:val="fr-FR"/>
        </w:rPr>
        <w:t>6.14.4.3</w:t>
      </w:r>
      <w:r w:rsidRPr="00A93AEA">
        <w:rPr>
          <w:rFonts w:asciiTheme="majorBidi" w:hAnsiTheme="majorBidi" w:cstheme="majorBidi"/>
          <w:lang w:val="fr-FR"/>
        </w:rPr>
        <w:tab/>
        <w:t>En longueur</w:t>
      </w:r>
      <w:r w:rsidRPr="00A93AEA">
        <w:rPr>
          <w:rFonts w:asciiTheme="majorBidi" w:hAnsiTheme="majorBidi" w:cstheme="majorBidi"/>
          <w:lang w:val="fr-FR"/>
        </w:rPr>
        <w:t> :</w:t>
      </w:r>
      <w:r w:rsidRPr="00A93AEA">
        <w:rPr>
          <w:rFonts w:asciiTheme="majorBidi" w:hAnsiTheme="majorBidi" w:cstheme="majorBidi"/>
          <w:lang w:val="fr-FR"/>
        </w:rPr>
        <w:tab/>
        <w:t>Aucune prescription particulière.</w:t>
      </w:r>
    </w:p>
    <w:p w14:paraId="2E413E91" w14:textId="3D08FF47" w:rsidR="003F01CB" w:rsidRPr="00A93AEA" w:rsidRDefault="003F01CB" w:rsidP="003F01CB">
      <w:pPr>
        <w:pStyle w:val="SingleTxtG"/>
        <w:tabs>
          <w:tab w:val="left" w:pos="2268"/>
        </w:tabs>
        <w:ind w:left="4820" w:hanging="3686"/>
        <w:rPr>
          <w:rFonts w:asciiTheme="majorBidi" w:hAnsiTheme="majorBidi" w:cstheme="majorBidi"/>
          <w:lang w:val="fr-FR"/>
        </w:rPr>
      </w:pPr>
      <w:r w:rsidRPr="00A93AEA">
        <w:rPr>
          <w:rFonts w:asciiTheme="majorBidi" w:hAnsiTheme="majorBidi" w:cstheme="majorBidi"/>
          <w:lang w:val="fr-FR"/>
        </w:rPr>
        <w:t>6.14.5</w:t>
      </w:r>
      <w:r w:rsidRPr="00A93AEA">
        <w:rPr>
          <w:rFonts w:asciiTheme="majorBidi" w:hAnsiTheme="majorBidi" w:cstheme="majorBidi"/>
          <w:lang w:val="fr-FR"/>
        </w:rPr>
        <w:tab/>
        <w:t>Visibilité géométrique</w:t>
      </w:r>
      <w:r w:rsidRPr="00A93AEA">
        <w:rPr>
          <w:rFonts w:asciiTheme="majorBidi" w:hAnsiTheme="majorBidi" w:cstheme="majorBidi"/>
          <w:lang w:val="fr-FR"/>
        </w:rPr>
        <w:t> :</w:t>
      </w:r>
      <w:r w:rsidRPr="00A93AEA">
        <w:rPr>
          <w:rFonts w:asciiTheme="majorBidi" w:hAnsiTheme="majorBidi" w:cstheme="majorBidi"/>
          <w:lang w:val="fr-FR"/>
        </w:rPr>
        <w:tab/>
      </w:r>
      <w:r w:rsidRPr="00A93AEA">
        <w:rPr>
          <w:rFonts w:asciiTheme="majorBidi" w:hAnsiTheme="majorBidi" w:cstheme="majorBidi"/>
          <w:b/>
          <w:bCs/>
          <w:lang w:val="fr-FR"/>
        </w:rPr>
        <w:t>La paire unique ou la combinaison de l’ensemble des paires de catadioptres arrière doit satisfaire aux prescriptions suivantes</w:t>
      </w:r>
      <w:r w:rsidRPr="00A93AEA">
        <w:rPr>
          <w:rFonts w:asciiTheme="majorBidi" w:hAnsiTheme="majorBidi" w:cstheme="majorBidi"/>
          <w:lang w:val="fr-FR"/>
        </w:rPr>
        <w:t> :</w:t>
      </w:r>
    </w:p>
    <w:p w14:paraId="180A096F" w14:textId="3A0AC2AB" w:rsidR="003F01CB" w:rsidRPr="00A93AEA" w:rsidRDefault="003F01CB" w:rsidP="009F3904">
      <w:pPr>
        <w:pStyle w:val="SingleTxtG"/>
        <w:tabs>
          <w:tab w:val="left" w:pos="2268"/>
        </w:tabs>
        <w:spacing w:after="100"/>
        <w:ind w:left="4820"/>
        <w:rPr>
          <w:rFonts w:asciiTheme="majorBidi" w:hAnsiTheme="majorBidi" w:cstheme="majorBidi"/>
          <w:lang w:val="fr-FR"/>
        </w:rPr>
      </w:pPr>
      <w:r w:rsidRPr="00A93AEA">
        <w:rPr>
          <w:rFonts w:asciiTheme="majorBidi" w:hAnsiTheme="majorBidi" w:cstheme="majorBidi"/>
          <w:lang w:val="fr-FR"/>
        </w:rPr>
        <w:t>Angles horizontaux</w:t>
      </w:r>
      <w:r w:rsidRPr="00A93AEA">
        <w:rPr>
          <w:rFonts w:asciiTheme="majorBidi" w:hAnsiTheme="majorBidi" w:cstheme="majorBidi"/>
          <w:lang w:val="fr-FR"/>
        </w:rPr>
        <w:t> :</w:t>
      </w:r>
      <w:r w:rsidRPr="00A93AEA">
        <w:rPr>
          <w:rFonts w:asciiTheme="majorBidi" w:hAnsiTheme="majorBidi" w:cstheme="majorBidi"/>
          <w:lang w:val="fr-FR"/>
        </w:rPr>
        <w:t xml:space="preserve"> 30° vers l’intérieur et vers l’extérieur.</w:t>
      </w:r>
    </w:p>
    <w:p w14:paraId="5418A91C" w14:textId="6EA5E35B" w:rsidR="003F01CB" w:rsidRPr="00A93AEA" w:rsidRDefault="003F01CB" w:rsidP="009F3904">
      <w:pPr>
        <w:pStyle w:val="SingleTxtG"/>
        <w:tabs>
          <w:tab w:val="left" w:pos="2268"/>
        </w:tabs>
        <w:spacing w:after="100"/>
        <w:ind w:left="4820"/>
        <w:rPr>
          <w:rFonts w:asciiTheme="majorBidi" w:hAnsiTheme="majorBidi" w:cstheme="majorBidi"/>
          <w:lang w:val="fr-FR"/>
        </w:rPr>
      </w:pPr>
      <w:r w:rsidRPr="00A93AEA">
        <w:rPr>
          <w:rFonts w:asciiTheme="majorBidi" w:hAnsiTheme="majorBidi" w:cstheme="majorBidi"/>
          <w:lang w:val="fr-FR"/>
        </w:rPr>
        <w:t>Angles verticaux</w:t>
      </w:r>
      <w:r w:rsidRPr="00A93AEA">
        <w:rPr>
          <w:rFonts w:asciiTheme="majorBidi" w:hAnsiTheme="majorBidi" w:cstheme="majorBidi"/>
          <w:lang w:val="fr-FR"/>
        </w:rPr>
        <w:t> :</w:t>
      </w:r>
      <w:r w:rsidRPr="00A93AEA">
        <w:rPr>
          <w:rFonts w:asciiTheme="majorBidi" w:hAnsiTheme="majorBidi" w:cstheme="majorBidi"/>
          <w:lang w:val="fr-FR"/>
        </w:rPr>
        <w:t xml:space="preserve"> 15° au-dessus et au-dessous de l’horizontale. L’angle vertical au-dessous de l’horizontale peut être ramené à 5° si la hauteur du catadioptre est inférieure à 750 mm.</w:t>
      </w:r>
    </w:p>
    <w:p w14:paraId="511C8371" w14:textId="2274428C" w:rsidR="003F01CB" w:rsidRPr="00A93AEA" w:rsidRDefault="003F01CB" w:rsidP="003F01CB">
      <w:pPr>
        <w:pStyle w:val="SingleTxtG"/>
        <w:tabs>
          <w:tab w:val="left" w:pos="2268"/>
        </w:tabs>
        <w:ind w:left="4820" w:hanging="3686"/>
        <w:rPr>
          <w:rFonts w:asciiTheme="majorBidi" w:hAnsiTheme="majorBidi" w:cstheme="majorBidi"/>
          <w:lang w:val="fr-FR"/>
        </w:rPr>
      </w:pPr>
      <w:r w:rsidRPr="00A93AEA">
        <w:rPr>
          <w:rFonts w:asciiTheme="majorBidi" w:hAnsiTheme="majorBidi" w:cstheme="majorBidi"/>
          <w:strike/>
          <w:lang w:val="fr-FR"/>
        </w:rPr>
        <w:t>6.14.5.1</w:t>
      </w:r>
      <w:r w:rsidRPr="00A93AEA">
        <w:rPr>
          <w:rFonts w:asciiTheme="majorBidi" w:hAnsiTheme="majorBidi" w:cstheme="majorBidi"/>
          <w:lang w:val="fr-FR"/>
        </w:rPr>
        <w:tab/>
      </w:r>
      <w:r w:rsidRPr="00A93AEA">
        <w:rPr>
          <w:rFonts w:asciiTheme="majorBidi" w:hAnsiTheme="majorBidi" w:cstheme="majorBidi"/>
          <w:lang w:val="fr-FR"/>
        </w:rPr>
        <w:tab/>
      </w:r>
      <w:r w:rsidRPr="00A93AEA">
        <w:rPr>
          <w:rFonts w:asciiTheme="majorBidi" w:hAnsiTheme="majorBidi" w:cstheme="majorBidi"/>
          <w:strike/>
          <w:lang w:val="fr-FR"/>
        </w:rPr>
        <w:t>S’il n’est pas possible de respecter les prescriptions d’emplacement et de visibilité ci-dessus, on peut installer quatre catadioptres de manière telle qu’ils satisfassent aux prescriptions ci-après</w:t>
      </w:r>
      <w:r w:rsidRPr="00A93AEA">
        <w:rPr>
          <w:rFonts w:asciiTheme="majorBidi" w:hAnsiTheme="majorBidi" w:cstheme="majorBidi"/>
          <w:strike/>
          <w:lang w:val="fr-FR"/>
        </w:rPr>
        <w:t> :</w:t>
      </w:r>
    </w:p>
    <w:p w14:paraId="4DEB71F2" w14:textId="2C3ADDD7" w:rsidR="003F01CB" w:rsidRPr="00A93AEA" w:rsidRDefault="003F01CB" w:rsidP="003F01CB">
      <w:pPr>
        <w:pStyle w:val="SingleTxtG"/>
        <w:tabs>
          <w:tab w:val="left" w:pos="2268"/>
        </w:tabs>
        <w:ind w:left="4820" w:hanging="3686"/>
        <w:rPr>
          <w:rFonts w:asciiTheme="majorBidi" w:hAnsiTheme="majorBidi" w:cstheme="majorBidi"/>
          <w:lang w:val="fr-FR"/>
        </w:rPr>
      </w:pPr>
      <w:r w:rsidRPr="00A93AEA">
        <w:rPr>
          <w:rFonts w:asciiTheme="majorBidi" w:hAnsiTheme="majorBidi" w:cstheme="majorBidi"/>
          <w:strike/>
          <w:lang w:val="fr-FR"/>
        </w:rPr>
        <w:t>6.14.5.1.1</w:t>
      </w:r>
      <w:r w:rsidRPr="00A93AEA">
        <w:rPr>
          <w:rFonts w:asciiTheme="majorBidi" w:hAnsiTheme="majorBidi" w:cstheme="majorBidi"/>
          <w:lang w:val="fr-FR"/>
        </w:rPr>
        <w:tab/>
      </w:r>
      <w:r w:rsidRPr="00A93AEA">
        <w:rPr>
          <w:rFonts w:asciiTheme="majorBidi" w:hAnsiTheme="majorBidi" w:cstheme="majorBidi"/>
          <w:lang w:val="fr-FR"/>
        </w:rPr>
        <w:tab/>
      </w:r>
      <w:r w:rsidRPr="00A93AEA">
        <w:rPr>
          <w:rFonts w:asciiTheme="majorBidi" w:hAnsiTheme="majorBidi" w:cstheme="majorBidi"/>
          <w:strike/>
          <w:lang w:val="fr-FR"/>
        </w:rPr>
        <w:t>Deux catadioptres doivent être situés à une hauteur maximale de 900 mm au-dessus du sol. La hauteur maximale peut toutefois être portée à 1</w:t>
      </w:r>
      <w:r w:rsidR="00073270">
        <w:rPr>
          <w:rFonts w:asciiTheme="majorBidi" w:hAnsiTheme="majorBidi" w:cstheme="majorBidi"/>
          <w:strike/>
          <w:lang w:val="fr-FR"/>
        </w:rPr>
        <w:t> </w:t>
      </w:r>
      <w:r w:rsidRPr="00A93AEA">
        <w:rPr>
          <w:rFonts w:asciiTheme="majorBidi" w:hAnsiTheme="majorBidi" w:cstheme="majorBidi"/>
          <w:strike/>
          <w:lang w:val="fr-FR"/>
        </w:rPr>
        <w:t>500 mm si la forme, la structure, la conception ou les conditions d’utilisation du véhicule ne permettent pas de respecter la hauteur de 900 mm sans recourir à des dispositifs de fixation susceptibles d’être facilement endommagés ou faussés</w:t>
      </w:r>
      <w:r w:rsidRPr="00A93AEA">
        <w:rPr>
          <w:rFonts w:asciiTheme="majorBidi" w:hAnsiTheme="majorBidi" w:cstheme="majorBidi"/>
          <w:strike/>
          <w:lang w:val="fr-FR"/>
        </w:rPr>
        <w:t> ;</w:t>
      </w:r>
    </w:p>
    <w:p w14:paraId="5C7F4055" w14:textId="1E19EAAC" w:rsidR="003F01CB" w:rsidRPr="00A93AEA" w:rsidRDefault="003F01CB" w:rsidP="009F3904">
      <w:pPr>
        <w:pStyle w:val="SingleTxtG"/>
        <w:tabs>
          <w:tab w:val="left" w:pos="2268"/>
        </w:tabs>
        <w:spacing w:after="100"/>
        <w:ind w:left="4820"/>
        <w:rPr>
          <w:rFonts w:asciiTheme="majorBidi" w:hAnsiTheme="majorBidi" w:cstheme="majorBidi"/>
          <w:strike/>
          <w:lang w:val="fr-FR"/>
        </w:rPr>
      </w:pPr>
      <w:r w:rsidRPr="00A93AEA">
        <w:rPr>
          <w:rFonts w:asciiTheme="majorBidi" w:hAnsiTheme="majorBidi" w:cstheme="majorBidi"/>
          <w:strike/>
          <w:lang w:val="fr-FR"/>
        </w:rPr>
        <w:t>La distance entre les bords intérieurs des catadioptres doit être d’au moins 300 mm, et leur angle vertical de visibilité doit être de 15° au-dessus de l’horizontale</w:t>
      </w:r>
      <w:r w:rsidRPr="00A93AEA">
        <w:rPr>
          <w:rFonts w:asciiTheme="majorBidi" w:hAnsiTheme="majorBidi" w:cstheme="majorBidi"/>
          <w:strike/>
          <w:lang w:val="fr-FR"/>
        </w:rPr>
        <w:t> ;</w:t>
      </w:r>
    </w:p>
    <w:p w14:paraId="18D3DA8B" w14:textId="3BFCB197" w:rsidR="003F01CB" w:rsidRPr="00A93AEA" w:rsidRDefault="003F01CB" w:rsidP="003F01CB">
      <w:pPr>
        <w:pStyle w:val="SingleTxtG"/>
        <w:tabs>
          <w:tab w:val="left" w:pos="2268"/>
        </w:tabs>
        <w:ind w:left="4820" w:hanging="3686"/>
        <w:rPr>
          <w:rFonts w:asciiTheme="majorBidi" w:hAnsiTheme="majorBidi" w:cstheme="majorBidi"/>
          <w:strike/>
          <w:lang w:val="fr-FR"/>
        </w:rPr>
      </w:pPr>
      <w:r w:rsidRPr="00A93AEA">
        <w:rPr>
          <w:rFonts w:asciiTheme="majorBidi" w:hAnsiTheme="majorBidi" w:cstheme="majorBidi"/>
          <w:strike/>
          <w:lang w:val="fr-FR"/>
        </w:rPr>
        <w:t>6.14.5.1.2</w:t>
      </w:r>
      <w:r w:rsidRPr="00A93AEA">
        <w:rPr>
          <w:rFonts w:asciiTheme="majorBidi" w:hAnsiTheme="majorBidi" w:cstheme="majorBidi"/>
          <w:lang w:val="fr-FR"/>
        </w:rPr>
        <w:tab/>
      </w:r>
      <w:r w:rsidRPr="00A93AEA">
        <w:rPr>
          <w:rFonts w:asciiTheme="majorBidi" w:hAnsiTheme="majorBidi" w:cstheme="majorBidi"/>
          <w:lang w:val="fr-FR"/>
        </w:rPr>
        <w:tab/>
      </w:r>
      <w:r w:rsidRPr="00A93AEA">
        <w:rPr>
          <w:rFonts w:asciiTheme="majorBidi" w:hAnsiTheme="majorBidi" w:cstheme="majorBidi"/>
          <w:strike/>
          <w:lang w:val="fr-FR"/>
        </w:rPr>
        <w:t>Les deux autres doivent être à une hauteur maximale de 2</w:t>
      </w:r>
      <w:r w:rsidR="00073270">
        <w:rPr>
          <w:rFonts w:asciiTheme="majorBidi" w:hAnsiTheme="majorBidi" w:cstheme="majorBidi"/>
          <w:strike/>
          <w:lang w:val="fr-FR"/>
        </w:rPr>
        <w:t> </w:t>
      </w:r>
      <w:r w:rsidRPr="00A93AEA">
        <w:rPr>
          <w:rFonts w:asciiTheme="majorBidi" w:hAnsiTheme="majorBidi" w:cstheme="majorBidi"/>
          <w:strike/>
          <w:lang w:val="fr-FR"/>
        </w:rPr>
        <w:t xml:space="preserve">500 mm au-dessus du sol et doivent satisfaire aux prescriptions du </w:t>
      </w:r>
      <w:r w:rsidRPr="00A93AEA">
        <w:rPr>
          <w:rFonts w:asciiTheme="majorBidi" w:hAnsiTheme="majorBidi" w:cstheme="majorBidi"/>
          <w:strike/>
          <w:lang w:val="fr-FR"/>
        </w:rPr>
        <w:t xml:space="preserve">paragraphe </w:t>
      </w:r>
      <w:r w:rsidRPr="00A93AEA">
        <w:rPr>
          <w:rFonts w:asciiTheme="majorBidi" w:hAnsiTheme="majorBidi" w:cstheme="majorBidi"/>
          <w:strike/>
          <w:lang w:val="fr-FR"/>
        </w:rPr>
        <w:t>6.14.4.1.</w:t>
      </w:r>
    </w:p>
    <w:p w14:paraId="1273BBEC" w14:textId="13BBB779" w:rsidR="003F01CB" w:rsidRPr="00A93AEA" w:rsidRDefault="003F01CB" w:rsidP="003F01CB">
      <w:pPr>
        <w:pStyle w:val="SingleTxtG"/>
        <w:tabs>
          <w:tab w:val="left" w:pos="2268"/>
        </w:tabs>
        <w:ind w:left="4820" w:hanging="3686"/>
        <w:rPr>
          <w:rFonts w:asciiTheme="majorBidi" w:hAnsiTheme="majorBidi" w:cstheme="majorBidi"/>
          <w:lang w:val="fr-FR"/>
        </w:rPr>
      </w:pPr>
      <w:r w:rsidRPr="00A93AEA">
        <w:rPr>
          <w:rFonts w:asciiTheme="majorBidi" w:hAnsiTheme="majorBidi" w:cstheme="majorBidi"/>
          <w:strike/>
          <w:lang w:val="fr-FR"/>
        </w:rPr>
        <w:t>6.14.5.1.3</w:t>
      </w:r>
      <w:r w:rsidRPr="00A93AEA">
        <w:rPr>
          <w:rFonts w:asciiTheme="majorBidi" w:hAnsiTheme="majorBidi" w:cstheme="majorBidi"/>
          <w:lang w:val="fr-FR"/>
        </w:rPr>
        <w:tab/>
      </w:r>
      <w:r w:rsidRPr="00A93AEA">
        <w:rPr>
          <w:rFonts w:asciiTheme="majorBidi" w:hAnsiTheme="majorBidi" w:cstheme="majorBidi"/>
          <w:lang w:val="fr-FR"/>
        </w:rPr>
        <w:tab/>
      </w:r>
      <w:r w:rsidRPr="00A93AEA">
        <w:rPr>
          <w:rFonts w:asciiTheme="majorBidi" w:hAnsiTheme="majorBidi" w:cstheme="majorBidi"/>
          <w:strike/>
          <w:lang w:val="fr-FR"/>
        </w:rPr>
        <w:t xml:space="preserve">La combinaison des deux paires de catadioptres doit satisfaire aux prescriptions relatives à la visibilité géométrique du </w:t>
      </w:r>
      <w:r w:rsidRPr="00A93AEA">
        <w:rPr>
          <w:rFonts w:asciiTheme="majorBidi" w:hAnsiTheme="majorBidi" w:cstheme="majorBidi"/>
          <w:strike/>
          <w:lang w:val="fr-FR"/>
        </w:rPr>
        <w:t xml:space="preserve">paragraphe </w:t>
      </w:r>
      <w:r w:rsidRPr="00A93AEA">
        <w:rPr>
          <w:rFonts w:asciiTheme="majorBidi" w:hAnsiTheme="majorBidi" w:cstheme="majorBidi"/>
          <w:strike/>
          <w:lang w:val="fr-FR"/>
        </w:rPr>
        <w:t>6.14.5 ci-dessus.</w:t>
      </w:r>
    </w:p>
    <w:p w14:paraId="7CFD13C3" w14:textId="178D4D02" w:rsidR="003F01CB" w:rsidRPr="00A93AEA" w:rsidRDefault="003F01CB" w:rsidP="003F01CB">
      <w:pPr>
        <w:pStyle w:val="SingleTxtG"/>
        <w:tabs>
          <w:tab w:val="left" w:pos="2268"/>
        </w:tabs>
        <w:ind w:left="4820" w:hanging="3686"/>
        <w:rPr>
          <w:rFonts w:asciiTheme="majorBidi" w:hAnsiTheme="majorBidi" w:cstheme="majorBidi"/>
          <w:lang w:val="fr-FR"/>
        </w:rPr>
      </w:pPr>
      <w:r w:rsidRPr="00A93AEA">
        <w:rPr>
          <w:rFonts w:asciiTheme="majorBidi" w:hAnsiTheme="majorBidi" w:cstheme="majorBidi"/>
          <w:lang w:val="fr-FR"/>
        </w:rPr>
        <w:t>6.14.6</w:t>
      </w:r>
      <w:r w:rsidRPr="00A93AEA">
        <w:rPr>
          <w:rFonts w:asciiTheme="majorBidi" w:hAnsiTheme="majorBidi" w:cstheme="majorBidi"/>
          <w:lang w:val="fr-FR"/>
        </w:rPr>
        <w:tab/>
        <w:t>Orientation</w:t>
      </w:r>
      <w:r w:rsidRPr="00A93AEA">
        <w:rPr>
          <w:rFonts w:asciiTheme="majorBidi" w:hAnsiTheme="majorBidi" w:cstheme="majorBidi"/>
          <w:lang w:val="fr-FR"/>
        </w:rPr>
        <w:t> :</w:t>
      </w:r>
      <w:r w:rsidRPr="00A93AEA">
        <w:rPr>
          <w:rFonts w:asciiTheme="majorBidi" w:hAnsiTheme="majorBidi" w:cstheme="majorBidi"/>
          <w:lang w:val="fr-FR"/>
        </w:rPr>
        <w:tab/>
        <w:t>Vers l’arrière.</w:t>
      </w:r>
    </w:p>
    <w:p w14:paraId="13EC278A" w14:textId="240D3E39" w:rsidR="003F01CB" w:rsidRPr="00A93AEA" w:rsidRDefault="003F01CB" w:rsidP="003F01CB">
      <w:pPr>
        <w:pStyle w:val="SingleTxtG"/>
        <w:tabs>
          <w:tab w:val="left" w:pos="2268"/>
        </w:tabs>
        <w:ind w:left="4820" w:hanging="3686"/>
        <w:rPr>
          <w:rFonts w:asciiTheme="majorBidi" w:hAnsiTheme="majorBidi" w:cstheme="majorBidi"/>
          <w:lang w:val="fr-FR"/>
        </w:rPr>
      </w:pPr>
      <w:r w:rsidRPr="00A93AEA">
        <w:rPr>
          <w:rFonts w:asciiTheme="majorBidi" w:hAnsiTheme="majorBidi" w:cstheme="majorBidi"/>
          <w:lang w:val="fr-FR"/>
        </w:rPr>
        <w:t>6.14.7</w:t>
      </w:r>
      <w:r w:rsidRPr="00A93AEA">
        <w:rPr>
          <w:rFonts w:asciiTheme="majorBidi" w:hAnsiTheme="majorBidi" w:cstheme="majorBidi"/>
          <w:lang w:val="fr-FR"/>
        </w:rPr>
        <w:tab/>
        <w:t>Autres prescriptions</w:t>
      </w:r>
      <w:r w:rsidRPr="00A93AEA">
        <w:rPr>
          <w:rFonts w:asciiTheme="majorBidi" w:hAnsiTheme="majorBidi" w:cstheme="majorBidi"/>
          <w:lang w:val="fr-FR"/>
        </w:rPr>
        <w:t> :</w:t>
      </w:r>
      <w:r w:rsidRPr="00A93AEA">
        <w:rPr>
          <w:rFonts w:asciiTheme="majorBidi" w:hAnsiTheme="majorBidi" w:cstheme="majorBidi"/>
          <w:lang w:val="fr-FR"/>
        </w:rPr>
        <w:tab/>
        <w:t>La plage éclairante du catadioptre peut avoir des parties communes avec celle de tout autre feu arrière. ».</w:t>
      </w:r>
    </w:p>
    <w:p w14:paraId="65B58ACF" w14:textId="27B43541" w:rsidR="003F01CB" w:rsidRPr="00A93AEA" w:rsidRDefault="003F01CB" w:rsidP="00AC76E9">
      <w:pPr>
        <w:pStyle w:val="SingleTxtG"/>
        <w:keepNext/>
        <w:tabs>
          <w:tab w:val="left" w:pos="2268"/>
        </w:tabs>
        <w:ind w:left="4820" w:hanging="3686"/>
        <w:rPr>
          <w:rFonts w:asciiTheme="majorBidi" w:hAnsiTheme="majorBidi" w:cstheme="majorBidi"/>
          <w:lang w:val="fr-FR"/>
        </w:rPr>
      </w:pPr>
      <w:r w:rsidRPr="00A93AEA">
        <w:rPr>
          <w:rFonts w:asciiTheme="majorBidi" w:hAnsiTheme="majorBidi" w:cstheme="majorBidi"/>
          <w:i/>
          <w:iCs/>
          <w:lang w:val="fr-FR"/>
        </w:rPr>
        <w:lastRenderedPageBreak/>
        <w:t xml:space="preserve">Paragraphe </w:t>
      </w:r>
      <w:r w:rsidRPr="00A93AEA">
        <w:rPr>
          <w:rFonts w:asciiTheme="majorBidi" w:hAnsiTheme="majorBidi" w:cstheme="majorBidi"/>
          <w:i/>
          <w:iCs/>
          <w:lang w:val="fr-FR"/>
        </w:rPr>
        <w:t>6.15</w:t>
      </w:r>
      <w:r w:rsidRPr="00A93AEA">
        <w:rPr>
          <w:rFonts w:asciiTheme="majorBidi" w:hAnsiTheme="majorBidi" w:cstheme="majorBidi"/>
          <w:lang w:val="fr-FR"/>
        </w:rPr>
        <w:t>, lire</w:t>
      </w:r>
      <w:r w:rsidRPr="00A93AEA">
        <w:rPr>
          <w:rFonts w:asciiTheme="majorBidi" w:hAnsiTheme="majorBidi" w:cstheme="majorBidi"/>
          <w:lang w:val="fr-FR"/>
        </w:rPr>
        <w:t> :</w:t>
      </w:r>
    </w:p>
    <w:p w14:paraId="009B1174" w14:textId="77777777" w:rsidR="003F01CB" w:rsidRPr="00A93AEA" w:rsidRDefault="003F01CB" w:rsidP="00AC76E9">
      <w:pPr>
        <w:pStyle w:val="SingleTxtG"/>
        <w:tabs>
          <w:tab w:val="left" w:pos="2268"/>
        </w:tabs>
        <w:ind w:left="2268" w:hanging="1134"/>
        <w:rPr>
          <w:rFonts w:asciiTheme="majorBidi" w:hAnsiTheme="majorBidi" w:cstheme="majorBidi"/>
          <w:lang w:val="fr-FR"/>
        </w:rPr>
      </w:pPr>
      <w:r w:rsidRPr="00A93AEA">
        <w:rPr>
          <w:rFonts w:asciiTheme="majorBidi" w:hAnsiTheme="majorBidi" w:cstheme="majorBidi"/>
          <w:lang w:val="fr-FR"/>
        </w:rPr>
        <w:t>« 6.15</w:t>
      </w:r>
      <w:r w:rsidRPr="00A93AEA">
        <w:rPr>
          <w:rFonts w:asciiTheme="majorBidi" w:hAnsiTheme="majorBidi" w:cstheme="majorBidi"/>
          <w:lang w:val="fr-FR"/>
        </w:rPr>
        <w:tab/>
        <w:t>Catadioptres latéraux non triangulaires (</w:t>
      </w:r>
      <w:bookmarkStart w:id="1" w:name="_Hlk144219574"/>
      <w:r w:rsidRPr="00A93AEA">
        <w:rPr>
          <w:rFonts w:asciiTheme="majorBidi" w:hAnsiTheme="majorBidi" w:cstheme="majorBidi"/>
          <w:lang w:val="fr-FR"/>
        </w:rPr>
        <w:t>Règlement ONU n</w:t>
      </w:r>
      <w:r w:rsidRPr="00A93AEA">
        <w:rPr>
          <w:rFonts w:asciiTheme="majorBidi" w:hAnsiTheme="majorBidi" w:cstheme="majorBidi"/>
          <w:vertAlign w:val="superscript"/>
          <w:lang w:val="fr-FR"/>
        </w:rPr>
        <w:t>o</w:t>
      </w:r>
      <w:r w:rsidRPr="00A93AEA">
        <w:rPr>
          <w:rFonts w:asciiTheme="majorBidi" w:hAnsiTheme="majorBidi" w:cstheme="majorBidi"/>
          <w:lang w:val="fr-FR"/>
        </w:rPr>
        <w:t> </w:t>
      </w:r>
      <w:bookmarkEnd w:id="1"/>
      <w:r w:rsidRPr="00A93AEA">
        <w:rPr>
          <w:rFonts w:asciiTheme="majorBidi" w:hAnsiTheme="majorBidi" w:cstheme="majorBidi"/>
          <w:lang w:val="fr-FR"/>
        </w:rPr>
        <w:t>3 ou Règlement ONU n</w:t>
      </w:r>
      <w:r w:rsidRPr="00A93AEA">
        <w:rPr>
          <w:rFonts w:asciiTheme="majorBidi" w:hAnsiTheme="majorBidi" w:cstheme="majorBidi"/>
          <w:vertAlign w:val="superscript"/>
          <w:lang w:val="fr-FR"/>
        </w:rPr>
        <w:t>o</w:t>
      </w:r>
      <w:r w:rsidRPr="00A93AEA">
        <w:rPr>
          <w:rFonts w:asciiTheme="majorBidi" w:hAnsiTheme="majorBidi" w:cstheme="majorBidi"/>
          <w:lang w:val="fr-FR"/>
        </w:rPr>
        <w:t xml:space="preserve"> 150)</w:t>
      </w:r>
    </w:p>
    <w:p w14:paraId="57F931FB" w14:textId="2ED59C01" w:rsidR="003F01CB" w:rsidRPr="00A93AEA" w:rsidRDefault="003F01CB" w:rsidP="003F01CB">
      <w:pPr>
        <w:pStyle w:val="SingleTxtG"/>
        <w:tabs>
          <w:tab w:val="left" w:pos="2268"/>
        </w:tabs>
        <w:spacing w:after="100"/>
        <w:ind w:left="4820" w:hanging="3686"/>
        <w:rPr>
          <w:rFonts w:asciiTheme="majorBidi" w:hAnsiTheme="majorBidi" w:cstheme="majorBidi"/>
          <w:lang w:val="fr-FR"/>
        </w:rPr>
      </w:pPr>
      <w:r w:rsidRPr="00A93AEA">
        <w:rPr>
          <w:rFonts w:asciiTheme="majorBidi" w:hAnsiTheme="majorBidi" w:cstheme="majorBidi"/>
          <w:lang w:val="fr-FR"/>
        </w:rPr>
        <w:t>6.15.1</w:t>
      </w:r>
      <w:r w:rsidRPr="00A93AEA">
        <w:rPr>
          <w:rFonts w:asciiTheme="majorBidi" w:hAnsiTheme="majorBidi" w:cstheme="majorBidi"/>
          <w:lang w:val="fr-FR"/>
        </w:rPr>
        <w:tab/>
        <w:t>Présence</w:t>
      </w:r>
      <w:r w:rsidRPr="00A93AEA">
        <w:rPr>
          <w:rFonts w:asciiTheme="majorBidi" w:hAnsiTheme="majorBidi" w:cstheme="majorBidi"/>
          <w:lang w:val="fr-FR"/>
        </w:rPr>
        <w:t> :</w:t>
      </w:r>
      <w:r w:rsidRPr="00A93AEA">
        <w:rPr>
          <w:rFonts w:asciiTheme="majorBidi" w:hAnsiTheme="majorBidi" w:cstheme="majorBidi"/>
          <w:lang w:val="fr-FR"/>
        </w:rPr>
        <w:tab/>
        <w:t>Obligatoire sur tous les véhicules dont la longueur dépasse 4,6 m. Facultative sur tous les autres véhicules.</w:t>
      </w:r>
    </w:p>
    <w:p w14:paraId="0DFF55C9" w14:textId="0AD7400A" w:rsidR="003F01CB" w:rsidRPr="00A93AEA" w:rsidRDefault="003F01CB" w:rsidP="009F3904">
      <w:pPr>
        <w:pStyle w:val="SingleTxtG"/>
        <w:tabs>
          <w:tab w:val="left" w:pos="2268"/>
        </w:tabs>
        <w:spacing w:after="100"/>
        <w:ind w:left="4820"/>
        <w:rPr>
          <w:rFonts w:asciiTheme="majorBidi" w:hAnsiTheme="majorBidi" w:cstheme="majorBidi"/>
          <w:spacing w:val="-3"/>
          <w:lang w:val="fr-FR"/>
        </w:rPr>
      </w:pPr>
      <w:r w:rsidRPr="00A93AEA">
        <w:rPr>
          <w:rFonts w:asciiTheme="majorBidi" w:hAnsiTheme="majorBidi" w:cstheme="majorBidi"/>
          <w:spacing w:val="-3"/>
          <w:lang w:val="fr-FR"/>
        </w:rPr>
        <w:t xml:space="preserve">Facultative sur tous les véhicules sur lesquels des </w:t>
      </w:r>
      <w:r w:rsidRPr="00A93AEA">
        <w:rPr>
          <w:rFonts w:asciiTheme="majorBidi" w:hAnsiTheme="majorBidi" w:cstheme="majorBidi"/>
          <w:lang w:val="fr-FR"/>
        </w:rPr>
        <w:t>marquages</w:t>
      </w:r>
      <w:r w:rsidRPr="00A93AEA">
        <w:rPr>
          <w:rFonts w:asciiTheme="majorBidi" w:hAnsiTheme="majorBidi" w:cstheme="majorBidi"/>
          <w:spacing w:val="-3"/>
          <w:lang w:val="fr-FR"/>
        </w:rPr>
        <w:t xml:space="preserve"> à grande visibilité répondant aux prescriptions du </w:t>
      </w:r>
      <w:r w:rsidRPr="00A93AEA">
        <w:rPr>
          <w:rFonts w:asciiTheme="majorBidi" w:hAnsiTheme="majorBidi" w:cstheme="majorBidi"/>
          <w:spacing w:val="-3"/>
          <w:lang w:val="fr-FR"/>
        </w:rPr>
        <w:t xml:space="preserve">paragraphe </w:t>
      </w:r>
      <w:r w:rsidRPr="00A93AEA">
        <w:rPr>
          <w:rFonts w:asciiTheme="majorBidi" w:hAnsiTheme="majorBidi" w:cstheme="majorBidi"/>
          <w:spacing w:val="-3"/>
          <w:lang w:val="fr-FR"/>
        </w:rPr>
        <w:t>6.21 sont montés.</w:t>
      </w:r>
    </w:p>
    <w:p w14:paraId="178AB8AB" w14:textId="7C066CFF" w:rsidR="003F01CB" w:rsidRPr="00A93AEA" w:rsidRDefault="003F01CB" w:rsidP="003F01CB">
      <w:pPr>
        <w:pStyle w:val="SingleTxtG"/>
        <w:tabs>
          <w:tab w:val="left" w:pos="2268"/>
        </w:tabs>
        <w:spacing w:after="100"/>
        <w:ind w:left="4820" w:hanging="3686"/>
        <w:rPr>
          <w:rFonts w:asciiTheme="majorBidi" w:hAnsiTheme="majorBidi" w:cstheme="majorBidi"/>
          <w:lang w:val="fr-FR"/>
        </w:rPr>
      </w:pPr>
      <w:r w:rsidRPr="00A93AEA">
        <w:rPr>
          <w:rFonts w:asciiTheme="majorBidi" w:hAnsiTheme="majorBidi" w:cstheme="majorBidi"/>
          <w:lang w:val="fr-FR"/>
        </w:rPr>
        <w:t>6.15.2</w:t>
      </w:r>
      <w:r w:rsidRPr="00A93AEA">
        <w:rPr>
          <w:rFonts w:asciiTheme="majorBidi" w:hAnsiTheme="majorBidi" w:cstheme="majorBidi"/>
          <w:lang w:val="fr-FR"/>
        </w:rPr>
        <w:tab/>
        <w:t>Nombre</w:t>
      </w:r>
      <w:r w:rsidRPr="00A93AEA">
        <w:rPr>
          <w:rFonts w:asciiTheme="majorBidi" w:hAnsiTheme="majorBidi" w:cstheme="majorBidi"/>
          <w:lang w:val="fr-FR"/>
        </w:rPr>
        <w:t> :</w:t>
      </w:r>
      <w:r w:rsidRPr="00A93AEA">
        <w:rPr>
          <w:rFonts w:asciiTheme="majorBidi" w:hAnsiTheme="majorBidi" w:cstheme="majorBidi"/>
          <w:lang w:val="fr-FR"/>
        </w:rPr>
        <w:tab/>
        <w:t>Tel que les prescriptions relatives à l’emplacement en longueur soient respectées. Les caractéristiques de ces dispositifs doivent être conformes aux prescriptions concernant</w:t>
      </w:r>
      <w:r w:rsidR="00073270">
        <w:rPr>
          <w:rFonts w:asciiTheme="majorBidi" w:hAnsiTheme="majorBidi" w:cstheme="majorBidi"/>
          <w:lang w:val="fr-FR"/>
        </w:rPr>
        <w:t xml:space="preserve"> </w:t>
      </w:r>
      <w:r w:rsidRPr="00A93AEA">
        <w:rPr>
          <w:rFonts w:asciiTheme="majorBidi" w:hAnsiTheme="majorBidi" w:cstheme="majorBidi"/>
          <w:lang w:val="fr-FR"/>
        </w:rPr>
        <w:t>les catadioptres de la classe IA ou IB, énoncées dans le Règlement ONU n</w:t>
      </w:r>
      <w:r w:rsidRPr="00A93AEA">
        <w:rPr>
          <w:rFonts w:asciiTheme="majorBidi" w:hAnsiTheme="majorBidi" w:cstheme="majorBidi"/>
          <w:vertAlign w:val="superscript"/>
          <w:lang w:val="fr-FR"/>
        </w:rPr>
        <w:t>o</w:t>
      </w:r>
      <w:r w:rsidR="00073270" w:rsidRPr="00073270">
        <w:rPr>
          <w:rFonts w:asciiTheme="majorBidi" w:hAnsiTheme="majorBidi" w:cstheme="majorBidi"/>
          <w:lang w:val="fr-FR"/>
        </w:rPr>
        <w:t> </w:t>
      </w:r>
      <w:r w:rsidRPr="00A93AEA">
        <w:rPr>
          <w:rFonts w:asciiTheme="majorBidi" w:hAnsiTheme="majorBidi" w:cstheme="majorBidi"/>
          <w:lang w:val="fr-FR"/>
        </w:rPr>
        <w:t>3 ou le Règlement ONU n</w:t>
      </w:r>
      <w:r w:rsidRPr="00A93AEA">
        <w:rPr>
          <w:rFonts w:asciiTheme="majorBidi" w:hAnsiTheme="majorBidi" w:cstheme="majorBidi"/>
          <w:vertAlign w:val="superscript"/>
          <w:lang w:val="fr-FR"/>
        </w:rPr>
        <w:t>o</w:t>
      </w:r>
      <w:r w:rsidR="00073270">
        <w:rPr>
          <w:rFonts w:asciiTheme="majorBidi" w:hAnsiTheme="majorBidi" w:cstheme="majorBidi"/>
          <w:lang w:val="fr-FR"/>
        </w:rPr>
        <w:t> </w:t>
      </w:r>
      <w:r w:rsidRPr="00A93AEA">
        <w:rPr>
          <w:rFonts w:asciiTheme="majorBidi" w:hAnsiTheme="majorBidi" w:cstheme="majorBidi"/>
          <w:lang w:val="fr-FR"/>
        </w:rPr>
        <w:t>150.</w:t>
      </w:r>
    </w:p>
    <w:p w14:paraId="3FDB37E3" w14:textId="464279EE" w:rsidR="003F01CB" w:rsidRPr="00A93AEA" w:rsidRDefault="003F01CB" w:rsidP="009F3904">
      <w:pPr>
        <w:pStyle w:val="SingleTxtG"/>
        <w:tabs>
          <w:tab w:val="left" w:pos="2268"/>
        </w:tabs>
        <w:spacing w:after="100"/>
        <w:ind w:left="4820"/>
        <w:rPr>
          <w:rFonts w:asciiTheme="majorBidi" w:hAnsiTheme="majorBidi" w:cstheme="majorBidi"/>
          <w:lang w:val="fr-FR"/>
        </w:rPr>
      </w:pPr>
      <w:r w:rsidRPr="00A93AEA">
        <w:rPr>
          <w:rFonts w:asciiTheme="majorBidi" w:hAnsiTheme="majorBidi" w:cstheme="majorBidi"/>
          <w:lang w:val="fr-FR"/>
        </w:rPr>
        <w:t>Les dispositifs et matériaux réfléchissants supplémentaires (y</w:t>
      </w:r>
      <w:r w:rsidR="00073270">
        <w:rPr>
          <w:rFonts w:asciiTheme="majorBidi" w:hAnsiTheme="majorBidi" w:cstheme="majorBidi"/>
          <w:lang w:val="fr-FR"/>
        </w:rPr>
        <w:t xml:space="preserve"> </w:t>
      </w:r>
      <w:r w:rsidRPr="00A93AEA">
        <w:rPr>
          <w:rFonts w:asciiTheme="majorBidi" w:hAnsiTheme="majorBidi" w:cstheme="majorBidi"/>
          <w:lang w:val="fr-FR"/>
        </w:rPr>
        <w:t xml:space="preserve">compris deux catadioptres ne répondant pas aux prescriptions du </w:t>
      </w:r>
      <w:r w:rsidRPr="00A93AEA">
        <w:rPr>
          <w:rFonts w:asciiTheme="majorBidi" w:hAnsiTheme="majorBidi" w:cstheme="majorBidi"/>
          <w:lang w:val="fr-FR"/>
        </w:rPr>
        <w:t xml:space="preserve">paragraphe </w:t>
      </w:r>
      <w:r w:rsidRPr="00A93AEA">
        <w:rPr>
          <w:rFonts w:asciiTheme="majorBidi" w:hAnsiTheme="majorBidi" w:cstheme="majorBidi"/>
          <w:lang w:val="fr-FR"/>
        </w:rPr>
        <w:t>6.15.4 ci-dessous) sont autorisés à condition qu’ils ne nuisent pas à l’efficacité des dispositifs d’éclairage et de signalisation lumineuse obligatoires.</w:t>
      </w:r>
    </w:p>
    <w:p w14:paraId="57FBC90B" w14:textId="75B9FBCD" w:rsidR="003F01CB" w:rsidRPr="00A93AEA" w:rsidRDefault="003F01CB" w:rsidP="003F01CB">
      <w:pPr>
        <w:pStyle w:val="SingleTxtG"/>
        <w:tabs>
          <w:tab w:val="left" w:pos="2268"/>
        </w:tabs>
        <w:spacing w:after="100"/>
        <w:ind w:left="4820" w:hanging="3686"/>
        <w:rPr>
          <w:rFonts w:asciiTheme="majorBidi" w:hAnsiTheme="majorBidi" w:cstheme="majorBidi"/>
          <w:lang w:val="fr-FR"/>
        </w:rPr>
      </w:pPr>
      <w:r w:rsidRPr="00A93AEA">
        <w:rPr>
          <w:rFonts w:asciiTheme="majorBidi" w:hAnsiTheme="majorBidi" w:cstheme="majorBidi"/>
          <w:lang w:val="fr-FR"/>
        </w:rPr>
        <w:t>6.15.3</w:t>
      </w:r>
      <w:r w:rsidRPr="00A93AEA">
        <w:rPr>
          <w:rFonts w:asciiTheme="majorBidi" w:hAnsiTheme="majorBidi" w:cstheme="majorBidi"/>
          <w:lang w:val="fr-FR"/>
        </w:rPr>
        <w:tab/>
        <w:t>Schéma d’installation</w:t>
      </w:r>
      <w:r w:rsidRPr="00A93AEA">
        <w:rPr>
          <w:rFonts w:asciiTheme="majorBidi" w:hAnsiTheme="majorBidi" w:cstheme="majorBidi"/>
          <w:lang w:val="fr-FR"/>
        </w:rPr>
        <w:t> :</w:t>
      </w:r>
      <w:r w:rsidRPr="00A93AEA">
        <w:rPr>
          <w:rFonts w:asciiTheme="majorBidi" w:hAnsiTheme="majorBidi" w:cstheme="majorBidi"/>
          <w:lang w:val="fr-FR"/>
        </w:rPr>
        <w:tab/>
        <w:t>La surface réfléchissante doit être montée dans un plan vertical (écart maximal 10°) parallèle à l’axe longitudinal du véhicule.</w:t>
      </w:r>
    </w:p>
    <w:p w14:paraId="715C9312" w14:textId="77777777" w:rsidR="003F01CB" w:rsidRPr="00A93AEA" w:rsidRDefault="003F01CB" w:rsidP="003F01CB">
      <w:pPr>
        <w:pStyle w:val="SingleTxtG"/>
        <w:tabs>
          <w:tab w:val="left" w:pos="2268"/>
        </w:tabs>
        <w:spacing w:after="100"/>
        <w:ind w:left="4820" w:hanging="3686"/>
        <w:rPr>
          <w:rFonts w:asciiTheme="majorBidi" w:hAnsiTheme="majorBidi" w:cstheme="majorBidi"/>
          <w:lang w:val="fr-FR"/>
        </w:rPr>
      </w:pPr>
      <w:r w:rsidRPr="00A93AEA">
        <w:rPr>
          <w:rFonts w:asciiTheme="majorBidi" w:hAnsiTheme="majorBidi" w:cstheme="majorBidi"/>
          <w:lang w:val="fr-FR"/>
        </w:rPr>
        <w:t>6.15.4</w:t>
      </w:r>
      <w:r w:rsidRPr="00A93AEA">
        <w:rPr>
          <w:rFonts w:asciiTheme="majorBidi" w:hAnsiTheme="majorBidi" w:cstheme="majorBidi"/>
          <w:lang w:val="fr-FR"/>
        </w:rPr>
        <w:tab/>
        <w:t>Emplacement</w:t>
      </w:r>
    </w:p>
    <w:p w14:paraId="0782FED9" w14:textId="7937CEF8" w:rsidR="003F01CB" w:rsidRPr="00A93AEA" w:rsidRDefault="003F01CB" w:rsidP="003F01CB">
      <w:pPr>
        <w:pStyle w:val="SingleTxtG"/>
        <w:tabs>
          <w:tab w:val="left" w:pos="2268"/>
        </w:tabs>
        <w:spacing w:after="100"/>
        <w:ind w:left="4820" w:hanging="3686"/>
        <w:rPr>
          <w:rFonts w:asciiTheme="majorBidi" w:hAnsiTheme="majorBidi" w:cstheme="majorBidi"/>
          <w:lang w:val="fr-FR"/>
        </w:rPr>
      </w:pPr>
      <w:r w:rsidRPr="00A93AEA">
        <w:rPr>
          <w:rFonts w:asciiTheme="majorBidi" w:hAnsiTheme="majorBidi" w:cstheme="majorBidi"/>
          <w:lang w:val="fr-FR"/>
        </w:rPr>
        <w:t>6.15.4.1</w:t>
      </w:r>
      <w:r w:rsidRPr="00A93AEA">
        <w:rPr>
          <w:rFonts w:asciiTheme="majorBidi" w:hAnsiTheme="majorBidi" w:cstheme="majorBidi"/>
          <w:lang w:val="fr-FR"/>
        </w:rPr>
        <w:tab/>
        <w:t>En largeur</w:t>
      </w:r>
      <w:r w:rsidRPr="00A93AEA">
        <w:rPr>
          <w:rFonts w:asciiTheme="majorBidi" w:hAnsiTheme="majorBidi" w:cstheme="majorBidi"/>
          <w:lang w:val="fr-FR"/>
        </w:rPr>
        <w:t> :</w:t>
      </w:r>
      <w:r w:rsidRPr="00A93AEA">
        <w:rPr>
          <w:rFonts w:asciiTheme="majorBidi" w:hAnsiTheme="majorBidi" w:cstheme="majorBidi"/>
          <w:lang w:val="fr-FR"/>
        </w:rPr>
        <w:tab/>
        <w:t>Aucune prescription particulière.</w:t>
      </w:r>
    </w:p>
    <w:p w14:paraId="47776E20" w14:textId="7F0FC564" w:rsidR="003F01CB" w:rsidRPr="00A93AEA" w:rsidRDefault="003F01CB" w:rsidP="003F01CB">
      <w:pPr>
        <w:pStyle w:val="SingleTxtG"/>
        <w:tabs>
          <w:tab w:val="left" w:pos="2268"/>
        </w:tabs>
        <w:spacing w:after="100"/>
        <w:ind w:left="4820" w:hanging="3686"/>
        <w:rPr>
          <w:rFonts w:asciiTheme="majorBidi" w:hAnsiTheme="majorBidi" w:cstheme="majorBidi"/>
          <w:lang w:val="fr-FR"/>
        </w:rPr>
      </w:pPr>
      <w:r w:rsidRPr="00A93AEA">
        <w:rPr>
          <w:rFonts w:asciiTheme="majorBidi" w:hAnsiTheme="majorBidi" w:cstheme="majorBidi"/>
          <w:lang w:val="fr-FR"/>
        </w:rPr>
        <w:t>6.15.4.2</w:t>
      </w:r>
      <w:r w:rsidRPr="00A93AEA">
        <w:rPr>
          <w:rFonts w:asciiTheme="majorBidi" w:hAnsiTheme="majorBidi" w:cstheme="majorBidi"/>
          <w:lang w:val="fr-FR"/>
        </w:rPr>
        <w:tab/>
        <w:t>En hauteur</w:t>
      </w:r>
      <w:r w:rsidRPr="00A93AEA">
        <w:rPr>
          <w:rFonts w:asciiTheme="majorBidi" w:hAnsiTheme="majorBidi" w:cstheme="majorBidi"/>
          <w:lang w:val="fr-FR"/>
        </w:rPr>
        <w:t> :</w:t>
      </w:r>
      <w:r w:rsidRPr="00A93AEA">
        <w:rPr>
          <w:rFonts w:asciiTheme="majorBidi" w:hAnsiTheme="majorBidi" w:cstheme="majorBidi"/>
          <w:lang w:val="fr-FR"/>
        </w:rPr>
        <w:tab/>
        <w:t>Entre 400 et 900 mm au-dessus du sol.</w:t>
      </w:r>
    </w:p>
    <w:p w14:paraId="4BC88A4E" w14:textId="4A14020A" w:rsidR="003F01CB" w:rsidRPr="00A93AEA" w:rsidRDefault="003F01CB" w:rsidP="009F3904">
      <w:pPr>
        <w:pStyle w:val="SingleTxtG"/>
        <w:tabs>
          <w:tab w:val="left" w:pos="2268"/>
        </w:tabs>
        <w:spacing w:after="100"/>
        <w:ind w:left="4820"/>
        <w:rPr>
          <w:rFonts w:asciiTheme="majorBidi" w:hAnsiTheme="majorBidi" w:cstheme="majorBidi"/>
          <w:lang w:val="fr-FR"/>
        </w:rPr>
      </w:pPr>
      <w:r w:rsidRPr="00A93AEA">
        <w:rPr>
          <w:rFonts w:asciiTheme="majorBidi" w:hAnsiTheme="majorBidi" w:cstheme="majorBidi"/>
          <w:lang w:val="fr-FR"/>
        </w:rPr>
        <w:t>La hauteur maximale peut toutefois être portée à 2 500 mm s’il n’est pas possible de respecter la hauteur de 900 mm sans recourir à des dispositifs de fixation susceptibles d’être facilement endommagés ou faussés.</w:t>
      </w:r>
    </w:p>
    <w:p w14:paraId="676EB384" w14:textId="7B9B0DC6" w:rsidR="003F01CB" w:rsidRPr="00A93AEA" w:rsidRDefault="003F01CB" w:rsidP="003F01CB">
      <w:pPr>
        <w:pStyle w:val="SingleTxtG"/>
        <w:tabs>
          <w:tab w:val="left" w:pos="2268"/>
        </w:tabs>
        <w:spacing w:after="100"/>
        <w:ind w:left="4820" w:hanging="3686"/>
        <w:rPr>
          <w:rFonts w:asciiTheme="majorBidi" w:hAnsiTheme="majorBidi" w:cstheme="majorBidi"/>
          <w:lang w:val="fr-FR"/>
        </w:rPr>
      </w:pPr>
      <w:r w:rsidRPr="00A93AEA">
        <w:rPr>
          <w:rFonts w:asciiTheme="majorBidi" w:hAnsiTheme="majorBidi" w:cstheme="majorBidi"/>
          <w:lang w:val="fr-FR"/>
        </w:rPr>
        <w:t>6.15.4.3</w:t>
      </w:r>
      <w:r w:rsidRPr="00A93AEA">
        <w:rPr>
          <w:rFonts w:asciiTheme="majorBidi" w:hAnsiTheme="majorBidi" w:cstheme="majorBidi"/>
          <w:lang w:val="fr-FR"/>
        </w:rPr>
        <w:tab/>
        <w:t>En longueur</w:t>
      </w:r>
      <w:r w:rsidRPr="00A93AEA">
        <w:rPr>
          <w:rFonts w:asciiTheme="majorBidi" w:hAnsiTheme="majorBidi" w:cstheme="majorBidi"/>
          <w:lang w:val="fr-FR"/>
        </w:rPr>
        <w:t> :</w:t>
      </w:r>
      <w:r w:rsidRPr="00A93AEA">
        <w:rPr>
          <w:rFonts w:asciiTheme="majorBidi" w:hAnsiTheme="majorBidi" w:cstheme="majorBidi"/>
          <w:lang w:val="fr-FR"/>
        </w:rPr>
        <w:tab/>
        <w:t xml:space="preserve">Un catadioptre doit être situé à 3 m au plus de l’extrémité avant du véhicule, et le même catadioptre, ou un second catadioptre doit être situé à 3 m au plus de l’extrémité arrière du véhicule. </w:t>
      </w:r>
      <w:r w:rsidRPr="00A93AEA">
        <w:rPr>
          <w:rFonts w:asciiTheme="majorBidi" w:hAnsiTheme="majorBidi" w:cstheme="majorBidi"/>
          <w:strike/>
          <w:lang w:val="fr-FR"/>
        </w:rPr>
        <w:t>Sur les véhicules des catégories R et S, la distance entre le catadioptre latéral le plus en arrière et l’arrière du véhicule ne doit pas dépasser 1 m.</w:t>
      </w:r>
    </w:p>
    <w:p w14:paraId="1CE9BF59" w14:textId="00AC0FC1" w:rsidR="003F01CB" w:rsidRPr="00A93AEA" w:rsidRDefault="003F01CB" w:rsidP="009F3904">
      <w:pPr>
        <w:pStyle w:val="SingleTxtG"/>
        <w:tabs>
          <w:tab w:val="left" w:pos="2268"/>
        </w:tabs>
        <w:spacing w:after="100"/>
        <w:ind w:left="4820"/>
        <w:rPr>
          <w:rFonts w:asciiTheme="majorBidi" w:hAnsiTheme="majorBidi" w:cstheme="majorBidi"/>
          <w:lang w:val="fr-FR"/>
        </w:rPr>
      </w:pPr>
      <w:r w:rsidRPr="00A93AEA">
        <w:rPr>
          <w:rFonts w:asciiTheme="majorBidi" w:hAnsiTheme="majorBidi" w:cstheme="majorBidi"/>
          <w:lang w:val="fr-FR"/>
        </w:rPr>
        <w:t>La distance entre deux catadioptres situés du même côté du véhicule ne doit pas dépasser 3 m. Si la structure, la conception ou l’utilisation du véhicule ne permettent pas de satisfaire à cette prescription, cette distance peut être portée à 4 m.</w:t>
      </w:r>
    </w:p>
    <w:p w14:paraId="4E5E7E7E" w14:textId="1D149364" w:rsidR="003F01CB" w:rsidRPr="00A93AEA" w:rsidRDefault="003F01CB" w:rsidP="003F01CB">
      <w:pPr>
        <w:pStyle w:val="SingleTxtG"/>
        <w:tabs>
          <w:tab w:val="left" w:pos="2268"/>
        </w:tabs>
        <w:ind w:left="4820" w:hanging="3686"/>
        <w:rPr>
          <w:rFonts w:asciiTheme="majorBidi" w:hAnsiTheme="majorBidi" w:cstheme="majorBidi"/>
          <w:lang w:val="fr-FR"/>
        </w:rPr>
      </w:pPr>
      <w:r w:rsidRPr="00A93AEA">
        <w:rPr>
          <w:rFonts w:asciiTheme="majorBidi" w:hAnsiTheme="majorBidi" w:cstheme="majorBidi"/>
          <w:lang w:val="fr-FR"/>
        </w:rPr>
        <w:t>6.15.5</w:t>
      </w:r>
      <w:r w:rsidRPr="00A93AEA">
        <w:rPr>
          <w:rFonts w:asciiTheme="majorBidi" w:hAnsiTheme="majorBidi" w:cstheme="majorBidi"/>
          <w:lang w:val="fr-FR"/>
        </w:rPr>
        <w:tab/>
        <w:t>Visibilité géométrique</w:t>
      </w:r>
      <w:r w:rsidRPr="00A93AEA">
        <w:rPr>
          <w:rFonts w:asciiTheme="majorBidi" w:hAnsiTheme="majorBidi" w:cstheme="majorBidi"/>
          <w:lang w:val="fr-FR"/>
        </w:rPr>
        <w:t> :</w:t>
      </w:r>
      <w:r w:rsidRPr="00A93AEA">
        <w:rPr>
          <w:rFonts w:asciiTheme="majorBidi" w:hAnsiTheme="majorBidi" w:cstheme="majorBidi"/>
          <w:lang w:val="fr-FR"/>
        </w:rPr>
        <w:tab/>
        <w:t>Angles horizontaux</w:t>
      </w:r>
      <w:r w:rsidRPr="00A93AEA">
        <w:rPr>
          <w:rFonts w:asciiTheme="majorBidi" w:hAnsiTheme="majorBidi" w:cstheme="majorBidi"/>
          <w:lang w:val="fr-FR"/>
        </w:rPr>
        <w:t> :</w:t>
      </w:r>
      <w:r w:rsidRPr="00A93AEA">
        <w:rPr>
          <w:rFonts w:asciiTheme="majorBidi" w:hAnsiTheme="majorBidi" w:cstheme="majorBidi"/>
          <w:lang w:val="fr-FR"/>
        </w:rPr>
        <w:t xml:space="preserve"> 20° vers l’avant et vers l’arrière.</w:t>
      </w:r>
    </w:p>
    <w:p w14:paraId="1A27745A" w14:textId="63C81664" w:rsidR="003F01CB" w:rsidRPr="00A93AEA" w:rsidRDefault="003F01CB" w:rsidP="009F3904">
      <w:pPr>
        <w:pStyle w:val="SingleTxtG"/>
        <w:tabs>
          <w:tab w:val="left" w:pos="2268"/>
        </w:tabs>
        <w:spacing w:after="100"/>
        <w:ind w:left="4820"/>
        <w:rPr>
          <w:rFonts w:asciiTheme="majorBidi" w:hAnsiTheme="majorBidi" w:cstheme="majorBidi"/>
          <w:lang w:val="fr-FR"/>
        </w:rPr>
      </w:pPr>
      <w:r w:rsidRPr="00A93AEA">
        <w:rPr>
          <w:rFonts w:asciiTheme="majorBidi" w:hAnsiTheme="majorBidi" w:cstheme="majorBidi"/>
          <w:lang w:val="fr-FR"/>
        </w:rPr>
        <w:t>Angles verticaux</w:t>
      </w:r>
      <w:r w:rsidRPr="00A93AEA">
        <w:rPr>
          <w:rFonts w:asciiTheme="majorBidi" w:hAnsiTheme="majorBidi" w:cstheme="majorBidi"/>
          <w:lang w:val="fr-FR"/>
        </w:rPr>
        <w:t> :</w:t>
      </w:r>
      <w:r w:rsidRPr="00A93AEA">
        <w:rPr>
          <w:rFonts w:asciiTheme="majorBidi" w:hAnsiTheme="majorBidi" w:cstheme="majorBidi"/>
          <w:lang w:val="fr-FR"/>
        </w:rPr>
        <w:t xml:space="preserve"> 10° au-dessus et au-dessous de l’horizontale. L’angle vertical au-dessous de l’horizontale peut être ramené à 5° si la </w:t>
      </w:r>
      <w:r w:rsidRPr="00A93AEA">
        <w:rPr>
          <w:rFonts w:asciiTheme="majorBidi" w:hAnsiTheme="majorBidi" w:cstheme="majorBidi"/>
          <w:lang w:val="fr-FR"/>
        </w:rPr>
        <w:lastRenderedPageBreak/>
        <w:t>hauteur du catadioptre est inférieure à 750 mm.</w:t>
      </w:r>
    </w:p>
    <w:p w14:paraId="76A76C98" w14:textId="449F3AC9" w:rsidR="003F01CB" w:rsidRPr="00A93AEA" w:rsidRDefault="003F01CB" w:rsidP="003F01CB">
      <w:pPr>
        <w:pStyle w:val="SingleTxtG"/>
        <w:tabs>
          <w:tab w:val="left" w:pos="2268"/>
        </w:tabs>
        <w:ind w:left="4820" w:hanging="3686"/>
        <w:rPr>
          <w:rFonts w:asciiTheme="majorBidi" w:hAnsiTheme="majorBidi" w:cstheme="majorBidi"/>
          <w:lang w:val="fr-FR"/>
        </w:rPr>
      </w:pPr>
      <w:r w:rsidRPr="00A93AEA">
        <w:rPr>
          <w:rFonts w:asciiTheme="majorBidi" w:hAnsiTheme="majorBidi" w:cstheme="majorBidi"/>
          <w:lang w:val="fr-FR"/>
        </w:rPr>
        <w:t>6.15.6</w:t>
      </w:r>
      <w:r w:rsidRPr="00A93AEA">
        <w:rPr>
          <w:rFonts w:asciiTheme="majorBidi" w:hAnsiTheme="majorBidi" w:cstheme="majorBidi"/>
          <w:lang w:val="fr-FR"/>
        </w:rPr>
        <w:tab/>
        <w:t>Orientation</w:t>
      </w:r>
      <w:r w:rsidRPr="00A93AEA">
        <w:rPr>
          <w:rFonts w:asciiTheme="majorBidi" w:hAnsiTheme="majorBidi" w:cstheme="majorBidi"/>
          <w:lang w:val="fr-FR"/>
        </w:rPr>
        <w:t> :</w:t>
      </w:r>
      <w:r w:rsidRPr="00A93AEA">
        <w:rPr>
          <w:rFonts w:asciiTheme="majorBidi" w:hAnsiTheme="majorBidi" w:cstheme="majorBidi"/>
          <w:lang w:val="fr-FR"/>
        </w:rPr>
        <w:tab/>
        <w:t>Vers le côté. Si l’orientation ne change pas, le catadioptre peut pivoter. ».</w:t>
      </w:r>
    </w:p>
    <w:p w14:paraId="0FFE0380" w14:textId="6D4608BE" w:rsidR="003F01CB" w:rsidRPr="00A93AEA" w:rsidRDefault="003F01CB" w:rsidP="003F01CB">
      <w:pPr>
        <w:pStyle w:val="SingleTxtG"/>
        <w:tabs>
          <w:tab w:val="left" w:pos="2268"/>
        </w:tabs>
        <w:ind w:left="4820" w:hanging="3686"/>
        <w:rPr>
          <w:rFonts w:asciiTheme="majorBidi" w:hAnsiTheme="majorBidi" w:cstheme="majorBidi"/>
          <w:lang w:val="fr-FR"/>
        </w:rPr>
      </w:pPr>
      <w:r w:rsidRPr="00A93AEA">
        <w:rPr>
          <w:rFonts w:asciiTheme="majorBidi" w:hAnsiTheme="majorBidi" w:cstheme="majorBidi"/>
          <w:i/>
          <w:iCs/>
          <w:lang w:val="fr-FR"/>
        </w:rPr>
        <w:t xml:space="preserve">Paragraphe </w:t>
      </w:r>
      <w:r w:rsidRPr="00A93AEA">
        <w:rPr>
          <w:rFonts w:asciiTheme="majorBidi" w:hAnsiTheme="majorBidi" w:cstheme="majorBidi"/>
          <w:i/>
          <w:iCs/>
          <w:lang w:val="fr-FR"/>
        </w:rPr>
        <w:t>6.17</w:t>
      </w:r>
      <w:r w:rsidRPr="00A93AEA">
        <w:rPr>
          <w:rFonts w:asciiTheme="majorBidi" w:hAnsiTheme="majorBidi" w:cstheme="majorBidi"/>
          <w:lang w:val="fr-FR"/>
        </w:rPr>
        <w:t>, lire</w:t>
      </w:r>
      <w:r w:rsidRPr="00A93AEA">
        <w:rPr>
          <w:rFonts w:asciiTheme="majorBidi" w:hAnsiTheme="majorBidi" w:cstheme="majorBidi"/>
          <w:lang w:val="fr-FR"/>
        </w:rPr>
        <w:t> :</w:t>
      </w:r>
    </w:p>
    <w:p w14:paraId="1ED8F7C7" w14:textId="77777777" w:rsidR="003F01CB" w:rsidRPr="00A93AEA" w:rsidRDefault="003F01CB" w:rsidP="00AC76E9">
      <w:pPr>
        <w:pStyle w:val="SingleTxtG"/>
        <w:tabs>
          <w:tab w:val="left" w:pos="2268"/>
        </w:tabs>
        <w:ind w:left="2268" w:hanging="1134"/>
        <w:rPr>
          <w:rFonts w:asciiTheme="majorBidi" w:hAnsiTheme="majorBidi" w:cstheme="majorBidi"/>
          <w:lang w:val="fr-FR"/>
        </w:rPr>
      </w:pPr>
      <w:r w:rsidRPr="00A93AEA">
        <w:rPr>
          <w:rFonts w:asciiTheme="majorBidi" w:hAnsiTheme="majorBidi" w:cstheme="majorBidi"/>
          <w:lang w:val="fr-FR"/>
        </w:rPr>
        <w:t>« 6.17</w:t>
      </w:r>
      <w:r w:rsidRPr="00A93AEA">
        <w:rPr>
          <w:rFonts w:asciiTheme="majorBidi" w:hAnsiTheme="majorBidi" w:cstheme="majorBidi"/>
          <w:lang w:val="fr-FR"/>
        </w:rPr>
        <w:tab/>
        <w:t>Catadioptres avant non triangulaires (</w:t>
      </w:r>
      <w:bookmarkStart w:id="2" w:name="_Hlk144219829"/>
      <w:r w:rsidRPr="00A93AEA">
        <w:rPr>
          <w:rFonts w:asciiTheme="majorBidi" w:hAnsiTheme="majorBidi" w:cstheme="majorBidi"/>
          <w:lang w:val="fr-FR"/>
        </w:rPr>
        <w:t>Règlement ONU n</w:t>
      </w:r>
      <w:r w:rsidRPr="00A93AEA">
        <w:rPr>
          <w:rFonts w:asciiTheme="majorBidi" w:hAnsiTheme="majorBidi" w:cstheme="majorBidi"/>
          <w:vertAlign w:val="superscript"/>
          <w:lang w:val="fr-FR"/>
        </w:rPr>
        <w:t>o</w:t>
      </w:r>
      <w:r w:rsidRPr="00A93AEA">
        <w:rPr>
          <w:rFonts w:asciiTheme="majorBidi" w:hAnsiTheme="majorBidi" w:cstheme="majorBidi"/>
          <w:lang w:val="fr-FR"/>
        </w:rPr>
        <w:t> </w:t>
      </w:r>
      <w:bookmarkEnd w:id="2"/>
      <w:r w:rsidRPr="00A93AEA">
        <w:rPr>
          <w:rFonts w:asciiTheme="majorBidi" w:hAnsiTheme="majorBidi" w:cstheme="majorBidi"/>
          <w:lang w:val="fr-FR"/>
        </w:rPr>
        <w:t>3 ou Règlement ONU n</w:t>
      </w:r>
      <w:r w:rsidRPr="00A93AEA">
        <w:rPr>
          <w:rFonts w:asciiTheme="majorBidi" w:hAnsiTheme="majorBidi" w:cstheme="majorBidi"/>
          <w:vertAlign w:val="superscript"/>
          <w:lang w:val="fr-FR"/>
        </w:rPr>
        <w:t>o</w:t>
      </w:r>
      <w:r w:rsidRPr="00A93AEA">
        <w:rPr>
          <w:rFonts w:asciiTheme="majorBidi" w:hAnsiTheme="majorBidi" w:cstheme="majorBidi"/>
          <w:lang w:val="fr-FR"/>
        </w:rPr>
        <w:t xml:space="preserve"> 150)</w:t>
      </w:r>
    </w:p>
    <w:p w14:paraId="04A66291" w14:textId="29932962" w:rsidR="003F01CB" w:rsidRPr="00A93AEA" w:rsidRDefault="003F01CB" w:rsidP="003F01CB">
      <w:pPr>
        <w:pStyle w:val="SingleTxtG"/>
        <w:tabs>
          <w:tab w:val="left" w:pos="2268"/>
        </w:tabs>
        <w:ind w:left="4820" w:hanging="3686"/>
        <w:rPr>
          <w:rFonts w:asciiTheme="majorBidi" w:hAnsiTheme="majorBidi" w:cstheme="majorBidi"/>
          <w:lang w:val="fr-FR"/>
        </w:rPr>
      </w:pPr>
      <w:r w:rsidRPr="00A93AEA">
        <w:rPr>
          <w:rFonts w:asciiTheme="majorBidi" w:hAnsiTheme="majorBidi" w:cstheme="majorBidi"/>
          <w:lang w:val="fr-FR"/>
        </w:rPr>
        <w:t>6.17.1</w:t>
      </w:r>
      <w:r w:rsidRPr="00A93AEA">
        <w:rPr>
          <w:rFonts w:asciiTheme="majorBidi" w:hAnsiTheme="majorBidi" w:cstheme="majorBidi"/>
          <w:lang w:val="fr-FR"/>
        </w:rPr>
        <w:tab/>
        <w:t>Présence</w:t>
      </w:r>
      <w:r w:rsidRPr="00A93AEA">
        <w:rPr>
          <w:rFonts w:asciiTheme="majorBidi" w:hAnsiTheme="majorBidi" w:cstheme="majorBidi"/>
          <w:lang w:val="fr-FR"/>
        </w:rPr>
        <w:t> :</w:t>
      </w:r>
      <w:r w:rsidRPr="00A93AEA">
        <w:rPr>
          <w:rFonts w:asciiTheme="majorBidi" w:hAnsiTheme="majorBidi" w:cstheme="majorBidi"/>
          <w:lang w:val="fr-FR"/>
        </w:rPr>
        <w:tab/>
        <w:t>Facultative sur les véhicules de la catégorie T.</w:t>
      </w:r>
    </w:p>
    <w:p w14:paraId="7E1FFCE9" w14:textId="14BAB436" w:rsidR="003F01CB" w:rsidRPr="00A93AEA" w:rsidRDefault="003F01CB" w:rsidP="009F3904">
      <w:pPr>
        <w:pStyle w:val="SingleTxtG"/>
        <w:tabs>
          <w:tab w:val="left" w:pos="2268"/>
        </w:tabs>
        <w:spacing w:after="100"/>
        <w:ind w:left="4820"/>
        <w:rPr>
          <w:rFonts w:asciiTheme="majorBidi" w:hAnsiTheme="majorBidi" w:cstheme="majorBidi"/>
          <w:lang w:val="fr-FR"/>
        </w:rPr>
      </w:pPr>
      <w:r w:rsidRPr="00A93AEA">
        <w:rPr>
          <w:rFonts w:asciiTheme="majorBidi" w:hAnsiTheme="majorBidi" w:cstheme="majorBidi"/>
          <w:lang w:val="fr-FR"/>
        </w:rPr>
        <w:t>Obligatoire sur les véhicules des catégories R et S.</w:t>
      </w:r>
    </w:p>
    <w:p w14:paraId="2C36653D" w14:textId="746EB888" w:rsidR="003F01CB" w:rsidRPr="00A93AEA" w:rsidRDefault="003F01CB" w:rsidP="009F3904">
      <w:pPr>
        <w:pStyle w:val="SingleTxtG"/>
        <w:tabs>
          <w:tab w:val="left" w:pos="2268"/>
        </w:tabs>
        <w:spacing w:after="100"/>
        <w:ind w:left="4820"/>
        <w:rPr>
          <w:rFonts w:asciiTheme="majorBidi" w:hAnsiTheme="majorBidi" w:cstheme="majorBidi"/>
          <w:lang w:val="fr-FR"/>
        </w:rPr>
      </w:pPr>
      <w:r w:rsidRPr="00A93AEA">
        <w:rPr>
          <w:rFonts w:asciiTheme="majorBidi" w:hAnsiTheme="majorBidi" w:cstheme="majorBidi"/>
          <w:lang w:val="fr-FR"/>
        </w:rPr>
        <w:t xml:space="preserve">Facultative sur les véhicules sur lesquels des bandeaux de signalisation conformes aux dispositions du </w:t>
      </w:r>
      <w:r w:rsidRPr="00A93AEA">
        <w:rPr>
          <w:rFonts w:asciiTheme="majorBidi" w:hAnsiTheme="majorBidi" w:cstheme="majorBidi"/>
          <w:lang w:val="fr-FR"/>
        </w:rPr>
        <w:t xml:space="preserve">paragraphe </w:t>
      </w:r>
      <w:r w:rsidRPr="00A93AEA">
        <w:rPr>
          <w:rFonts w:asciiTheme="majorBidi" w:hAnsiTheme="majorBidi" w:cstheme="majorBidi"/>
          <w:lang w:val="fr-FR"/>
        </w:rPr>
        <w:t>6.26 sont installés.</w:t>
      </w:r>
    </w:p>
    <w:p w14:paraId="3DD6B2E5" w14:textId="6853989B" w:rsidR="003F01CB" w:rsidRPr="00A93AEA" w:rsidRDefault="003F01CB" w:rsidP="003F01CB">
      <w:pPr>
        <w:pStyle w:val="SingleTxtG"/>
        <w:tabs>
          <w:tab w:val="left" w:pos="2268"/>
        </w:tabs>
        <w:ind w:left="4820" w:hanging="3686"/>
        <w:rPr>
          <w:rFonts w:asciiTheme="majorBidi" w:hAnsiTheme="majorBidi" w:cstheme="majorBidi"/>
          <w:lang w:val="fr-FR"/>
        </w:rPr>
      </w:pPr>
      <w:r w:rsidRPr="00A93AEA">
        <w:rPr>
          <w:rFonts w:asciiTheme="majorBidi" w:hAnsiTheme="majorBidi" w:cstheme="majorBidi"/>
          <w:lang w:val="fr-FR"/>
        </w:rPr>
        <w:t>6.17.2</w:t>
      </w:r>
      <w:r w:rsidRPr="00A93AEA">
        <w:rPr>
          <w:rFonts w:asciiTheme="majorBidi" w:hAnsiTheme="majorBidi" w:cstheme="majorBidi"/>
          <w:lang w:val="fr-FR"/>
        </w:rPr>
        <w:tab/>
        <w:t>Nombre</w:t>
      </w:r>
      <w:r w:rsidRPr="00A93AEA">
        <w:rPr>
          <w:rFonts w:asciiTheme="majorBidi" w:hAnsiTheme="majorBidi" w:cstheme="majorBidi"/>
          <w:lang w:val="fr-FR"/>
        </w:rPr>
        <w:t> :</w:t>
      </w:r>
      <w:r w:rsidRPr="00A93AEA">
        <w:rPr>
          <w:rFonts w:asciiTheme="majorBidi" w:hAnsiTheme="majorBidi" w:cstheme="majorBidi"/>
          <w:lang w:val="fr-FR"/>
        </w:rPr>
        <w:tab/>
        <w:t>Deux</w:t>
      </w:r>
      <w:r w:rsidRPr="00A93AEA">
        <w:rPr>
          <w:rFonts w:asciiTheme="majorBidi" w:hAnsiTheme="majorBidi" w:cstheme="majorBidi"/>
          <w:b/>
          <w:bCs/>
          <w:lang w:val="fr-FR"/>
        </w:rPr>
        <w:t>,</w:t>
      </w:r>
      <w:r w:rsidRPr="00A93AEA">
        <w:rPr>
          <w:rFonts w:asciiTheme="majorBidi" w:hAnsiTheme="majorBidi" w:cstheme="majorBidi"/>
          <w:lang w:val="fr-FR"/>
        </w:rPr>
        <w:t xml:space="preserve"> </w:t>
      </w:r>
      <w:r w:rsidRPr="00A93AEA">
        <w:rPr>
          <w:rFonts w:asciiTheme="majorBidi" w:hAnsiTheme="majorBidi" w:cstheme="majorBidi"/>
          <w:strike/>
          <w:lang w:val="fr-FR"/>
        </w:rPr>
        <w:t>ou</w:t>
      </w:r>
      <w:r w:rsidRPr="00A93AEA">
        <w:rPr>
          <w:rFonts w:asciiTheme="majorBidi" w:hAnsiTheme="majorBidi" w:cstheme="majorBidi"/>
          <w:lang w:val="fr-FR"/>
        </w:rPr>
        <w:t xml:space="preserve"> quatre </w:t>
      </w:r>
      <w:r w:rsidRPr="00A93AEA">
        <w:rPr>
          <w:rFonts w:asciiTheme="majorBidi" w:hAnsiTheme="majorBidi" w:cstheme="majorBidi"/>
          <w:b/>
          <w:bCs/>
          <w:lang w:val="fr-FR"/>
        </w:rPr>
        <w:t>ou six</w:t>
      </w:r>
      <w:r w:rsidRPr="00A93AEA">
        <w:rPr>
          <w:rFonts w:asciiTheme="majorBidi" w:hAnsiTheme="majorBidi" w:cstheme="majorBidi"/>
          <w:lang w:val="fr-FR"/>
        </w:rPr>
        <w:t>.</w:t>
      </w:r>
    </w:p>
    <w:p w14:paraId="7099DDF2" w14:textId="5BC396AE" w:rsidR="003F01CB" w:rsidRPr="00A93AEA" w:rsidRDefault="003F01CB" w:rsidP="003F01CB">
      <w:pPr>
        <w:pStyle w:val="SingleTxtG"/>
        <w:tabs>
          <w:tab w:val="left" w:pos="2268"/>
        </w:tabs>
        <w:ind w:left="4820" w:hanging="3686"/>
        <w:rPr>
          <w:rFonts w:asciiTheme="majorBidi" w:hAnsiTheme="majorBidi" w:cstheme="majorBidi"/>
          <w:lang w:val="fr-FR"/>
        </w:rPr>
      </w:pPr>
      <w:r w:rsidRPr="00A93AEA">
        <w:rPr>
          <w:rFonts w:asciiTheme="majorBidi" w:hAnsiTheme="majorBidi" w:cstheme="majorBidi"/>
          <w:lang w:val="fr-FR"/>
        </w:rPr>
        <w:t>6.17.3</w:t>
      </w:r>
      <w:r w:rsidRPr="00A93AEA">
        <w:rPr>
          <w:rFonts w:asciiTheme="majorBidi" w:hAnsiTheme="majorBidi" w:cstheme="majorBidi"/>
          <w:lang w:val="fr-FR"/>
        </w:rPr>
        <w:tab/>
        <w:t>Schéma d’installation</w:t>
      </w:r>
      <w:r w:rsidRPr="00A93AEA">
        <w:rPr>
          <w:rFonts w:asciiTheme="majorBidi" w:hAnsiTheme="majorBidi" w:cstheme="majorBidi"/>
          <w:lang w:val="fr-FR"/>
        </w:rPr>
        <w:t> :</w:t>
      </w:r>
      <w:r w:rsidRPr="00A93AEA">
        <w:rPr>
          <w:rFonts w:asciiTheme="majorBidi" w:hAnsiTheme="majorBidi" w:cstheme="majorBidi"/>
          <w:lang w:val="fr-FR"/>
        </w:rPr>
        <w:tab/>
        <w:t>Aucune prescription particulière.</w:t>
      </w:r>
    </w:p>
    <w:p w14:paraId="59E47630" w14:textId="77777777" w:rsidR="003F01CB" w:rsidRPr="00A93AEA" w:rsidRDefault="003F01CB" w:rsidP="003F01CB">
      <w:pPr>
        <w:pStyle w:val="SingleTxtG"/>
        <w:tabs>
          <w:tab w:val="left" w:pos="2268"/>
        </w:tabs>
        <w:ind w:left="4820" w:hanging="3686"/>
        <w:rPr>
          <w:rFonts w:asciiTheme="majorBidi" w:hAnsiTheme="majorBidi" w:cstheme="majorBidi"/>
          <w:lang w:val="fr-FR"/>
        </w:rPr>
      </w:pPr>
      <w:r w:rsidRPr="00A93AEA">
        <w:rPr>
          <w:rFonts w:asciiTheme="majorBidi" w:hAnsiTheme="majorBidi" w:cstheme="majorBidi"/>
          <w:lang w:val="fr-FR"/>
        </w:rPr>
        <w:t>6.17.4</w:t>
      </w:r>
      <w:r w:rsidRPr="00A93AEA">
        <w:rPr>
          <w:rFonts w:asciiTheme="majorBidi" w:hAnsiTheme="majorBidi" w:cstheme="majorBidi"/>
          <w:lang w:val="fr-FR"/>
        </w:rPr>
        <w:tab/>
        <w:t>Emplacement</w:t>
      </w:r>
    </w:p>
    <w:p w14:paraId="2C96F138" w14:textId="1F9DB622" w:rsidR="003F01CB" w:rsidRPr="00A93AEA" w:rsidRDefault="003F01CB" w:rsidP="003F01CB">
      <w:pPr>
        <w:pStyle w:val="SingleTxtG"/>
        <w:tabs>
          <w:tab w:val="left" w:pos="2268"/>
        </w:tabs>
        <w:ind w:left="4820" w:hanging="3686"/>
        <w:rPr>
          <w:rFonts w:asciiTheme="majorBidi" w:hAnsiTheme="majorBidi" w:cstheme="majorBidi"/>
          <w:lang w:val="fr-FR"/>
        </w:rPr>
      </w:pPr>
      <w:r w:rsidRPr="00A93AEA">
        <w:rPr>
          <w:rFonts w:asciiTheme="majorBidi" w:hAnsiTheme="majorBidi" w:cstheme="majorBidi"/>
          <w:lang w:val="fr-FR"/>
        </w:rPr>
        <w:t>6.17.4.1</w:t>
      </w:r>
      <w:r w:rsidRPr="00A93AEA">
        <w:rPr>
          <w:rFonts w:asciiTheme="majorBidi" w:hAnsiTheme="majorBidi" w:cstheme="majorBidi"/>
          <w:lang w:val="fr-FR"/>
        </w:rPr>
        <w:tab/>
        <w:t>En largeur</w:t>
      </w:r>
      <w:r w:rsidRPr="00A93AEA">
        <w:rPr>
          <w:rFonts w:asciiTheme="majorBidi" w:hAnsiTheme="majorBidi" w:cstheme="majorBidi"/>
          <w:lang w:val="fr-FR"/>
        </w:rPr>
        <w:t> :</w:t>
      </w:r>
      <w:r w:rsidRPr="00A93AEA">
        <w:rPr>
          <w:rFonts w:asciiTheme="majorBidi" w:hAnsiTheme="majorBidi" w:cstheme="majorBidi"/>
          <w:lang w:val="fr-FR"/>
        </w:rPr>
        <w:tab/>
      </w:r>
      <w:r w:rsidRPr="00A93AEA">
        <w:rPr>
          <w:rFonts w:asciiTheme="majorBidi" w:hAnsiTheme="majorBidi" w:cstheme="majorBidi"/>
          <w:b/>
          <w:bCs/>
          <w:lang w:val="fr-FR"/>
        </w:rPr>
        <w:t xml:space="preserve">Pour une paire au moins de catadioptres </w:t>
      </w:r>
      <w:r w:rsidRPr="00073270">
        <w:rPr>
          <w:rFonts w:asciiTheme="majorBidi" w:hAnsiTheme="majorBidi" w:cstheme="majorBidi"/>
          <w:b/>
          <w:bCs/>
          <w:lang w:val="fr-FR"/>
        </w:rPr>
        <w:t>avant,</w:t>
      </w:r>
      <w:r w:rsidRPr="00A93AEA">
        <w:rPr>
          <w:rFonts w:asciiTheme="majorBidi" w:hAnsiTheme="majorBidi" w:cstheme="majorBidi"/>
          <w:lang w:val="fr-FR"/>
        </w:rPr>
        <w:t xml:space="preserve"> </w:t>
      </w:r>
      <w:proofErr w:type="spellStart"/>
      <w:r w:rsidRPr="00A93AEA">
        <w:rPr>
          <w:rFonts w:asciiTheme="majorBidi" w:hAnsiTheme="majorBidi" w:cstheme="majorBidi"/>
          <w:strike/>
          <w:lang w:val="fr-FR"/>
        </w:rPr>
        <w:t>L</w:t>
      </w:r>
      <w:r w:rsidRPr="00A93AEA">
        <w:rPr>
          <w:rFonts w:asciiTheme="majorBidi" w:hAnsiTheme="majorBidi" w:cstheme="majorBidi"/>
          <w:b/>
          <w:bCs/>
          <w:lang w:val="fr-FR"/>
        </w:rPr>
        <w:t>l</w:t>
      </w:r>
      <w:r w:rsidRPr="00A93AEA">
        <w:rPr>
          <w:rFonts w:asciiTheme="majorBidi" w:hAnsiTheme="majorBidi" w:cstheme="majorBidi"/>
          <w:lang w:val="fr-FR"/>
        </w:rPr>
        <w:t>e</w:t>
      </w:r>
      <w:proofErr w:type="spellEnd"/>
      <w:r w:rsidRPr="00A93AEA">
        <w:rPr>
          <w:rFonts w:asciiTheme="majorBidi" w:hAnsiTheme="majorBidi" w:cstheme="majorBidi"/>
          <w:lang w:val="fr-FR"/>
        </w:rPr>
        <w:t xml:space="preserve"> point de la plage éclairante le plus éloigné du plan longitudinal médian du véhicule ne doit pas se trouver à plus de 400 mm de l’extrémité extérieure du véhicule. Sur les véhicules des catégories R et S, cette distance ne doit pas dépasser 150 mm.</w:t>
      </w:r>
    </w:p>
    <w:p w14:paraId="35B0CCC2" w14:textId="57D63102" w:rsidR="003F01CB" w:rsidRPr="00A93AEA" w:rsidRDefault="003F01CB" w:rsidP="009F3904">
      <w:pPr>
        <w:pStyle w:val="SingleTxtG"/>
        <w:tabs>
          <w:tab w:val="left" w:pos="2268"/>
        </w:tabs>
        <w:spacing w:after="100"/>
        <w:ind w:left="4820"/>
        <w:rPr>
          <w:rFonts w:asciiTheme="majorBidi" w:hAnsiTheme="majorBidi" w:cstheme="majorBidi"/>
          <w:lang w:val="fr-FR"/>
        </w:rPr>
      </w:pPr>
      <w:r w:rsidRPr="00A93AEA">
        <w:rPr>
          <w:rFonts w:asciiTheme="majorBidi" w:hAnsiTheme="majorBidi" w:cstheme="majorBidi"/>
          <w:b/>
          <w:bCs/>
          <w:lang w:val="fr-FR"/>
        </w:rPr>
        <w:t xml:space="preserve">Si une seule paire de catadioptres avant est </w:t>
      </w:r>
      <w:r w:rsidRPr="00073270">
        <w:rPr>
          <w:rFonts w:asciiTheme="majorBidi" w:hAnsiTheme="majorBidi" w:cstheme="majorBidi"/>
          <w:b/>
          <w:bCs/>
          <w:lang w:val="fr-FR"/>
        </w:rPr>
        <w:t>présente,</w:t>
      </w:r>
      <w:r w:rsidRPr="00A93AEA">
        <w:rPr>
          <w:rFonts w:asciiTheme="majorBidi" w:hAnsiTheme="majorBidi" w:cstheme="majorBidi"/>
          <w:lang w:val="fr-FR"/>
        </w:rPr>
        <w:t xml:space="preserve"> </w:t>
      </w:r>
      <w:proofErr w:type="spellStart"/>
      <w:r w:rsidRPr="00A93AEA">
        <w:rPr>
          <w:rFonts w:asciiTheme="majorBidi" w:hAnsiTheme="majorBidi" w:cstheme="majorBidi"/>
          <w:strike/>
          <w:lang w:val="fr-FR"/>
        </w:rPr>
        <w:t>L</w:t>
      </w:r>
      <w:r w:rsidRPr="00A93AEA">
        <w:rPr>
          <w:rFonts w:asciiTheme="majorBidi" w:hAnsiTheme="majorBidi" w:cstheme="majorBidi"/>
          <w:b/>
          <w:bCs/>
          <w:lang w:val="fr-FR"/>
        </w:rPr>
        <w:t>l</w:t>
      </w:r>
      <w:r w:rsidRPr="00A93AEA">
        <w:rPr>
          <w:rFonts w:asciiTheme="majorBidi" w:hAnsiTheme="majorBidi" w:cstheme="majorBidi"/>
          <w:lang w:val="fr-FR"/>
        </w:rPr>
        <w:t>a</w:t>
      </w:r>
      <w:proofErr w:type="spellEnd"/>
      <w:r w:rsidRPr="00A93AEA">
        <w:rPr>
          <w:rFonts w:asciiTheme="majorBidi" w:hAnsiTheme="majorBidi" w:cstheme="majorBidi"/>
          <w:lang w:val="fr-FR"/>
        </w:rPr>
        <w:t xml:space="preserve"> distance entre les bords intérieurs des deux surfaces apparentes dans la direction des axes de référence ne doit pas être inférieure à 600 mm. Elle peut être ramenée à 400 mm si la largeur hors tout du véhicule est inférieure à 1 300 mm.</w:t>
      </w:r>
    </w:p>
    <w:p w14:paraId="5AABF907" w14:textId="09F27E58" w:rsidR="003F01CB" w:rsidRPr="00A93AEA" w:rsidRDefault="003F01CB" w:rsidP="009F3904">
      <w:pPr>
        <w:pStyle w:val="SingleTxtG"/>
        <w:tabs>
          <w:tab w:val="left" w:pos="2268"/>
        </w:tabs>
        <w:spacing w:after="100"/>
        <w:ind w:left="4820"/>
        <w:rPr>
          <w:rFonts w:asciiTheme="majorBidi" w:hAnsiTheme="majorBidi" w:cstheme="majorBidi"/>
          <w:b/>
          <w:bCs/>
          <w:lang w:val="fr-FR"/>
        </w:rPr>
      </w:pPr>
      <w:r w:rsidRPr="00A93AEA">
        <w:rPr>
          <w:rFonts w:asciiTheme="majorBidi" w:hAnsiTheme="majorBidi" w:cstheme="majorBidi"/>
          <w:b/>
          <w:bCs/>
          <w:lang w:val="fr-FR"/>
        </w:rPr>
        <w:t>Si plusieurs paires de catadioptres avant sont présentes, une distance d’au moins 300 mm entre les bords intérieurs des deux surfaces apparentes dans la direction des axes de référence doit être respectée pour une paire au moins et leur angle vertical de visibilité doit être de 15° au-dessus de l’horizontale.</w:t>
      </w:r>
    </w:p>
    <w:p w14:paraId="127D777C" w14:textId="2451A433" w:rsidR="003F01CB" w:rsidRPr="00A93AEA" w:rsidRDefault="003F01CB" w:rsidP="009F3904">
      <w:pPr>
        <w:pStyle w:val="SingleTxtG"/>
        <w:tabs>
          <w:tab w:val="left" w:pos="2268"/>
        </w:tabs>
        <w:spacing w:after="100"/>
        <w:ind w:left="4820"/>
        <w:rPr>
          <w:rFonts w:asciiTheme="majorBidi" w:hAnsiTheme="majorBidi" w:cstheme="majorBidi"/>
          <w:lang w:val="fr-FR"/>
        </w:rPr>
      </w:pPr>
      <w:r w:rsidRPr="00A93AEA">
        <w:rPr>
          <w:rFonts w:asciiTheme="majorBidi" w:hAnsiTheme="majorBidi" w:cstheme="majorBidi"/>
          <w:b/>
          <w:bCs/>
          <w:lang w:val="fr-FR"/>
        </w:rPr>
        <w:t xml:space="preserve">Si des bandeaux de signalisation répondant aux prescriptions du </w:t>
      </w:r>
      <w:r w:rsidRPr="00A93AEA">
        <w:rPr>
          <w:rFonts w:asciiTheme="majorBidi" w:hAnsiTheme="majorBidi" w:cstheme="majorBidi"/>
          <w:b/>
          <w:bCs/>
          <w:lang w:val="fr-FR"/>
        </w:rPr>
        <w:t xml:space="preserve">paragraphe </w:t>
      </w:r>
      <w:r w:rsidRPr="00A93AEA">
        <w:rPr>
          <w:rFonts w:asciiTheme="majorBidi" w:hAnsiTheme="majorBidi" w:cstheme="majorBidi"/>
          <w:b/>
          <w:bCs/>
          <w:lang w:val="fr-FR"/>
        </w:rPr>
        <w:t>6.26 sont présents, il n’est pas nécessaire que la paire unique ou la combinaison de paires de catadioptres avant satisfasse aux prescriptions relatives à l’emplacement énoncées au premier alinéa</w:t>
      </w:r>
      <w:r w:rsidRPr="00A93AEA">
        <w:rPr>
          <w:rFonts w:asciiTheme="majorBidi" w:hAnsiTheme="majorBidi" w:cstheme="majorBidi"/>
          <w:lang w:val="fr-FR"/>
        </w:rPr>
        <w:t>.</w:t>
      </w:r>
    </w:p>
    <w:p w14:paraId="725D7FC6" w14:textId="233621D3" w:rsidR="003F01CB" w:rsidRPr="00A93AEA" w:rsidRDefault="003F01CB" w:rsidP="003F01CB">
      <w:pPr>
        <w:pStyle w:val="SingleTxtG"/>
        <w:tabs>
          <w:tab w:val="left" w:pos="2268"/>
        </w:tabs>
        <w:ind w:left="4820" w:hanging="3686"/>
        <w:rPr>
          <w:rFonts w:asciiTheme="majorBidi" w:hAnsiTheme="majorBidi" w:cstheme="majorBidi"/>
          <w:lang w:val="fr-FR"/>
        </w:rPr>
      </w:pPr>
      <w:r w:rsidRPr="00A93AEA">
        <w:rPr>
          <w:rFonts w:asciiTheme="majorBidi" w:hAnsiTheme="majorBidi" w:cstheme="majorBidi"/>
          <w:lang w:val="fr-FR"/>
        </w:rPr>
        <w:t>6.17.4.2</w:t>
      </w:r>
      <w:r w:rsidRPr="00A93AEA">
        <w:rPr>
          <w:rFonts w:asciiTheme="majorBidi" w:hAnsiTheme="majorBidi" w:cstheme="majorBidi"/>
          <w:lang w:val="fr-FR"/>
        </w:rPr>
        <w:tab/>
        <w:t>En hauteur</w:t>
      </w:r>
      <w:r w:rsidRPr="00A93AEA">
        <w:rPr>
          <w:rFonts w:asciiTheme="majorBidi" w:hAnsiTheme="majorBidi" w:cstheme="majorBidi"/>
          <w:lang w:val="fr-FR"/>
        </w:rPr>
        <w:t> :</w:t>
      </w:r>
      <w:r w:rsidRPr="00A93AEA">
        <w:rPr>
          <w:rFonts w:asciiTheme="majorBidi" w:hAnsiTheme="majorBidi" w:cstheme="majorBidi"/>
          <w:lang w:val="fr-FR"/>
        </w:rPr>
        <w:tab/>
        <w:t xml:space="preserve">Entre 300 et 1 500 mm au-dessus du sol </w:t>
      </w:r>
      <w:r w:rsidRPr="00A93AEA">
        <w:rPr>
          <w:rFonts w:asciiTheme="majorBidi" w:hAnsiTheme="majorBidi" w:cstheme="majorBidi"/>
          <w:b/>
          <w:bCs/>
          <w:lang w:val="fr-FR"/>
        </w:rPr>
        <w:t>si une seule paire de catadioptres avant est présente</w:t>
      </w:r>
      <w:r w:rsidRPr="00A93AEA">
        <w:rPr>
          <w:rFonts w:asciiTheme="majorBidi" w:hAnsiTheme="majorBidi" w:cstheme="majorBidi"/>
          <w:lang w:val="fr-FR"/>
        </w:rPr>
        <w:t>.</w:t>
      </w:r>
    </w:p>
    <w:p w14:paraId="07FBC3D2" w14:textId="1F2FB733" w:rsidR="003F01CB" w:rsidRPr="00A93AEA" w:rsidRDefault="003F01CB" w:rsidP="009F3904">
      <w:pPr>
        <w:pStyle w:val="SingleTxtG"/>
        <w:tabs>
          <w:tab w:val="left" w:pos="2268"/>
        </w:tabs>
        <w:spacing w:after="100"/>
        <w:ind w:left="4820"/>
        <w:rPr>
          <w:rFonts w:asciiTheme="majorBidi" w:hAnsiTheme="majorBidi" w:cstheme="majorBidi"/>
          <w:lang w:val="fr-FR"/>
        </w:rPr>
      </w:pPr>
      <w:r w:rsidRPr="00A93AEA">
        <w:rPr>
          <w:rFonts w:asciiTheme="majorBidi" w:hAnsiTheme="majorBidi" w:cstheme="majorBidi"/>
          <w:lang w:val="fr-FR"/>
        </w:rPr>
        <w:t>En cas d’impossibilité due à leur conception, les catadioptres avant doivent être placés aussi bas que possible.</w:t>
      </w:r>
    </w:p>
    <w:p w14:paraId="6094108D" w14:textId="36465CB5" w:rsidR="003F01CB" w:rsidRPr="00A93AEA" w:rsidRDefault="003F01CB" w:rsidP="009F3904">
      <w:pPr>
        <w:pStyle w:val="SingleTxtG"/>
        <w:tabs>
          <w:tab w:val="left" w:pos="2268"/>
        </w:tabs>
        <w:spacing w:after="100"/>
        <w:ind w:left="4820"/>
        <w:rPr>
          <w:rFonts w:asciiTheme="majorBidi" w:hAnsiTheme="majorBidi" w:cstheme="majorBidi"/>
          <w:b/>
          <w:bCs/>
          <w:lang w:val="fr-FR"/>
        </w:rPr>
      </w:pPr>
      <w:r w:rsidRPr="00A93AEA">
        <w:rPr>
          <w:rFonts w:asciiTheme="majorBidi" w:hAnsiTheme="majorBidi" w:cstheme="majorBidi"/>
          <w:b/>
          <w:bCs/>
          <w:lang w:val="fr-FR"/>
        </w:rPr>
        <w:lastRenderedPageBreak/>
        <w:t>Si plusieurs paires de catadioptres avant sont présentes, une paire au moins doit satisfaire aux prescriptions du premier alinéa.</w:t>
      </w:r>
    </w:p>
    <w:p w14:paraId="2B4BD315" w14:textId="1B19C646" w:rsidR="003F01CB" w:rsidRPr="00A93AEA" w:rsidRDefault="003F01CB" w:rsidP="009F3904">
      <w:pPr>
        <w:pStyle w:val="SingleTxtG"/>
        <w:tabs>
          <w:tab w:val="left" w:pos="2268"/>
        </w:tabs>
        <w:spacing w:after="100"/>
        <w:ind w:left="4820"/>
        <w:rPr>
          <w:rFonts w:asciiTheme="majorBidi" w:hAnsiTheme="majorBidi" w:cstheme="majorBidi"/>
          <w:lang w:val="fr-FR"/>
        </w:rPr>
      </w:pPr>
      <w:r w:rsidRPr="00A93AEA">
        <w:rPr>
          <w:rFonts w:asciiTheme="majorBidi" w:hAnsiTheme="majorBidi" w:cstheme="majorBidi"/>
          <w:b/>
          <w:bCs/>
          <w:lang w:val="fr-FR"/>
        </w:rPr>
        <w:t>À une hauteur maximale de 2 500 mm au</w:t>
      </w:r>
      <w:r w:rsidRPr="00A93AEA">
        <w:rPr>
          <w:rFonts w:asciiTheme="majorBidi" w:hAnsiTheme="majorBidi" w:cstheme="majorBidi"/>
          <w:b/>
          <w:bCs/>
          <w:lang w:val="fr-FR"/>
        </w:rPr>
        <w:noBreakHyphen/>
        <w:t>dessus du sol pour les paires supplémentaires de catadioptres avant</w:t>
      </w:r>
      <w:r w:rsidRPr="00A93AEA">
        <w:rPr>
          <w:rFonts w:asciiTheme="majorBidi" w:hAnsiTheme="majorBidi" w:cstheme="majorBidi"/>
          <w:lang w:val="fr-FR"/>
        </w:rPr>
        <w:t>.</w:t>
      </w:r>
    </w:p>
    <w:p w14:paraId="16ED88A6" w14:textId="4C1A23AE" w:rsidR="003F01CB" w:rsidRPr="00A93AEA" w:rsidRDefault="003F01CB" w:rsidP="003F01CB">
      <w:pPr>
        <w:pStyle w:val="SingleTxtG"/>
        <w:tabs>
          <w:tab w:val="left" w:pos="2268"/>
        </w:tabs>
        <w:ind w:left="4820" w:hanging="3686"/>
        <w:rPr>
          <w:rFonts w:asciiTheme="majorBidi" w:hAnsiTheme="majorBidi" w:cstheme="majorBidi"/>
          <w:lang w:val="fr-FR"/>
        </w:rPr>
      </w:pPr>
      <w:r w:rsidRPr="00A93AEA">
        <w:rPr>
          <w:rFonts w:asciiTheme="majorBidi" w:hAnsiTheme="majorBidi" w:cstheme="majorBidi"/>
          <w:lang w:val="fr-FR"/>
        </w:rPr>
        <w:t>6.17.4.3</w:t>
      </w:r>
      <w:r w:rsidRPr="00A93AEA">
        <w:rPr>
          <w:rFonts w:asciiTheme="majorBidi" w:hAnsiTheme="majorBidi" w:cstheme="majorBidi"/>
          <w:lang w:val="fr-FR"/>
        </w:rPr>
        <w:tab/>
        <w:t>En longueur</w:t>
      </w:r>
      <w:r w:rsidRPr="00A93AEA">
        <w:rPr>
          <w:rFonts w:asciiTheme="majorBidi" w:hAnsiTheme="majorBidi" w:cstheme="majorBidi"/>
          <w:lang w:val="fr-FR"/>
        </w:rPr>
        <w:t> :</w:t>
      </w:r>
      <w:r w:rsidRPr="00A93AEA">
        <w:rPr>
          <w:rFonts w:asciiTheme="majorBidi" w:hAnsiTheme="majorBidi" w:cstheme="majorBidi"/>
          <w:lang w:val="fr-FR"/>
        </w:rPr>
        <w:tab/>
        <w:t>À l’avant du véhicule.</w:t>
      </w:r>
    </w:p>
    <w:p w14:paraId="31A00EBD" w14:textId="44EC6744" w:rsidR="003F01CB" w:rsidRPr="00A93AEA" w:rsidRDefault="003F01CB" w:rsidP="003F01CB">
      <w:pPr>
        <w:pStyle w:val="SingleTxtG"/>
        <w:tabs>
          <w:tab w:val="left" w:pos="2268"/>
        </w:tabs>
        <w:ind w:left="4820" w:hanging="3686"/>
        <w:rPr>
          <w:rFonts w:asciiTheme="majorBidi" w:hAnsiTheme="majorBidi" w:cstheme="majorBidi"/>
          <w:lang w:val="fr-FR"/>
        </w:rPr>
      </w:pPr>
      <w:r w:rsidRPr="00A93AEA">
        <w:rPr>
          <w:rFonts w:asciiTheme="majorBidi" w:hAnsiTheme="majorBidi" w:cstheme="majorBidi"/>
          <w:lang w:val="fr-FR"/>
        </w:rPr>
        <w:t>6.17.5</w:t>
      </w:r>
      <w:r w:rsidRPr="00A93AEA">
        <w:rPr>
          <w:rFonts w:asciiTheme="majorBidi" w:hAnsiTheme="majorBidi" w:cstheme="majorBidi"/>
          <w:lang w:val="fr-FR"/>
        </w:rPr>
        <w:tab/>
        <w:t>Visibilité géométrique</w:t>
      </w:r>
      <w:r w:rsidRPr="00A93AEA">
        <w:rPr>
          <w:rFonts w:asciiTheme="majorBidi" w:hAnsiTheme="majorBidi" w:cstheme="majorBidi"/>
          <w:lang w:val="fr-FR"/>
        </w:rPr>
        <w:t> :</w:t>
      </w:r>
      <w:r w:rsidRPr="00A93AEA">
        <w:rPr>
          <w:rFonts w:asciiTheme="majorBidi" w:hAnsiTheme="majorBidi" w:cstheme="majorBidi"/>
          <w:lang w:val="fr-FR"/>
        </w:rPr>
        <w:tab/>
      </w:r>
      <w:r w:rsidRPr="00A93AEA">
        <w:rPr>
          <w:rFonts w:asciiTheme="majorBidi" w:hAnsiTheme="majorBidi" w:cstheme="majorBidi"/>
          <w:b/>
          <w:bCs/>
          <w:lang w:val="fr-FR"/>
        </w:rPr>
        <w:t xml:space="preserve">La paire unique ou la combinaison de l’ensemble des paires de catadioptres avant doit satisfaire aux prescriptions </w:t>
      </w:r>
      <w:r w:rsidRPr="004C38F5">
        <w:rPr>
          <w:rFonts w:asciiTheme="majorBidi" w:hAnsiTheme="majorBidi" w:cstheme="majorBidi"/>
          <w:b/>
          <w:bCs/>
          <w:lang w:val="fr-FR"/>
        </w:rPr>
        <w:t>suivantes</w:t>
      </w:r>
      <w:r w:rsidRPr="004C38F5">
        <w:rPr>
          <w:rFonts w:asciiTheme="majorBidi" w:hAnsiTheme="majorBidi" w:cstheme="majorBidi"/>
          <w:b/>
          <w:bCs/>
          <w:lang w:val="fr-FR"/>
        </w:rPr>
        <w:t> :</w:t>
      </w:r>
    </w:p>
    <w:p w14:paraId="6462389B" w14:textId="6C09BD3E" w:rsidR="003F01CB" w:rsidRPr="00A93AEA" w:rsidRDefault="003F01CB" w:rsidP="009F3904">
      <w:pPr>
        <w:pStyle w:val="SingleTxtG"/>
        <w:tabs>
          <w:tab w:val="left" w:pos="2268"/>
        </w:tabs>
        <w:spacing w:after="100"/>
        <w:ind w:left="4820"/>
        <w:rPr>
          <w:rFonts w:asciiTheme="majorBidi" w:hAnsiTheme="majorBidi" w:cstheme="majorBidi"/>
          <w:lang w:val="fr-FR"/>
        </w:rPr>
      </w:pPr>
      <w:r w:rsidRPr="00A93AEA">
        <w:rPr>
          <w:rFonts w:asciiTheme="majorBidi" w:hAnsiTheme="majorBidi" w:cstheme="majorBidi"/>
          <w:lang w:val="fr-FR"/>
        </w:rPr>
        <w:t>Angles horizontaux</w:t>
      </w:r>
      <w:r w:rsidRPr="00A93AEA">
        <w:rPr>
          <w:rFonts w:asciiTheme="majorBidi" w:hAnsiTheme="majorBidi" w:cstheme="majorBidi"/>
          <w:lang w:val="fr-FR"/>
        </w:rPr>
        <w:t> :</w:t>
      </w:r>
      <w:r w:rsidRPr="00A93AEA">
        <w:rPr>
          <w:rFonts w:asciiTheme="majorBidi" w:hAnsiTheme="majorBidi" w:cstheme="majorBidi"/>
          <w:lang w:val="fr-FR"/>
        </w:rPr>
        <w:t xml:space="preserve"> 30° vers l’intérieur et vers l’extérieur.</w:t>
      </w:r>
    </w:p>
    <w:p w14:paraId="27228B3F" w14:textId="48C7F42E" w:rsidR="003F01CB" w:rsidRPr="00A93AEA" w:rsidRDefault="003F01CB" w:rsidP="009F3904">
      <w:pPr>
        <w:pStyle w:val="SingleTxtG"/>
        <w:tabs>
          <w:tab w:val="left" w:pos="2268"/>
        </w:tabs>
        <w:spacing w:after="100"/>
        <w:ind w:left="4820"/>
        <w:rPr>
          <w:rFonts w:asciiTheme="majorBidi" w:hAnsiTheme="majorBidi" w:cstheme="majorBidi"/>
          <w:lang w:val="fr-FR"/>
        </w:rPr>
      </w:pPr>
      <w:r w:rsidRPr="00A93AEA">
        <w:rPr>
          <w:rFonts w:asciiTheme="majorBidi" w:hAnsiTheme="majorBidi" w:cstheme="majorBidi"/>
          <w:lang w:val="fr-FR"/>
        </w:rPr>
        <w:t>Angles verticaux</w:t>
      </w:r>
      <w:r w:rsidRPr="00A93AEA">
        <w:rPr>
          <w:rFonts w:asciiTheme="majorBidi" w:hAnsiTheme="majorBidi" w:cstheme="majorBidi"/>
          <w:lang w:val="fr-FR"/>
        </w:rPr>
        <w:t> :</w:t>
      </w:r>
      <w:r w:rsidRPr="00A93AEA">
        <w:rPr>
          <w:rFonts w:asciiTheme="majorBidi" w:hAnsiTheme="majorBidi" w:cstheme="majorBidi"/>
          <w:lang w:val="fr-FR"/>
        </w:rPr>
        <w:t xml:space="preserve"> 10° au-dessus et au-dessous de l’horizontale. L’angle vertical au-dessous de l’horizontale peut être ramené à 5° si la hauteur du catadioptre au-dessus du sol est inférieure à 750 mm.</w:t>
      </w:r>
    </w:p>
    <w:p w14:paraId="7344A9CE" w14:textId="5E60DB27" w:rsidR="003F01CB" w:rsidRPr="00A93AEA" w:rsidRDefault="003F01CB" w:rsidP="003F01CB">
      <w:pPr>
        <w:pStyle w:val="SingleTxtG"/>
        <w:tabs>
          <w:tab w:val="left" w:pos="2268"/>
        </w:tabs>
        <w:ind w:left="4820" w:hanging="3686"/>
        <w:rPr>
          <w:rFonts w:asciiTheme="majorBidi" w:hAnsiTheme="majorBidi" w:cstheme="majorBidi"/>
          <w:lang w:val="fr-FR"/>
        </w:rPr>
      </w:pPr>
      <w:r w:rsidRPr="00A93AEA">
        <w:rPr>
          <w:rFonts w:asciiTheme="majorBidi" w:hAnsiTheme="majorBidi" w:cstheme="majorBidi"/>
          <w:strike/>
          <w:lang w:val="fr-FR"/>
        </w:rPr>
        <w:t>6.17.5.1</w:t>
      </w:r>
      <w:r w:rsidRPr="00A93AEA">
        <w:rPr>
          <w:rFonts w:asciiTheme="majorBidi" w:hAnsiTheme="majorBidi" w:cstheme="majorBidi"/>
          <w:lang w:val="fr-FR"/>
        </w:rPr>
        <w:tab/>
      </w:r>
      <w:r w:rsidRPr="00A93AEA">
        <w:rPr>
          <w:rFonts w:asciiTheme="majorBidi" w:hAnsiTheme="majorBidi" w:cstheme="majorBidi"/>
          <w:lang w:val="fr-FR"/>
        </w:rPr>
        <w:tab/>
      </w:r>
      <w:r w:rsidRPr="00A93AEA">
        <w:rPr>
          <w:rFonts w:asciiTheme="majorBidi" w:hAnsiTheme="majorBidi" w:cstheme="majorBidi"/>
          <w:strike/>
          <w:lang w:val="fr-FR"/>
        </w:rPr>
        <w:t>S’il n’est pas possible de respecter les prescriptions d’emplacement et de visibilité ci-dessus, on peut installer quatre catadioptres avant de manière telle qu’ils satisfassent aux prescriptions ci-après</w:t>
      </w:r>
      <w:r w:rsidRPr="00A93AEA">
        <w:rPr>
          <w:rFonts w:asciiTheme="majorBidi" w:hAnsiTheme="majorBidi" w:cstheme="majorBidi"/>
          <w:strike/>
          <w:lang w:val="fr-FR"/>
        </w:rPr>
        <w:t> :</w:t>
      </w:r>
    </w:p>
    <w:p w14:paraId="2C332D56" w14:textId="03A5D875" w:rsidR="003F01CB" w:rsidRPr="00A93AEA" w:rsidRDefault="003F01CB" w:rsidP="003F01CB">
      <w:pPr>
        <w:pStyle w:val="SingleTxtG"/>
        <w:tabs>
          <w:tab w:val="left" w:pos="2268"/>
        </w:tabs>
        <w:ind w:left="4820" w:hanging="3686"/>
        <w:rPr>
          <w:rFonts w:asciiTheme="majorBidi" w:hAnsiTheme="majorBidi" w:cstheme="majorBidi"/>
          <w:lang w:val="fr-FR"/>
        </w:rPr>
      </w:pPr>
      <w:r w:rsidRPr="00A93AEA">
        <w:rPr>
          <w:rFonts w:asciiTheme="majorBidi" w:hAnsiTheme="majorBidi" w:cstheme="majorBidi"/>
          <w:strike/>
          <w:lang w:val="fr-FR"/>
        </w:rPr>
        <w:t>6.17.5.1.1</w:t>
      </w:r>
      <w:r w:rsidRPr="00A93AEA">
        <w:rPr>
          <w:rFonts w:asciiTheme="majorBidi" w:hAnsiTheme="majorBidi" w:cstheme="majorBidi"/>
          <w:lang w:val="fr-FR"/>
        </w:rPr>
        <w:tab/>
      </w:r>
      <w:r w:rsidRPr="00A93AEA">
        <w:rPr>
          <w:rFonts w:asciiTheme="majorBidi" w:hAnsiTheme="majorBidi" w:cstheme="majorBidi"/>
          <w:lang w:val="fr-FR"/>
        </w:rPr>
        <w:tab/>
      </w:r>
      <w:r w:rsidRPr="00A93AEA">
        <w:rPr>
          <w:rFonts w:asciiTheme="majorBidi" w:hAnsiTheme="majorBidi" w:cstheme="majorBidi"/>
          <w:strike/>
          <w:lang w:val="fr-FR"/>
        </w:rPr>
        <w:t>Dans ce cas, deux catadioptres doivent être situés à une hauteur maximale de 1</w:t>
      </w:r>
      <w:r w:rsidR="004C38F5">
        <w:rPr>
          <w:rFonts w:asciiTheme="majorBidi" w:hAnsiTheme="majorBidi" w:cstheme="majorBidi"/>
          <w:strike/>
          <w:lang w:val="fr-FR"/>
        </w:rPr>
        <w:t> </w:t>
      </w:r>
      <w:r w:rsidRPr="00A93AEA">
        <w:rPr>
          <w:rFonts w:asciiTheme="majorBidi" w:hAnsiTheme="majorBidi" w:cstheme="majorBidi"/>
          <w:strike/>
          <w:lang w:val="fr-FR"/>
        </w:rPr>
        <w:t>200 mm au-dessus du sol</w:t>
      </w:r>
      <w:r w:rsidR="004C38F5">
        <w:rPr>
          <w:rFonts w:asciiTheme="majorBidi" w:hAnsiTheme="majorBidi" w:cstheme="majorBidi"/>
          <w:strike/>
          <w:lang w:val="fr-FR"/>
        </w:rPr>
        <w:t>.</w:t>
      </w:r>
    </w:p>
    <w:p w14:paraId="425F0C7E" w14:textId="2E1ABE9D" w:rsidR="003F01CB" w:rsidRPr="00A93AEA" w:rsidRDefault="003F01CB" w:rsidP="009F3904">
      <w:pPr>
        <w:pStyle w:val="SingleTxtG"/>
        <w:tabs>
          <w:tab w:val="left" w:pos="2268"/>
        </w:tabs>
        <w:spacing w:after="100"/>
        <w:ind w:left="4820"/>
        <w:rPr>
          <w:rFonts w:asciiTheme="majorBidi" w:hAnsiTheme="majorBidi" w:cstheme="majorBidi"/>
          <w:strike/>
          <w:lang w:val="fr-FR"/>
        </w:rPr>
      </w:pPr>
      <w:r w:rsidRPr="00A93AEA">
        <w:rPr>
          <w:rFonts w:asciiTheme="majorBidi" w:hAnsiTheme="majorBidi" w:cstheme="majorBidi"/>
          <w:strike/>
          <w:lang w:val="fr-FR"/>
        </w:rPr>
        <w:t>La distance entre les bords intérieurs des catadioptres doit être d’au moins 300 mm, et leur angle vertical de visibilité doit être de 15° au-dessus de l’horizontale.</w:t>
      </w:r>
    </w:p>
    <w:p w14:paraId="536F05DB" w14:textId="66681231" w:rsidR="003F01CB" w:rsidRPr="00A93AEA" w:rsidRDefault="003F01CB" w:rsidP="003F01CB">
      <w:pPr>
        <w:pStyle w:val="SingleTxtG"/>
        <w:tabs>
          <w:tab w:val="left" w:pos="2268"/>
        </w:tabs>
        <w:ind w:left="4820" w:hanging="3686"/>
        <w:rPr>
          <w:rFonts w:asciiTheme="majorBidi" w:hAnsiTheme="majorBidi" w:cstheme="majorBidi"/>
          <w:lang w:val="fr-FR"/>
        </w:rPr>
      </w:pPr>
      <w:r w:rsidRPr="00A93AEA">
        <w:rPr>
          <w:rFonts w:asciiTheme="majorBidi" w:hAnsiTheme="majorBidi" w:cstheme="majorBidi"/>
          <w:strike/>
          <w:lang w:val="fr-FR"/>
        </w:rPr>
        <w:t>6.17.5.1.2</w:t>
      </w:r>
      <w:r w:rsidRPr="00A93AEA">
        <w:rPr>
          <w:rFonts w:asciiTheme="majorBidi" w:hAnsiTheme="majorBidi" w:cstheme="majorBidi"/>
          <w:lang w:val="fr-FR"/>
        </w:rPr>
        <w:tab/>
      </w:r>
      <w:r w:rsidRPr="00A93AEA">
        <w:rPr>
          <w:rFonts w:asciiTheme="majorBidi" w:hAnsiTheme="majorBidi" w:cstheme="majorBidi"/>
          <w:lang w:val="fr-FR"/>
        </w:rPr>
        <w:tab/>
      </w:r>
      <w:r w:rsidRPr="00A93AEA">
        <w:rPr>
          <w:rFonts w:asciiTheme="majorBidi" w:hAnsiTheme="majorBidi" w:cstheme="majorBidi"/>
          <w:strike/>
          <w:lang w:val="fr-FR"/>
        </w:rPr>
        <w:t>Les deux autres doivent être situés à une hauteur maximale de 2</w:t>
      </w:r>
      <w:r w:rsidR="004C38F5">
        <w:rPr>
          <w:rFonts w:asciiTheme="majorBidi" w:hAnsiTheme="majorBidi" w:cstheme="majorBidi"/>
          <w:strike/>
          <w:lang w:val="fr-FR"/>
        </w:rPr>
        <w:t> </w:t>
      </w:r>
      <w:r w:rsidRPr="00A93AEA">
        <w:rPr>
          <w:rFonts w:asciiTheme="majorBidi" w:hAnsiTheme="majorBidi" w:cstheme="majorBidi"/>
          <w:strike/>
          <w:lang w:val="fr-FR"/>
        </w:rPr>
        <w:t xml:space="preserve">500 mm au-dessus du sol et doivent satisfaire aux prescriptions du </w:t>
      </w:r>
      <w:r w:rsidRPr="00A93AEA">
        <w:rPr>
          <w:rFonts w:asciiTheme="majorBidi" w:hAnsiTheme="majorBidi" w:cstheme="majorBidi"/>
          <w:strike/>
          <w:lang w:val="fr-FR"/>
        </w:rPr>
        <w:t xml:space="preserve">paragraphe </w:t>
      </w:r>
      <w:r w:rsidRPr="00A93AEA">
        <w:rPr>
          <w:rFonts w:asciiTheme="majorBidi" w:hAnsiTheme="majorBidi" w:cstheme="majorBidi"/>
          <w:strike/>
          <w:lang w:val="fr-FR"/>
        </w:rPr>
        <w:t>6.17.4.1.</w:t>
      </w:r>
    </w:p>
    <w:p w14:paraId="6540725B" w14:textId="6CF81D8D" w:rsidR="003F01CB" w:rsidRPr="00A93AEA" w:rsidRDefault="003F01CB" w:rsidP="003F01CB">
      <w:pPr>
        <w:pStyle w:val="SingleTxtG"/>
        <w:tabs>
          <w:tab w:val="left" w:pos="2268"/>
        </w:tabs>
        <w:ind w:left="4820" w:hanging="3686"/>
        <w:rPr>
          <w:rFonts w:asciiTheme="majorBidi" w:hAnsiTheme="majorBidi" w:cstheme="majorBidi"/>
          <w:lang w:val="fr-FR"/>
        </w:rPr>
      </w:pPr>
      <w:r w:rsidRPr="00A93AEA">
        <w:rPr>
          <w:rFonts w:asciiTheme="majorBidi" w:hAnsiTheme="majorBidi" w:cstheme="majorBidi"/>
          <w:strike/>
          <w:lang w:val="fr-FR"/>
        </w:rPr>
        <w:t>6.17.5.1.3</w:t>
      </w:r>
      <w:r w:rsidRPr="00A93AEA">
        <w:rPr>
          <w:rFonts w:asciiTheme="majorBidi" w:hAnsiTheme="majorBidi" w:cstheme="majorBidi"/>
          <w:lang w:val="fr-FR"/>
        </w:rPr>
        <w:tab/>
      </w:r>
      <w:r w:rsidRPr="00A93AEA">
        <w:rPr>
          <w:rFonts w:asciiTheme="majorBidi" w:hAnsiTheme="majorBidi" w:cstheme="majorBidi"/>
          <w:lang w:val="fr-FR"/>
        </w:rPr>
        <w:tab/>
      </w:r>
      <w:r w:rsidRPr="00A93AEA">
        <w:rPr>
          <w:rFonts w:asciiTheme="majorBidi" w:hAnsiTheme="majorBidi" w:cstheme="majorBidi"/>
          <w:strike/>
          <w:lang w:val="fr-FR"/>
        </w:rPr>
        <w:t xml:space="preserve">La combinaison des deux paires de catadioptres doit satisfaire aux prescriptions de visibilité géométrique énoncées au </w:t>
      </w:r>
      <w:r w:rsidRPr="00A93AEA">
        <w:rPr>
          <w:rFonts w:asciiTheme="majorBidi" w:hAnsiTheme="majorBidi" w:cstheme="majorBidi"/>
          <w:strike/>
          <w:lang w:val="fr-FR"/>
        </w:rPr>
        <w:t xml:space="preserve">paragraphe </w:t>
      </w:r>
      <w:r w:rsidRPr="00A93AEA">
        <w:rPr>
          <w:rFonts w:asciiTheme="majorBidi" w:hAnsiTheme="majorBidi" w:cstheme="majorBidi"/>
          <w:strike/>
          <w:lang w:val="fr-FR"/>
        </w:rPr>
        <w:t>6.17.5.</w:t>
      </w:r>
    </w:p>
    <w:p w14:paraId="746FF80E" w14:textId="3B62E2BB" w:rsidR="003F01CB" w:rsidRPr="00A93AEA" w:rsidRDefault="003F01CB" w:rsidP="003F01CB">
      <w:pPr>
        <w:pStyle w:val="SingleTxtG"/>
        <w:tabs>
          <w:tab w:val="left" w:pos="2268"/>
        </w:tabs>
        <w:ind w:left="4820" w:hanging="3686"/>
        <w:rPr>
          <w:rFonts w:asciiTheme="majorBidi" w:hAnsiTheme="majorBidi" w:cstheme="majorBidi"/>
          <w:lang w:val="fr-FR"/>
        </w:rPr>
      </w:pPr>
      <w:r w:rsidRPr="00A93AEA">
        <w:rPr>
          <w:rFonts w:asciiTheme="majorBidi" w:hAnsiTheme="majorBidi" w:cstheme="majorBidi"/>
          <w:lang w:val="fr-FR"/>
        </w:rPr>
        <w:t>6.17.6</w:t>
      </w:r>
      <w:r w:rsidRPr="00A93AEA">
        <w:rPr>
          <w:rFonts w:asciiTheme="majorBidi" w:hAnsiTheme="majorBidi" w:cstheme="majorBidi"/>
          <w:lang w:val="fr-FR"/>
        </w:rPr>
        <w:tab/>
        <w:t>Orientation</w:t>
      </w:r>
      <w:r w:rsidRPr="00A93AEA">
        <w:rPr>
          <w:rFonts w:asciiTheme="majorBidi" w:hAnsiTheme="majorBidi" w:cstheme="majorBidi"/>
          <w:lang w:val="fr-FR"/>
        </w:rPr>
        <w:t> :</w:t>
      </w:r>
      <w:r w:rsidRPr="00A93AEA">
        <w:rPr>
          <w:rFonts w:asciiTheme="majorBidi" w:hAnsiTheme="majorBidi" w:cstheme="majorBidi"/>
          <w:lang w:val="fr-FR"/>
        </w:rPr>
        <w:tab/>
        <w:t>Vers l’avant.</w:t>
      </w:r>
    </w:p>
    <w:p w14:paraId="068C199D" w14:textId="464818E2" w:rsidR="003F01CB" w:rsidRPr="00A93AEA" w:rsidRDefault="003F01CB" w:rsidP="003F01CB">
      <w:pPr>
        <w:pStyle w:val="SingleTxtG"/>
        <w:tabs>
          <w:tab w:val="left" w:pos="2268"/>
        </w:tabs>
        <w:ind w:left="4820" w:hanging="3686"/>
        <w:rPr>
          <w:rFonts w:asciiTheme="majorBidi" w:hAnsiTheme="majorBidi" w:cstheme="majorBidi"/>
          <w:lang w:val="fr-FR"/>
        </w:rPr>
      </w:pPr>
      <w:r w:rsidRPr="00A93AEA">
        <w:rPr>
          <w:rFonts w:asciiTheme="majorBidi" w:hAnsiTheme="majorBidi" w:cstheme="majorBidi"/>
          <w:lang w:val="fr-FR"/>
        </w:rPr>
        <w:t>6.17.7</w:t>
      </w:r>
      <w:r w:rsidRPr="00A93AEA">
        <w:rPr>
          <w:rFonts w:asciiTheme="majorBidi" w:hAnsiTheme="majorBidi" w:cstheme="majorBidi"/>
          <w:lang w:val="fr-FR"/>
        </w:rPr>
        <w:tab/>
        <w:t>Autres prescriptions</w:t>
      </w:r>
      <w:r w:rsidRPr="00A93AEA">
        <w:rPr>
          <w:rFonts w:asciiTheme="majorBidi" w:hAnsiTheme="majorBidi" w:cstheme="majorBidi"/>
          <w:lang w:val="fr-FR"/>
        </w:rPr>
        <w:t> :</w:t>
      </w:r>
      <w:r w:rsidRPr="00A93AEA">
        <w:rPr>
          <w:rFonts w:asciiTheme="majorBidi" w:hAnsiTheme="majorBidi" w:cstheme="majorBidi"/>
          <w:lang w:val="fr-FR"/>
        </w:rPr>
        <w:tab/>
        <w:t>La plage éclairante du catadioptre peut avoir des parties communes avec celle de tout autre feu avant. ».</w:t>
      </w:r>
    </w:p>
    <w:p w14:paraId="47BF5E7F" w14:textId="64C69EC2" w:rsidR="003F01CB" w:rsidRPr="00A93AEA" w:rsidRDefault="003F01CB" w:rsidP="003F01CB">
      <w:pPr>
        <w:pStyle w:val="SingleTxtG"/>
        <w:tabs>
          <w:tab w:val="left" w:pos="2268"/>
        </w:tabs>
        <w:ind w:left="4820" w:hanging="3686"/>
        <w:rPr>
          <w:rFonts w:asciiTheme="majorBidi" w:hAnsiTheme="majorBidi" w:cstheme="majorBidi"/>
          <w:lang w:val="fr-FR"/>
        </w:rPr>
      </w:pPr>
      <w:r w:rsidRPr="00A93AEA">
        <w:rPr>
          <w:rFonts w:asciiTheme="majorBidi" w:hAnsiTheme="majorBidi" w:cstheme="majorBidi"/>
          <w:i/>
          <w:iCs/>
          <w:lang w:val="fr-FR"/>
        </w:rPr>
        <w:t xml:space="preserve">Paragraphe </w:t>
      </w:r>
      <w:r w:rsidRPr="00A93AEA">
        <w:rPr>
          <w:rFonts w:asciiTheme="majorBidi" w:hAnsiTheme="majorBidi" w:cstheme="majorBidi"/>
          <w:i/>
          <w:iCs/>
          <w:lang w:val="fr-FR"/>
        </w:rPr>
        <w:t>6.21.4</w:t>
      </w:r>
      <w:r w:rsidRPr="00A93AEA">
        <w:rPr>
          <w:rFonts w:asciiTheme="majorBidi" w:hAnsiTheme="majorBidi" w:cstheme="majorBidi"/>
          <w:lang w:val="fr-FR"/>
        </w:rPr>
        <w:t>, lire</w:t>
      </w:r>
      <w:r w:rsidRPr="00A93AEA">
        <w:rPr>
          <w:rFonts w:asciiTheme="majorBidi" w:hAnsiTheme="majorBidi" w:cstheme="majorBidi"/>
          <w:lang w:val="fr-FR"/>
        </w:rPr>
        <w:t> :</w:t>
      </w:r>
    </w:p>
    <w:p w14:paraId="13990C66" w14:textId="77777777" w:rsidR="003F01CB" w:rsidRPr="00A93AEA" w:rsidRDefault="003F01CB" w:rsidP="003F01CB">
      <w:pPr>
        <w:pStyle w:val="SingleTxtG"/>
        <w:tabs>
          <w:tab w:val="left" w:pos="2268"/>
        </w:tabs>
        <w:ind w:left="4820" w:hanging="3686"/>
        <w:rPr>
          <w:rFonts w:asciiTheme="majorBidi" w:hAnsiTheme="majorBidi" w:cstheme="majorBidi"/>
          <w:lang w:val="fr-FR"/>
        </w:rPr>
      </w:pPr>
      <w:r w:rsidRPr="00A93AEA">
        <w:rPr>
          <w:rFonts w:asciiTheme="majorBidi" w:hAnsiTheme="majorBidi" w:cstheme="majorBidi"/>
          <w:lang w:val="fr-FR"/>
        </w:rPr>
        <w:t>« 6.21.4</w:t>
      </w:r>
      <w:r w:rsidRPr="00A93AEA">
        <w:rPr>
          <w:rFonts w:asciiTheme="majorBidi" w:hAnsiTheme="majorBidi" w:cstheme="majorBidi"/>
          <w:lang w:val="fr-FR"/>
        </w:rPr>
        <w:tab/>
        <w:t>Emplacement</w:t>
      </w:r>
      <w:r w:rsidRPr="00A93AEA">
        <w:rPr>
          <w:rFonts w:asciiTheme="majorBidi" w:hAnsiTheme="majorBidi" w:cstheme="majorBidi"/>
          <w:lang w:val="fr-FR"/>
        </w:rPr>
        <w:tab/>
      </w:r>
      <w:r w:rsidRPr="00A93AEA">
        <w:rPr>
          <w:rFonts w:asciiTheme="majorBidi" w:hAnsiTheme="majorBidi" w:cstheme="majorBidi"/>
          <w:strike/>
          <w:lang w:val="fr-FR"/>
        </w:rPr>
        <w:t>Aucune prescription particulière.</w:t>
      </w:r>
    </w:p>
    <w:p w14:paraId="717D6BDC" w14:textId="3D273D01" w:rsidR="003F01CB" w:rsidRPr="00A93AEA" w:rsidRDefault="003F01CB" w:rsidP="003F01CB">
      <w:pPr>
        <w:pStyle w:val="SingleTxtG"/>
        <w:tabs>
          <w:tab w:val="left" w:pos="2268"/>
        </w:tabs>
        <w:ind w:left="4820" w:hanging="3686"/>
        <w:rPr>
          <w:rFonts w:asciiTheme="majorBidi" w:hAnsiTheme="majorBidi" w:cstheme="majorBidi"/>
          <w:b/>
          <w:bCs/>
          <w:lang w:val="fr-FR"/>
        </w:rPr>
      </w:pPr>
      <w:r w:rsidRPr="00A93AEA">
        <w:rPr>
          <w:rFonts w:asciiTheme="majorBidi" w:hAnsiTheme="majorBidi" w:cstheme="majorBidi"/>
          <w:b/>
          <w:bCs/>
          <w:lang w:val="fr-FR"/>
        </w:rPr>
        <w:t>6.21.4.1</w:t>
      </w:r>
      <w:r w:rsidRPr="00A93AEA">
        <w:rPr>
          <w:rFonts w:asciiTheme="majorBidi" w:hAnsiTheme="majorBidi" w:cstheme="majorBidi"/>
          <w:b/>
          <w:bCs/>
          <w:lang w:val="fr-FR"/>
        </w:rPr>
        <w:tab/>
        <w:t>En largeur</w:t>
      </w:r>
      <w:r w:rsidRPr="00A93AEA">
        <w:rPr>
          <w:rFonts w:asciiTheme="majorBidi" w:hAnsiTheme="majorBidi" w:cstheme="majorBidi"/>
          <w:b/>
          <w:bCs/>
          <w:lang w:val="fr-FR"/>
        </w:rPr>
        <w:t> :</w:t>
      </w:r>
    </w:p>
    <w:p w14:paraId="739FC9B6" w14:textId="77777777" w:rsidR="003F01CB" w:rsidRPr="00A93AEA" w:rsidRDefault="003F01CB" w:rsidP="003F01CB">
      <w:pPr>
        <w:pStyle w:val="SingleTxtG"/>
        <w:tabs>
          <w:tab w:val="left" w:pos="2268"/>
        </w:tabs>
        <w:ind w:left="4820" w:hanging="3686"/>
        <w:rPr>
          <w:rFonts w:asciiTheme="majorBidi" w:hAnsiTheme="majorBidi" w:cstheme="majorBidi"/>
          <w:b/>
          <w:bCs/>
          <w:lang w:val="fr-FR"/>
        </w:rPr>
      </w:pPr>
      <w:r w:rsidRPr="00A93AEA">
        <w:rPr>
          <w:rFonts w:asciiTheme="majorBidi" w:hAnsiTheme="majorBidi" w:cstheme="majorBidi"/>
          <w:b/>
          <w:bCs/>
          <w:lang w:val="fr-FR"/>
        </w:rPr>
        <w:t>6.21.4.1.1</w:t>
      </w:r>
      <w:r w:rsidRPr="00A93AEA">
        <w:rPr>
          <w:rFonts w:asciiTheme="majorBidi" w:hAnsiTheme="majorBidi" w:cstheme="majorBidi"/>
          <w:b/>
          <w:bCs/>
          <w:lang w:val="fr-FR"/>
        </w:rPr>
        <w:tab/>
      </w:r>
      <w:r w:rsidRPr="00A93AEA">
        <w:rPr>
          <w:rFonts w:asciiTheme="majorBidi" w:hAnsiTheme="majorBidi" w:cstheme="majorBidi"/>
          <w:b/>
          <w:bCs/>
          <w:lang w:val="fr-FR"/>
        </w:rPr>
        <w:tab/>
        <w:t>Le marquage à grande visibilité doit être aussi près que possible de l’extrémité latérale du véhicule.</w:t>
      </w:r>
    </w:p>
    <w:p w14:paraId="540A2F72" w14:textId="77777777" w:rsidR="003F01CB" w:rsidRPr="00A93AEA" w:rsidRDefault="003F01CB" w:rsidP="003F01CB">
      <w:pPr>
        <w:pStyle w:val="SingleTxtG"/>
        <w:tabs>
          <w:tab w:val="left" w:pos="2268"/>
        </w:tabs>
        <w:ind w:left="4820" w:hanging="3686"/>
        <w:rPr>
          <w:rFonts w:asciiTheme="majorBidi" w:hAnsiTheme="majorBidi" w:cstheme="majorBidi"/>
          <w:b/>
          <w:bCs/>
          <w:lang w:val="fr-FR"/>
        </w:rPr>
      </w:pPr>
      <w:r w:rsidRPr="00A93AEA">
        <w:rPr>
          <w:rFonts w:asciiTheme="majorBidi" w:hAnsiTheme="majorBidi" w:cstheme="majorBidi"/>
          <w:b/>
          <w:bCs/>
          <w:lang w:val="fr-FR"/>
        </w:rPr>
        <w:t>6.21.4.1.2</w:t>
      </w:r>
      <w:r w:rsidRPr="00A93AEA">
        <w:rPr>
          <w:rFonts w:asciiTheme="majorBidi" w:hAnsiTheme="majorBidi" w:cstheme="majorBidi"/>
          <w:b/>
          <w:bCs/>
          <w:lang w:val="fr-FR"/>
        </w:rPr>
        <w:tab/>
      </w:r>
      <w:r w:rsidRPr="00A93AEA">
        <w:rPr>
          <w:rFonts w:asciiTheme="majorBidi" w:hAnsiTheme="majorBidi" w:cstheme="majorBidi"/>
          <w:b/>
          <w:bCs/>
          <w:lang w:val="fr-FR"/>
        </w:rPr>
        <w:tab/>
        <w:t xml:space="preserve">La longueur horizontale cumulative des éléments de marquage à grande visibilité, tels que montés sur le véhicule, à l’exclusion </w:t>
      </w:r>
      <w:r w:rsidRPr="00A93AEA">
        <w:rPr>
          <w:rFonts w:asciiTheme="majorBidi" w:hAnsiTheme="majorBidi" w:cstheme="majorBidi"/>
          <w:b/>
          <w:bCs/>
          <w:lang w:val="fr-FR"/>
        </w:rPr>
        <w:lastRenderedPageBreak/>
        <w:t>de tout chevauchement horizontal d’éléments, doit représenter au moins 80 % de la largeur hors tout du véhicule.</w:t>
      </w:r>
    </w:p>
    <w:p w14:paraId="25CB0AA6" w14:textId="5763DA0E" w:rsidR="003F01CB" w:rsidRPr="00A93AEA" w:rsidRDefault="003F01CB" w:rsidP="003F01CB">
      <w:pPr>
        <w:pStyle w:val="SingleTxtG"/>
        <w:tabs>
          <w:tab w:val="left" w:pos="2268"/>
        </w:tabs>
        <w:ind w:left="4820" w:hanging="3686"/>
        <w:rPr>
          <w:rFonts w:asciiTheme="majorBidi" w:hAnsiTheme="majorBidi" w:cstheme="majorBidi"/>
          <w:b/>
          <w:bCs/>
          <w:lang w:val="fr-FR"/>
        </w:rPr>
      </w:pPr>
      <w:r w:rsidRPr="00A93AEA">
        <w:rPr>
          <w:rFonts w:asciiTheme="majorBidi" w:hAnsiTheme="majorBidi" w:cstheme="majorBidi"/>
          <w:b/>
          <w:bCs/>
          <w:lang w:val="fr-FR"/>
        </w:rPr>
        <w:t>6.21.4.1.3</w:t>
      </w:r>
      <w:r w:rsidRPr="00A93AEA">
        <w:rPr>
          <w:rFonts w:asciiTheme="majorBidi" w:hAnsiTheme="majorBidi" w:cstheme="majorBidi"/>
          <w:b/>
          <w:bCs/>
          <w:lang w:val="fr-FR"/>
        </w:rPr>
        <w:tab/>
      </w:r>
      <w:r w:rsidRPr="00A93AEA">
        <w:rPr>
          <w:rFonts w:asciiTheme="majorBidi" w:hAnsiTheme="majorBidi" w:cstheme="majorBidi"/>
          <w:b/>
          <w:bCs/>
          <w:lang w:val="fr-FR"/>
        </w:rPr>
        <w:tab/>
        <w:t xml:space="preserve">Toutefois, s’il est impossible d’atteindre la valeur visée au </w:t>
      </w:r>
      <w:r w:rsidRPr="00A93AEA">
        <w:rPr>
          <w:rFonts w:asciiTheme="majorBidi" w:hAnsiTheme="majorBidi" w:cstheme="majorBidi"/>
          <w:b/>
          <w:bCs/>
          <w:lang w:val="fr-FR"/>
        </w:rPr>
        <w:t xml:space="preserve">paragraphe </w:t>
      </w:r>
      <w:r w:rsidRPr="00A93AEA">
        <w:rPr>
          <w:rFonts w:asciiTheme="majorBidi" w:hAnsiTheme="majorBidi" w:cstheme="majorBidi"/>
          <w:b/>
          <w:bCs/>
          <w:lang w:val="fr-FR"/>
        </w:rPr>
        <w:t>6.21.4.1.2, la longueur cumulative peut être réduite à 60 %.</w:t>
      </w:r>
    </w:p>
    <w:p w14:paraId="79643ACC" w14:textId="5A18D368" w:rsidR="003F01CB" w:rsidRPr="00A93AEA" w:rsidRDefault="003F01CB" w:rsidP="003F01CB">
      <w:pPr>
        <w:pStyle w:val="SingleTxtG"/>
        <w:tabs>
          <w:tab w:val="left" w:pos="2268"/>
        </w:tabs>
        <w:ind w:left="4820" w:hanging="3686"/>
        <w:rPr>
          <w:rFonts w:asciiTheme="majorBidi" w:hAnsiTheme="majorBidi" w:cstheme="majorBidi"/>
          <w:b/>
          <w:bCs/>
          <w:lang w:val="fr-FR"/>
        </w:rPr>
      </w:pPr>
      <w:r w:rsidRPr="00A93AEA">
        <w:rPr>
          <w:rFonts w:asciiTheme="majorBidi" w:hAnsiTheme="majorBidi" w:cstheme="majorBidi"/>
          <w:b/>
          <w:bCs/>
          <w:lang w:val="fr-FR"/>
        </w:rPr>
        <w:t>6.21.4.2</w:t>
      </w:r>
      <w:r w:rsidRPr="00A93AEA">
        <w:rPr>
          <w:rFonts w:asciiTheme="majorBidi" w:hAnsiTheme="majorBidi" w:cstheme="majorBidi"/>
          <w:b/>
          <w:bCs/>
          <w:lang w:val="fr-FR"/>
        </w:rPr>
        <w:tab/>
        <w:t>En hauteur</w:t>
      </w:r>
      <w:r w:rsidRPr="00A93AEA">
        <w:rPr>
          <w:rFonts w:asciiTheme="majorBidi" w:hAnsiTheme="majorBidi" w:cstheme="majorBidi"/>
          <w:b/>
          <w:bCs/>
          <w:lang w:val="fr-FR"/>
        </w:rPr>
        <w:t> :</w:t>
      </w:r>
    </w:p>
    <w:p w14:paraId="1530A2AB" w14:textId="2FE36DA3" w:rsidR="003F01CB" w:rsidRPr="00A93AEA" w:rsidRDefault="003F01CB" w:rsidP="003F01CB">
      <w:pPr>
        <w:pStyle w:val="SingleTxtG"/>
        <w:tabs>
          <w:tab w:val="left" w:pos="2268"/>
        </w:tabs>
        <w:ind w:left="4820" w:hanging="3686"/>
        <w:rPr>
          <w:rFonts w:asciiTheme="majorBidi" w:hAnsiTheme="majorBidi" w:cstheme="majorBidi"/>
          <w:b/>
          <w:bCs/>
          <w:lang w:val="fr-FR"/>
        </w:rPr>
      </w:pPr>
      <w:r w:rsidRPr="00A93AEA">
        <w:rPr>
          <w:rFonts w:asciiTheme="majorBidi" w:hAnsiTheme="majorBidi" w:cstheme="majorBidi"/>
          <w:b/>
          <w:bCs/>
          <w:lang w:val="fr-FR"/>
        </w:rPr>
        <w:t>6.21.4.2.1</w:t>
      </w:r>
      <w:r w:rsidRPr="00A93AEA">
        <w:rPr>
          <w:rFonts w:asciiTheme="majorBidi" w:hAnsiTheme="majorBidi" w:cstheme="majorBidi"/>
          <w:b/>
          <w:bCs/>
          <w:lang w:val="fr-FR"/>
        </w:rPr>
        <w:tab/>
      </w:r>
      <w:r w:rsidRPr="00A93AEA">
        <w:rPr>
          <w:rFonts w:asciiTheme="majorBidi" w:hAnsiTheme="majorBidi" w:cstheme="majorBidi"/>
          <w:b/>
          <w:bCs/>
          <w:lang w:val="fr-FR"/>
        </w:rPr>
        <w:tab/>
        <w:t>Marquages linéaires et du (des) élément(s) inférieur(s) des marquages de gabarit</w:t>
      </w:r>
      <w:r w:rsidRPr="00A93AEA">
        <w:rPr>
          <w:rFonts w:asciiTheme="majorBidi" w:hAnsiTheme="majorBidi" w:cstheme="majorBidi"/>
          <w:b/>
          <w:bCs/>
          <w:lang w:val="fr-FR"/>
        </w:rPr>
        <w:t> :</w:t>
      </w:r>
      <w:r w:rsidRPr="00A93AEA">
        <w:rPr>
          <w:rFonts w:asciiTheme="majorBidi" w:hAnsiTheme="majorBidi" w:cstheme="majorBidi"/>
          <w:b/>
          <w:bCs/>
          <w:lang w:val="fr-FR"/>
        </w:rPr>
        <w:t xml:space="preserve"> aussi bas que possible compte tenu des prescriptions relatives à la forme, à la structure, à la conception et au fonctionnement du véhicule.</w:t>
      </w:r>
    </w:p>
    <w:p w14:paraId="05DD25A9" w14:textId="5028390E" w:rsidR="003F01CB" w:rsidRPr="00A93AEA" w:rsidRDefault="003F01CB" w:rsidP="003F01CB">
      <w:pPr>
        <w:pStyle w:val="SingleTxtG"/>
        <w:tabs>
          <w:tab w:val="left" w:pos="2268"/>
        </w:tabs>
        <w:ind w:left="4820" w:hanging="3686"/>
        <w:rPr>
          <w:rFonts w:asciiTheme="majorBidi" w:hAnsiTheme="majorBidi" w:cstheme="majorBidi"/>
          <w:b/>
          <w:bCs/>
          <w:lang w:val="fr-FR"/>
        </w:rPr>
      </w:pPr>
      <w:r w:rsidRPr="00A93AEA">
        <w:rPr>
          <w:rFonts w:asciiTheme="majorBidi" w:hAnsiTheme="majorBidi" w:cstheme="majorBidi"/>
          <w:b/>
          <w:bCs/>
          <w:lang w:val="fr-FR"/>
        </w:rPr>
        <w:t>6.21.4.2.2</w:t>
      </w:r>
      <w:r w:rsidRPr="00A93AEA">
        <w:rPr>
          <w:rFonts w:asciiTheme="majorBidi" w:hAnsiTheme="majorBidi" w:cstheme="majorBidi"/>
          <w:b/>
          <w:bCs/>
          <w:lang w:val="fr-FR"/>
        </w:rPr>
        <w:tab/>
      </w:r>
      <w:r w:rsidRPr="00A93AEA">
        <w:rPr>
          <w:rFonts w:asciiTheme="majorBidi" w:hAnsiTheme="majorBidi" w:cstheme="majorBidi"/>
          <w:b/>
          <w:bCs/>
          <w:lang w:val="fr-FR"/>
        </w:rPr>
        <w:tab/>
        <w:t>Élément(s) supérieur(s) des marquages de gabarit</w:t>
      </w:r>
      <w:r w:rsidRPr="00A93AEA">
        <w:rPr>
          <w:rFonts w:asciiTheme="majorBidi" w:hAnsiTheme="majorBidi" w:cstheme="majorBidi"/>
          <w:b/>
          <w:bCs/>
          <w:lang w:val="fr-FR"/>
        </w:rPr>
        <w:t> :</w:t>
      </w:r>
      <w:r w:rsidRPr="00A93AEA">
        <w:rPr>
          <w:rFonts w:asciiTheme="majorBidi" w:hAnsiTheme="majorBidi" w:cstheme="majorBidi"/>
          <w:b/>
          <w:bCs/>
          <w:lang w:val="fr-FR"/>
        </w:rPr>
        <w:t xml:space="preserve"> aussi haut que possible compte tenu des prescriptions relatives à la forme, à la structure, à la conception et au fonctionnement du véhicule.</w:t>
      </w:r>
    </w:p>
    <w:p w14:paraId="0FFA65F7" w14:textId="52C36348" w:rsidR="003F01CB" w:rsidRPr="00A93AEA" w:rsidRDefault="003F01CB" w:rsidP="003F01CB">
      <w:pPr>
        <w:pStyle w:val="SingleTxtG"/>
        <w:keepNext/>
        <w:keepLines/>
        <w:tabs>
          <w:tab w:val="left" w:pos="2268"/>
        </w:tabs>
        <w:ind w:left="4820" w:hanging="3686"/>
        <w:rPr>
          <w:rFonts w:asciiTheme="majorBidi" w:hAnsiTheme="majorBidi" w:cstheme="majorBidi"/>
          <w:b/>
          <w:bCs/>
          <w:lang w:val="fr-FR"/>
        </w:rPr>
      </w:pPr>
      <w:r w:rsidRPr="00A93AEA">
        <w:rPr>
          <w:rFonts w:asciiTheme="majorBidi" w:hAnsiTheme="majorBidi" w:cstheme="majorBidi"/>
          <w:b/>
          <w:bCs/>
          <w:lang w:val="fr-FR"/>
        </w:rPr>
        <w:t>6.21.4.3</w:t>
      </w:r>
      <w:r w:rsidRPr="00A93AEA">
        <w:rPr>
          <w:rFonts w:asciiTheme="majorBidi" w:hAnsiTheme="majorBidi" w:cstheme="majorBidi"/>
          <w:b/>
          <w:bCs/>
          <w:lang w:val="fr-FR"/>
        </w:rPr>
        <w:tab/>
        <w:t>En longueur</w:t>
      </w:r>
      <w:r w:rsidRPr="00A93AEA">
        <w:rPr>
          <w:rFonts w:asciiTheme="majorBidi" w:hAnsiTheme="majorBidi" w:cstheme="majorBidi"/>
          <w:b/>
          <w:bCs/>
          <w:lang w:val="fr-FR"/>
        </w:rPr>
        <w:t> :</w:t>
      </w:r>
    </w:p>
    <w:p w14:paraId="14267698" w14:textId="20BF0ABB" w:rsidR="003F01CB" w:rsidRPr="00A93AEA" w:rsidRDefault="003F01CB" w:rsidP="003F01CB">
      <w:pPr>
        <w:pStyle w:val="SingleTxtG"/>
        <w:keepNext/>
        <w:keepLines/>
        <w:tabs>
          <w:tab w:val="left" w:pos="2268"/>
        </w:tabs>
        <w:ind w:left="4820" w:hanging="3686"/>
        <w:rPr>
          <w:rFonts w:asciiTheme="majorBidi" w:hAnsiTheme="majorBidi" w:cstheme="majorBidi"/>
          <w:b/>
          <w:bCs/>
          <w:lang w:val="fr-FR"/>
        </w:rPr>
      </w:pPr>
      <w:r w:rsidRPr="00A93AEA">
        <w:rPr>
          <w:rFonts w:asciiTheme="majorBidi" w:hAnsiTheme="majorBidi" w:cstheme="majorBidi"/>
          <w:b/>
          <w:bCs/>
          <w:lang w:val="fr-FR"/>
        </w:rPr>
        <w:t>6.21.4.3.1</w:t>
      </w:r>
      <w:r w:rsidRPr="00A93AEA">
        <w:rPr>
          <w:rFonts w:asciiTheme="majorBidi" w:hAnsiTheme="majorBidi" w:cstheme="majorBidi"/>
          <w:b/>
          <w:bCs/>
          <w:lang w:val="fr-FR"/>
        </w:rPr>
        <w:tab/>
      </w:r>
      <w:r w:rsidRPr="00A93AEA">
        <w:rPr>
          <w:rFonts w:asciiTheme="majorBidi" w:hAnsiTheme="majorBidi" w:cstheme="majorBidi"/>
          <w:b/>
          <w:bCs/>
          <w:lang w:val="fr-FR"/>
        </w:rPr>
        <w:tab/>
        <w:t>Le marquage à grande visibilité doit être aussi près que possible des extrémités du véhicule et se trouver au plus à 1 000 mm</w:t>
      </w:r>
      <w:r w:rsidR="004C38F5">
        <w:rPr>
          <w:rFonts w:asciiTheme="majorBidi" w:hAnsiTheme="majorBidi" w:cstheme="majorBidi"/>
          <w:b/>
          <w:bCs/>
          <w:lang w:val="fr-FR"/>
        </w:rPr>
        <w:t xml:space="preserve"> </w:t>
      </w:r>
      <w:r w:rsidRPr="00A93AEA">
        <w:rPr>
          <w:rFonts w:asciiTheme="majorBidi" w:hAnsiTheme="majorBidi" w:cstheme="majorBidi"/>
          <w:b/>
          <w:bCs/>
          <w:lang w:val="fr-FR"/>
        </w:rPr>
        <w:t>de</w:t>
      </w:r>
      <w:r w:rsidRPr="00A93AEA">
        <w:rPr>
          <w:rFonts w:asciiTheme="majorBidi" w:hAnsiTheme="majorBidi" w:cstheme="majorBidi"/>
          <w:b/>
          <w:bCs/>
          <w:lang w:val="fr-FR"/>
        </w:rPr>
        <w:t> :</w:t>
      </w:r>
    </w:p>
    <w:p w14:paraId="22A07219" w14:textId="3B9912FD" w:rsidR="003F01CB" w:rsidRPr="00A93AEA" w:rsidRDefault="003F01CB" w:rsidP="003F01CB">
      <w:pPr>
        <w:pStyle w:val="SingleTxtG"/>
        <w:keepNext/>
        <w:keepLines/>
        <w:tabs>
          <w:tab w:val="left" w:pos="2268"/>
        </w:tabs>
        <w:ind w:left="4820" w:hanging="3686"/>
        <w:rPr>
          <w:rFonts w:asciiTheme="majorBidi" w:hAnsiTheme="majorBidi" w:cstheme="majorBidi"/>
          <w:b/>
          <w:bCs/>
          <w:lang w:val="fr-FR"/>
        </w:rPr>
      </w:pPr>
      <w:r w:rsidRPr="00A93AEA">
        <w:rPr>
          <w:rFonts w:asciiTheme="majorBidi" w:hAnsiTheme="majorBidi" w:cstheme="majorBidi"/>
          <w:b/>
          <w:bCs/>
          <w:lang w:val="fr-FR"/>
        </w:rPr>
        <w:t>6.21.4.3.1.1</w:t>
      </w:r>
      <w:r w:rsidRPr="00A93AEA">
        <w:rPr>
          <w:rFonts w:asciiTheme="majorBidi" w:hAnsiTheme="majorBidi" w:cstheme="majorBidi"/>
          <w:b/>
          <w:bCs/>
          <w:lang w:val="fr-FR"/>
        </w:rPr>
        <w:tab/>
      </w:r>
      <w:r w:rsidRPr="00A93AEA">
        <w:rPr>
          <w:rFonts w:asciiTheme="majorBidi" w:hAnsiTheme="majorBidi" w:cstheme="majorBidi"/>
          <w:b/>
          <w:bCs/>
          <w:lang w:val="fr-FR"/>
        </w:rPr>
        <w:tab/>
      </w:r>
      <w:r w:rsidR="004C38F5" w:rsidRPr="00A93AEA">
        <w:rPr>
          <w:rFonts w:asciiTheme="majorBidi" w:hAnsiTheme="majorBidi" w:cstheme="majorBidi"/>
          <w:b/>
          <w:bCs/>
          <w:lang w:val="fr-FR"/>
        </w:rPr>
        <w:t xml:space="preserve">Chaque </w:t>
      </w:r>
      <w:r w:rsidRPr="00A93AEA">
        <w:rPr>
          <w:rFonts w:asciiTheme="majorBidi" w:hAnsiTheme="majorBidi" w:cstheme="majorBidi"/>
          <w:b/>
          <w:bCs/>
          <w:lang w:val="fr-FR"/>
        </w:rPr>
        <w:t>extrémité du véhicule, pour les tracteurs</w:t>
      </w:r>
      <w:r w:rsidRPr="00A93AEA">
        <w:rPr>
          <w:rFonts w:asciiTheme="majorBidi" w:hAnsiTheme="majorBidi" w:cstheme="majorBidi"/>
          <w:b/>
          <w:bCs/>
          <w:lang w:val="fr-FR"/>
        </w:rPr>
        <w:t> ;</w:t>
      </w:r>
    </w:p>
    <w:p w14:paraId="0045EA80" w14:textId="4002DC10" w:rsidR="003F01CB" w:rsidRPr="00A93AEA" w:rsidRDefault="003F01CB" w:rsidP="003F01CB">
      <w:pPr>
        <w:pStyle w:val="SingleTxtG"/>
        <w:tabs>
          <w:tab w:val="left" w:pos="2268"/>
        </w:tabs>
        <w:ind w:left="4820" w:hanging="3686"/>
        <w:rPr>
          <w:rFonts w:asciiTheme="majorBidi" w:hAnsiTheme="majorBidi" w:cstheme="majorBidi"/>
          <w:b/>
          <w:bCs/>
          <w:lang w:val="fr-FR"/>
        </w:rPr>
      </w:pPr>
      <w:r w:rsidRPr="00A93AEA">
        <w:rPr>
          <w:rFonts w:asciiTheme="majorBidi" w:hAnsiTheme="majorBidi" w:cstheme="majorBidi"/>
          <w:b/>
          <w:bCs/>
          <w:lang w:val="fr-FR"/>
        </w:rPr>
        <w:t>6.21.4.3.1.2</w:t>
      </w:r>
      <w:r w:rsidRPr="00A93AEA">
        <w:rPr>
          <w:rFonts w:asciiTheme="majorBidi" w:hAnsiTheme="majorBidi" w:cstheme="majorBidi"/>
          <w:b/>
          <w:bCs/>
          <w:lang w:val="fr-FR"/>
        </w:rPr>
        <w:tab/>
      </w:r>
      <w:r w:rsidRPr="00A93AEA">
        <w:rPr>
          <w:rFonts w:asciiTheme="majorBidi" w:hAnsiTheme="majorBidi" w:cstheme="majorBidi"/>
          <w:b/>
          <w:bCs/>
          <w:lang w:val="fr-FR"/>
        </w:rPr>
        <w:tab/>
      </w:r>
      <w:r w:rsidR="004C38F5" w:rsidRPr="00A93AEA">
        <w:rPr>
          <w:rFonts w:asciiTheme="majorBidi" w:hAnsiTheme="majorBidi" w:cstheme="majorBidi"/>
          <w:b/>
          <w:bCs/>
          <w:lang w:val="fr-FR"/>
        </w:rPr>
        <w:t xml:space="preserve">Chaque </w:t>
      </w:r>
      <w:r w:rsidRPr="00A93AEA">
        <w:rPr>
          <w:rFonts w:asciiTheme="majorBidi" w:hAnsiTheme="majorBidi" w:cstheme="majorBidi"/>
          <w:b/>
          <w:bCs/>
          <w:lang w:val="fr-FR"/>
        </w:rPr>
        <w:t>extrémité du véhicule, pour les remorques (à l’exclusion du timon).</w:t>
      </w:r>
    </w:p>
    <w:p w14:paraId="1541D392" w14:textId="49000E15" w:rsidR="003F01CB" w:rsidRPr="00A93AEA" w:rsidRDefault="003F01CB" w:rsidP="003F01CB">
      <w:pPr>
        <w:pStyle w:val="SingleTxtG"/>
        <w:tabs>
          <w:tab w:val="left" w:pos="2268"/>
        </w:tabs>
        <w:ind w:left="4820" w:hanging="3686"/>
        <w:rPr>
          <w:rFonts w:asciiTheme="majorBidi" w:hAnsiTheme="majorBidi" w:cstheme="majorBidi"/>
          <w:b/>
          <w:bCs/>
          <w:lang w:val="fr-FR"/>
        </w:rPr>
      </w:pPr>
      <w:r w:rsidRPr="00A93AEA">
        <w:rPr>
          <w:rFonts w:asciiTheme="majorBidi" w:hAnsiTheme="majorBidi" w:cstheme="majorBidi"/>
          <w:b/>
          <w:bCs/>
          <w:lang w:val="fr-FR"/>
        </w:rPr>
        <w:t>6.21.4.3.2</w:t>
      </w:r>
      <w:r w:rsidRPr="00A93AEA">
        <w:rPr>
          <w:rFonts w:asciiTheme="majorBidi" w:hAnsiTheme="majorBidi" w:cstheme="majorBidi"/>
          <w:b/>
          <w:bCs/>
          <w:lang w:val="fr-FR"/>
        </w:rPr>
        <w:tab/>
      </w:r>
      <w:r w:rsidRPr="00A93AEA">
        <w:rPr>
          <w:rFonts w:asciiTheme="majorBidi" w:hAnsiTheme="majorBidi" w:cstheme="majorBidi"/>
          <w:b/>
          <w:bCs/>
          <w:lang w:val="fr-FR"/>
        </w:rPr>
        <w:tab/>
        <w:t>La longueur horizontale cumulative des éléments de marquage à grande visibilité, tels que montés sur le véhicule, à l’exclusion de tout chevauchement horizontal d’éléments, doit représenter au moins 80 % de</w:t>
      </w:r>
      <w:r w:rsidRPr="00A93AEA">
        <w:rPr>
          <w:rFonts w:asciiTheme="majorBidi" w:hAnsiTheme="majorBidi" w:cstheme="majorBidi"/>
          <w:b/>
          <w:bCs/>
          <w:lang w:val="fr-FR"/>
        </w:rPr>
        <w:t> :</w:t>
      </w:r>
    </w:p>
    <w:p w14:paraId="195E3BD2" w14:textId="33BA8E1A" w:rsidR="003F01CB" w:rsidRPr="00A93AEA" w:rsidRDefault="003F01CB" w:rsidP="003F01CB">
      <w:pPr>
        <w:pStyle w:val="SingleTxtG"/>
        <w:tabs>
          <w:tab w:val="left" w:pos="2268"/>
        </w:tabs>
        <w:ind w:left="4820" w:hanging="3686"/>
        <w:rPr>
          <w:rFonts w:asciiTheme="majorBidi" w:hAnsiTheme="majorBidi" w:cstheme="majorBidi"/>
          <w:b/>
          <w:bCs/>
          <w:lang w:val="fr-FR"/>
        </w:rPr>
      </w:pPr>
      <w:r w:rsidRPr="00A93AEA">
        <w:rPr>
          <w:rFonts w:asciiTheme="majorBidi" w:hAnsiTheme="majorBidi" w:cstheme="majorBidi"/>
          <w:b/>
          <w:bCs/>
          <w:lang w:val="fr-FR"/>
        </w:rPr>
        <w:t>6.21.4.3.2.1</w:t>
      </w:r>
      <w:r w:rsidRPr="00A93AEA">
        <w:rPr>
          <w:rFonts w:asciiTheme="majorBidi" w:hAnsiTheme="majorBidi" w:cstheme="majorBidi"/>
          <w:b/>
          <w:bCs/>
          <w:lang w:val="fr-FR"/>
        </w:rPr>
        <w:tab/>
      </w:r>
      <w:r w:rsidRPr="00A93AEA">
        <w:rPr>
          <w:rFonts w:asciiTheme="majorBidi" w:hAnsiTheme="majorBidi" w:cstheme="majorBidi"/>
          <w:b/>
          <w:bCs/>
          <w:lang w:val="fr-FR"/>
        </w:rPr>
        <w:tab/>
      </w:r>
      <w:r w:rsidR="004C38F5" w:rsidRPr="00A93AEA">
        <w:rPr>
          <w:rFonts w:asciiTheme="majorBidi" w:hAnsiTheme="majorBidi" w:cstheme="majorBidi"/>
          <w:b/>
          <w:bCs/>
          <w:lang w:val="fr-FR"/>
        </w:rPr>
        <w:t xml:space="preserve">La </w:t>
      </w:r>
      <w:r w:rsidRPr="00A93AEA">
        <w:rPr>
          <w:rFonts w:asciiTheme="majorBidi" w:hAnsiTheme="majorBidi" w:cstheme="majorBidi"/>
          <w:b/>
          <w:bCs/>
          <w:lang w:val="fr-FR"/>
        </w:rPr>
        <w:t>longueur du véhicule (à l’exclusion de la cabine), pour les tracteurs</w:t>
      </w:r>
      <w:r w:rsidRPr="00A93AEA">
        <w:rPr>
          <w:rFonts w:asciiTheme="majorBidi" w:hAnsiTheme="majorBidi" w:cstheme="majorBidi"/>
          <w:b/>
          <w:bCs/>
          <w:lang w:val="fr-FR"/>
        </w:rPr>
        <w:t> ;</w:t>
      </w:r>
    </w:p>
    <w:p w14:paraId="4F299679" w14:textId="363B6A2D" w:rsidR="003F01CB" w:rsidRPr="00A93AEA" w:rsidRDefault="003F01CB" w:rsidP="003F01CB">
      <w:pPr>
        <w:pStyle w:val="SingleTxtG"/>
        <w:tabs>
          <w:tab w:val="left" w:pos="2268"/>
        </w:tabs>
        <w:ind w:left="4820" w:hanging="3686"/>
        <w:rPr>
          <w:rFonts w:asciiTheme="majorBidi" w:hAnsiTheme="majorBidi" w:cstheme="majorBidi"/>
          <w:b/>
          <w:bCs/>
          <w:lang w:val="fr-FR"/>
        </w:rPr>
      </w:pPr>
      <w:r w:rsidRPr="00A93AEA">
        <w:rPr>
          <w:rFonts w:asciiTheme="majorBidi" w:hAnsiTheme="majorBidi" w:cstheme="majorBidi"/>
          <w:b/>
          <w:bCs/>
          <w:lang w:val="fr-FR"/>
        </w:rPr>
        <w:t>6.21.4.3.2.2</w:t>
      </w:r>
      <w:r w:rsidRPr="00A93AEA">
        <w:rPr>
          <w:rFonts w:asciiTheme="majorBidi" w:hAnsiTheme="majorBidi" w:cstheme="majorBidi"/>
          <w:b/>
          <w:bCs/>
          <w:lang w:val="fr-FR"/>
        </w:rPr>
        <w:tab/>
      </w:r>
      <w:r w:rsidRPr="00A93AEA">
        <w:rPr>
          <w:rFonts w:asciiTheme="majorBidi" w:hAnsiTheme="majorBidi" w:cstheme="majorBidi"/>
          <w:b/>
          <w:bCs/>
          <w:lang w:val="fr-FR"/>
        </w:rPr>
        <w:tab/>
      </w:r>
      <w:r w:rsidR="004C38F5" w:rsidRPr="00A93AEA">
        <w:rPr>
          <w:rFonts w:asciiTheme="majorBidi" w:hAnsiTheme="majorBidi" w:cstheme="majorBidi"/>
          <w:b/>
          <w:bCs/>
          <w:lang w:val="fr-FR"/>
        </w:rPr>
        <w:t xml:space="preserve">La </w:t>
      </w:r>
      <w:r w:rsidRPr="00A93AEA">
        <w:rPr>
          <w:rFonts w:asciiTheme="majorBidi" w:hAnsiTheme="majorBidi" w:cstheme="majorBidi"/>
          <w:b/>
          <w:bCs/>
          <w:lang w:val="fr-FR"/>
        </w:rPr>
        <w:t>longueur du véhicule (à l’exclusion du timon), pour les remorques.</w:t>
      </w:r>
    </w:p>
    <w:p w14:paraId="097E9248" w14:textId="21BA5718" w:rsidR="003F01CB" w:rsidRPr="00A93AEA" w:rsidRDefault="003F01CB" w:rsidP="003F01CB">
      <w:pPr>
        <w:pStyle w:val="SingleTxtG"/>
        <w:tabs>
          <w:tab w:val="left" w:pos="2268"/>
        </w:tabs>
        <w:ind w:left="4820" w:hanging="3686"/>
        <w:rPr>
          <w:rFonts w:asciiTheme="majorBidi" w:hAnsiTheme="majorBidi" w:cstheme="majorBidi"/>
          <w:b/>
          <w:bCs/>
          <w:lang w:val="fr-FR"/>
        </w:rPr>
      </w:pPr>
      <w:r w:rsidRPr="00A93AEA">
        <w:rPr>
          <w:rFonts w:asciiTheme="majorBidi" w:hAnsiTheme="majorBidi" w:cstheme="majorBidi"/>
          <w:b/>
          <w:bCs/>
          <w:lang w:val="fr-FR"/>
        </w:rPr>
        <w:t>6.21.4.3.3</w:t>
      </w:r>
      <w:r w:rsidRPr="00A93AEA">
        <w:rPr>
          <w:rFonts w:asciiTheme="majorBidi" w:hAnsiTheme="majorBidi" w:cstheme="majorBidi"/>
          <w:b/>
          <w:bCs/>
          <w:lang w:val="fr-FR"/>
        </w:rPr>
        <w:tab/>
      </w:r>
      <w:r w:rsidRPr="00A93AEA">
        <w:rPr>
          <w:rFonts w:asciiTheme="majorBidi" w:hAnsiTheme="majorBidi" w:cstheme="majorBidi"/>
          <w:b/>
          <w:bCs/>
          <w:lang w:val="fr-FR"/>
        </w:rPr>
        <w:tab/>
        <w:t xml:space="preserve">Toutefois, s’il est impossible d’atteindre la valeur visée au </w:t>
      </w:r>
      <w:r w:rsidRPr="00A93AEA">
        <w:rPr>
          <w:rFonts w:asciiTheme="majorBidi" w:hAnsiTheme="majorBidi" w:cstheme="majorBidi"/>
          <w:b/>
          <w:bCs/>
          <w:lang w:val="fr-FR"/>
        </w:rPr>
        <w:t xml:space="preserve">paragraphe </w:t>
      </w:r>
      <w:r w:rsidRPr="00A93AEA">
        <w:rPr>
          <w:rFonts w:asciiTheme="majorBidi" w:hAnsiTheme="majorBidi" w:cstheme="majorBidi"/>
          <w:b/>
          <w:bCs/>
          <w:lang w:val="fr-FR"/>
        </w:rPr>
        <w:t>6.21.4.3.2, la longueur cumulative peut être réduite à 60 %. </w:t>
      </w:r>
      <w:r w:rsidRPr="004C38F5">
        <w:rPr>
          <w:rFonts w:asciiTheme="majorBidi" w:hAnsiTheme="majorBidi" w:cstheme="majorBidi"/>
          <w:lang w:val="fr-FR"/>
        </w:rPr>
        <w:t>».</w:t>
      </w:r>
    </w:p>
    <w:p w14:paraId="57BE968B" w14:textId="521ED758" w:rsidR="003F01CB" w:rsidRPr="00A93AEA" w:rsidRDefault="003F01CB" w:rsidP="003F01CB">
      <w:pPr>
        <w:pStyle w:val="SingleTxtG"/>
        <w:tabs>
          <w:tab w:val="left" w:pos="2268"/>
        </w:tabs>
        <w:ind w:left="4820" w:hanging="3686"/>
        <w:rPr>
          <w:rFonts w:asciiTheme="majorBidi" w:hAnsiTheme="majorBidi" w:cstheme="majorBidi"/>
          <w:lang w:val="fr-FR"/>
        </w:rPr>
      </w:pPr>
      <w:r w:rsidRPr="00A93AEA">
        <w:rPr>
          <w:rFonts w:asciiTheme="majorBidi" w:hAnsiTheme="majorBidi" w:cstheme="majorBidi"/>
          <w:i/>
          <w:iCs/>
          <w:lang w:val="fr-FR"/>
        </w:rPr>
        <w:t xml:space="preserve">Paragraphe </w:t>
      </w:r>
      <w:r w:rsidRPr="00A93AEA">
        <w:rPr>
          <w:rFonts w:asciiTheme="majorBidi" w:hAnsiTheme="majorBidi" w:cstheme="majorBidi"/>
          <w:i/>
          <w:iCs/>
          <w:lang w:val="fr-FR"/>
        </w:rPr>
        <w:t>6.25</w:t>
      </w:r>
      <w:r w:rsidRPr="00A93AEA">
        <w:rPr>
          <w:rFonts w:asciiTheme="majorBidi" w:hAnsiTheme="majorBidi" w:cstheme="majorBidi"/>
          <w:lang w:val="fr-FR"/>
        </w:rPr>
        <w:t>, lire</w:t>
      </w:r>
      <w:r w:rsidRPr="00A93AEA">
        <w:rPr>
          <w:rFonts w:asciiTheme="majorBidi" w:hAnsiTheme="majorBidi" w:cstheme="majorBidi"/>
          <w:lang w:val="fr-FR"/>
        </w:rPr>
        <w:t> :</w:t>
      </w:r>
    </w:p>
    <w:p w14:paraId="45A229CA" w14:textId="3F1503E6" w:rsidR="003F01CB" w:rsidRPr="00A93AEA" w:rsidRDefault="003F01CB" w:rsidP="00AC76E9">
      <w:pPr>
        <w:pStyle w:val="SingleTxtG"/>
        <w:tabs>
          <w:tab w:val="left" w:pos="2268"/>
        </w:tabs>
        <w:ind w:left="2268" w:hanging="1134"/>
        <w:rPr>
          <w:rFonts w:asciiTheme="majorBidi" w:hAnsiTheme="majorBidi" w:cstheme="majorBidi"/>
          <w:lang w:val="fr-FR"/>
        </w:rPr>
      </w:pPr>
      <w:r w:rsidRPr="00A93AEA">
        <w:rPr>
          <w:rFonts w:asciiTheme="majorBidi" w:hAnsiTheme="majorBidi" w:cstheme="majorBidi"/>
          <w:lang w:val="fr-FR"/>
        </w:rPr>
        <w:t>« 6.25</w:t>
      </w:r>
      <w:r w:rsidRPr="00A93AEA">
        <w:rPr>
          <w:rFonts w:asciiTheme="majorBidi" w:hAnsiTheme="majorBidi" w:cstheme="majorBidi"/>
          <w:lang w:val="fr-FR"/>
        </w:rPr>
        <w:tab/>
        <w:t>Catadioptres arrière, triangulaires (</w:t>
      </w:r>
      <w:bookmarkStart w:id="3" w:name="_Hlk144220266"/>
      <w:r w:rsidRPr="00A93AEA">
        <w:rPr>
          <w:rFonts w:asciiTheme="majorBidi" w:hAnsiTheme="majorBidi" w:cstheme="majorBidi"/>
          <w:lang w:val="fr-FR"/>
        </w:rPr>
        <w:t>Règlement ONU n</w:t>
      </w:r>
      <w:r w:rsidRPr="00A93AEA">
        <w:rPr>
          <w:rFonts w:asciiTheme="majorBidi" w:hAnsiTheme="majorBidi" w:cstheme="majorBidi"/>
          <w:vertAlign w:val="superscript"/>
          <w:lang w:val="fr-FR"/>
        </w:rPr>
        <w:t xml:space="preserve">o </w:t>
      </w:r>
      <w:r w:rsidRPr="00A93AEA">
        <w:rPr>
          <w:rFonts w:asciiTheme="majorBidi" w:hAnsiTheme="majorBidi" w:cstheme="majorBidi"/>
          <w:lang w:val="fr-FR"/>
        </w:rPr>
        <w:t>3</w:t>
      </w:r>
      <w:bookmarkEnd w:id="3"/>
      <w:r w:rsidRPr="00A93AEA">
        <w:rPr>
          <w:rFonts w:asciiTheme="majorBidi" w:hAnsiTheme="majorBidi" w:cstheme="majorBidi"/>
          <w:lang w:val="fr-FR"/>
        </w:rPr>
        <w:t xml:space="preserve"> ou Règlement ONU n</w:t>
      </w:r>
      <w:r w:rsidRPr="00A93AEA">
        <w:rPr>
          <w:rFonts w:asciiTheme="majorBidi" w:hAnsiTheme="majorBidi" w:cstheme="majorBidi"/>
          <w:vertAlign w:val="superscript"/>
          <w:lang w:val="fr-FR"/>
        </w:rPr>
        <w:t>o</w:t>
      </w:r>
      <w:r w:rsidR="00AC76E9" w:rsidRPr="00A93AEA">
        <w:rPr>
          <w:rFonts w:asciiTheme="majorBidi" w:hAnsiTheme="majorBidi" w:cstheme="majorBidi"/>
          <w:lang w:val="fr-FR"/>
        </w:rPr>
        <w:t> </w:t>
      </w:r>
      <w:r w:rsidRPr="00A93AEA">
        <w:rPr>
          <w:rFonts w:asciiTheme="majorBidi" w:hAnsiTheme="majorBidi" w:cstheme="majorBidi"/>
          <w:lang w:val="fr-FR"/>
        </w:rPr>
        <w:t>150)</w:t>
      </w:r>
    </w:p>
    <w:p w14:paraId="7929F54F" w14:textId="01F327CC" w:rsidR="003F01CB" w:rsidRPr="00A93AEA" w:rsidRDefault="003F01CB" w:rsidP="003F01CB">
      <w:pPr>
        <w:pStyle w:val="SingleTxtG"/>
        <w:tabs>
          <w:tab w:val="left" w:pos="2268"/>
        </w:tabs>
        <w:ind w:left="4820" w:hanging="3686"/>
        <w:rPr>
          <w:rFonts w:asciiTheme="majorBidi" w:hAnsiTheme="majorBidi" w:cstheme="majorBidi"/>
          <w:lang w:val="fr-FR"/>
        </w:rPr>
      </w:pPr>
      <w:r w:rsidRPr="00A93AEA">
        <w:rPr>
          <w:rFonts w:asciiTheme="majorBidi" w:hAnsiTheme="majorBidi" w:cstheme="majorBidi"/>
          <w:lang w:val="fr-FR"/>
        </w:rPr>
        <w:t>6.25.1</w:t>
      </w:r>
      <w:r w:rsidRPr="00A93AEA">
        <w:rPr>
          <w:rFonts w:asciiTheme="majorBidi" w:hAnsiTheme="majorBidi" w:cstheme="majorBidi"/>
          <w:lang w:val="fr-FR"/>
        </w:rPr>
        <w:tab/>
        <w:t>Présence</w:t>
      </w:r>
      <w:r w:rsidRPr="00A93AEA">
        <w:rPr>
          <w:rFonts w:asciiTheme="majorBidi" w:hAnsiTheme="majorBidi" w:cstheme="majorBidi"/>
          <w:lang w:val="fr-FR"/>
        </w:rPr>
        <w:t> :</w:t>
      </w:r>
      <w:r w:rsidRPr="00A93AEA">
        <w:rPr>
          <w:rFonts w:asciiTheme="majorBidi" w:hAnsiTheme="majorBidi" w:cstheme="majorBidi"/>
          <w:lang w:val="fr-FR"/>
        </w:rPr>
        <w:tab/>
        <w:t>Obligatoire sur les véhicules des catégories R et S. Interdite sur les véhicules de la catégorie T.</w:t>
      </w:r>
    </w:p>
    <w:p w14:paraId="59B4CA1D" w14:textId="096F4BF3" w:rsidR="003F01CB" w:rsidRPr="00A93AEA" w:rsidRDefault="003F01CB" w:rsidP="008C0BAC">
      <w:pPr>
        <w:pStyle w:val="SingleTxtG"/>
        <w:keepNext/>
        <w:tabs>
          <w:tab w:val="left" w:pos="2268"/>
        </w:tabs>
        <w:ind w:left="4820" w:hanging="3686"/>
        <w:rPr>
          <w:rFonts w:asciiTheme="majorBidi" w:hAnsiTheme="majorBidi" w:cstheme="majorBidi"/>
          <w:lang w:val="fr-FR"/>
        </w:rPr>
      </w:pPr>
      <w:r w:rsidRPr="00A93AEA">
        <w:rPr>
          <w:rFonts w:asciiTheme="majorBidi" w:hAnsiTheme="majorBidi" w:cstheme="majorBidi"/>
          <w:lang w:val="fr-FR"/>
        </w:rPr>
        <w:lastRenderedPageBreak/>
        <w:t>6.25.2</w:t>
      </w:r>
      <w:r w:rsidRPr="00A93AEA">
        <w:rPr>
          <w:rFonts w:asciiTheme="majorBidi" w:hAnsiTheme="majorBidi" w:cstheme="majorBidi"/>
          <w:lang w:val="fr-FR"/>
        </w:rPr>
        <w:tab/>
        <w:t>Nombre</w:t>
      </w:r>
      <w:r w:rsidRPr="00A93AEA">
        <w:rPr>
          <w:rFonts w:asciiTheme="majorBidi" w:hAnsiTheme="majorBidi" w:cstheme="majorBidi"/>
          <w:lang w:val="fr-FR"/>
        </w:rPr>
        <w:t> :</w:t>
      </w:r>
      <w:r w:rsidRPr="00A93AEA">
        <w:rPr>
          <w:rFonts w:asciiTheme="majorBidi" w:hAnsiTheme="majorBidi" w:cstheme="majorBidi"/>
          <w:lang w:val="fr-FR"/>
        </w:rPr>
        <w:tab/>
        <w:t>Deux</w:t>
      </w:r>
      <w:r w:rsidRPr="00A93AEA">
        <w:rPr>
          <w:rFonts w:asciiTheme="majorBidi" w:hAnsiTheme="majorBidi" w:cstheme="majorBidi"/>
          <w:b/>
          <w:bCs/>
          <w:lang w:val="fr-FR"/>
        </w:rPr>
        <w:t>,</w:t>
      </w:r>
      <w:r w:rsidRPr="00A93AEA">
        <w:rPr>
          <w:rFonts w:asciiTheme="majorBidi" w:hAnsiTheme="majorBidi" w:cstheme="majorBidi"/>
          <w:lang w:val="fr-FR"/>
        </w:rPr>
        <w:t xml:space="preserve"> </w:t>
      </w:r>
      <w:r w:rsidRPr="00A93AEA">
        <w:rPr>
          <w:rFonts w:asciiTheme="majorBidi" w:hAnsiTheme="majorBidi" w:cstheme="majorBidi"/>
          <w:strike/>
          <w:lang w:val="fr-FR"/>
        </w:rPr>
        <w:t>ou</w:t>
      </w:r>
      <w:r w:rsidRPr="00A93AEA">
        <w:rPr>
          <w:rFonts w:asciiTheme="majorBidi" w:hAnsiTheme="majorBidi" w:cstheme="majorBidi"/>
          <w:lang w:val="fr-FR"/>
        </w:rPr>
        <w:t xml:space="preserve"> quatre </w:t>
      </w:r>
      <w:r w:rsidRPr="00A93AEA">
        <w:rPr>
          <w:rFonts w:asciiTheme="majorBidi" w:hAnsiTheme="majorBidi" w:cstheme="majorBidi"/>
          <w:b/>
          <w:bCs/>
          <w:lang w:val="fr-FR"/>
        </w:rPr>
        <w:t>ou six</w:t>
      </w:r>
      <w:r w:rsidRPr="00A93AEA">
        <w:rPr>
          <w:rFonts w:asciiTheme="majorBidi" w:hAnsiTheme="majorBidi" w:cstheme="majorBidi"/>
          <w:lang w:val="fr-FR"/>
        </w:rPr>
        <w:t xml:space="preserve"> </w:t>
      </w:r>
      <w:r w:rsidRPr="00A93AEA">
        <w:rPr>
          <w:rFonts w:asciiTheme="majorBidi" w:hAnsiTheme="majorBidi" w:cstheme="majorBidi"/>
          <w:strike/>
          <w:lang w:val="fr-FR"/>
        </w:rPr>
        <w:t>(voir par. 6.25.5.1)</w:t>
      </w:r>
      <w:r w:rsidRPr="00A93AEA">
        <w:rPr>
          <w:rFonts w:asciiTheme="majorBidi" w:hAnsiTheme="majorBidi" w:cstheme="majorBidi"/>
          <w:lang w:val="fr-FR"/>
        </w:rPr>
        <w:t>.</w:t>
      </w:r>
    </w:p>
    <w:p w14:paraId="07BAA277" w14:textId="0F386494" w:rsidR="003F01CB" w:rsidRPr="00A93AEA" w:rsidRDefault="003F01CB" w:rsidP="009F3904">
      <w:pPr>
        <w:pStyle w:val="SingleTxtG"/>
        <w:tabs>
          <w:tab w:val="left" w:pos="2268"/>
        </w:tabs>
        <w:spacing w:after="100"/>
        <w:ind w:left="4820"/>
        <w:rPr>
          <w:rFonts w:asciiTheme="majorBidi" w:hAnsiTheme="majorBidi" w:cstheme="majorBidi"/>
          <w:b/>
          <w:bCs/>
          <w:lang w:val="fr-FR"/>
        </w:rPr>
      </w:pPr>
      <w:r w:rsidRPr="00A93AEA">
        <w:rPr>
          <w:rFonts w:asciiTheme="majorBidi" w:hAnsiTheme="majorBidi" w:cstheme="majorBidi"/>
          <w:b/>
          <w:bCs/>
          <w:lang w:val="fr-FR"/>
        </w:rPr>
        <w:t>On ne peut installer six catadioptres arrière que lorsque la largeur hors tout du véhicule est supérieure à 2 550 mm.</w:t>
      </w:r>
    </w:p>
    <w:p w14:paraId="1DF7603C" w14:textId="5675EF5B" w:rsidR="003F01CB" w:rsidRPr="00A93AEA" w:rsidRDefault="003F01CB" w:rsidP="009F3904">
      <w:pPr>
        <w:pStyle w:val="SingleTxtG"/>
        <w:tabs>
          <w:tab w:val="left" w:pos="2268"/>
        </w:tabs>
        <w:spacing w:after="100"/>
        <w:ind w:left="4820"/>
        <w:rPr>
          <w:rFonts w:asciiTheme="majorBidi" w:hAnsiTheme="majorBidi" w:cstheme="majorBidi"/>
          <w:b/>
          <w:bCs/>
          <w:lang w:val="fr-FR"/>
        </w:rPr>
      </w:pPr>
      <w:r w:rsidRPr="00A93AEA">
        <w:rPr>
          <w:rFonts w:asciiTheme="majorBidi" w:hAnsiTheme="majorBidi" w:cstheme="majorBidi"/>
          <w:b/>
          <w:bCs/>
          <w:lang w:val="fr-FR"/>
        </w:rPr>
        <w:t xml:space="preserve">Les dispositifs et matériaux réfléchissants supplémentaires (y compris deux catadioptres ne répondant pas aux dispositions du </w:t>
      </w:r>
      <w:r w:rsidRPr="00A93AEA">
        <w:rPr>
          <w:rFonts w:asciiTheme="majorBidi" w:hAnsiTheme="majorBidi" w:cstheme="majorBidi"/>
          <w:b/>
          <w:bCs/>
          <w:lang w:val="fr-FR"/>
        </w:rPr>
        <w:t xml:space="preserve">paragraphe </w:t>
      </w:r>
      <w:r w:rsidRPr="00A93AEA">
        <w:rPr>
          <w:rFonts w:asciiTheme="majorBidi" w:hAnsiTheme="majorBidi" w:cstheme="majorBidi"/>
          <w:b/>
          <w:bCs/>
          <w:lang w:val="fr-FR"/>
        </w:rPr>
        <w:t>6.25.4 ci</w:t>
      </w:r>
      <w:r w:rsidRPr="00A93AEA">
        <w:rPr>
          <w:rFonts w:asciiTheme="majorBidi" w:hAnsiTheme="majorBidi" w:cstheme="majorBidi"/>
          <w:b/>
          <w:bCs/>
          <w:lang w:val="fr-FR"/>
        </w:rPr>
        <w:noBreakHyphen/>
        <w:t>dessous) sont autorisés à condition qu’ils ne nuisent pas à l’efficacité des dispositifs obligatoires d’éclairage et de signalisation lumineuse.</w:t>
      </w:r>
    </w:p>
    <w:p w14:paraId="3633AFB2" w14:textId="4C4CDE17" w:rsidR="003F01CB" w:rsidRPr="00A93AEA" w:rsidRDefault="003F01CB" w:rsidP="003F01CB">
      <w:pPr>
        <w:pStyle w:val="SingleTxtG"/>
        <w:tabs>
          <w:tab w:val="left" w:pos="2268"/>
        </w:tabs>
        <w:ind w:left="4820" w:hanging="3686"/>
        <w:rPr>
          <w:rFonts w:asciiTheme="majorBidi" w:hAnsiTheme="majorBidi" w:cstheme="majorBidi"/>
          <w:lang w:val="fr-FR"/>
        </w:rPr>
      </w:pPr>
      <w:r w:rsidRPr="00A93AEA">
        <w:rPr>
          <w:rFonts w:asciiTheme="majorBidi" w:hAnsiTheme="majorBidi" w:cstheme="majorBidi"/>
          <w:lang w:val="fr-FR"/>
        </w:rPr>
        <w:t>6.25.3</w:t>
      </w:r>
      <w:r w:rsidRPr="00A93AEA">
        <w:rPr>
          <w:rFonts w:asciiTheme="majorBidi" w:hAnsiTheme="majorBidi" w:cstheme="majorBidi"/>
          <w:lang w:val="fr-FR"/>
        </w:rPr>
        <w:tab/>
        <w:t>Orientation</w:t>
      </w:r>
      <w:r w:rsidRPr="00A93AEA">
        <w:rPr>
          <w:rFonts w:asciiTheme="majorBidi" w:hAnsiTheme="majorBidi" w:cstheme="majorBidi"/>
          <w:lang w:val="fr-FR"/>
        </w:rPr>
        <w:t> :</w:t>
      </w:r>
      <w:r w:rsidRPr="00A93AEA">
        <w:rPr>
          <w:rFonts w:asciiTheme="majorBidi" w:hAnsiTheme="majorBidi" w:cstheme="majorBidi"/>
          <w:lang w:val="fr-FR"/>
        </w:rPr>
        <w:tab/>
        <w:t>Le sommet du triangle doit être dirigé vers le haut.</w:t>
      </w:r>
    </w:p>
    <w:p w14:paraId="77E80798" w14:textId="77777777" w:rsidR="003F01CB" w:rsidRPr="00A93AEA" w:rsidRDefault="003F01CB" w:rsidP="003F01CB">
      <w:pPr>
        <w:pStyle w:val="SingleTxtG"/>
        <w:tabs>
          <w:tab w:val="left" w:pos="2268"/>
        </w:tabs>
        <w:ind w:left="4820" w:hanging="3686"/>
        <w:rPr>
          <w:rFonts w:asciiTheme="majorBidi" w:hAnsiTheme="majorBidi" w:cstheme="majorBidi"/>
          <w:lang w:val="fr-FR"/>
        </w:rPr>
      </w:pPr>
      <w:r w:rsidRPr="00A93AEA">
        <w:rPr>
          <w:rFonts w:asciiTheme="majorBidi" w:hAnsiTheme="majorBidi" w:cstheme="majorBidi"/>
          <w:lang w:val="fr-FR"/>
        </w:rPr>
        <w:t>6.25.4</w:t>
      </w:r>
      <w:r w:rsidRPr="00A93AEA">
        <w:rPr>
          <w:rFonts w:asciiTheme="majorBidi" w:hAnsiTheme="majorBidi" w:cstheme="majorBidi"/>
          <w:lang w:val="fr-FR"/>
        </w:rPr>
        <w:tab/>
        <w:t>Emplacement</w:t>
      </w:r>
    </w:p>
    <w:p w14:paraId="1B783A72" w14:textId="670EC4EA" w:rsidR="003F01CB" w:rsidRPr="00A93AEA" w:rsidRDefault="003F01CB" w:rsidP="003F01CB">
      <w:pPr>
        <w:pStyle w:val="SingleTxtG"/>
        <w:tabs>
          <w:tab w:val="left" w:pos="2268"/>
        </w:tabs>
        <w:ind w:left="4820" w:hanging="3686"/>
        <w:rPr>
          <w:rFonts w:asciiTheme="majorBidi" w:hAnsiTheme="majorBidi" w:cstheme="majorBidi"/>
          <w:lang w:val="fr-FR"/>
        </w:rPr>
      </w:pPr>
      <w:r w:rsidRPr="00A93AEA">
        <w:rPr>
          <w:rFonts w:asciiTheme="majorBidi" w:hAnsiTheme="majorBidi" w:cstheme="majorBidi"/>
          <w:lang w:val="fr-FR"/>
        </w:rPr>
        <w:t>6.25.4.1</w:t>
      </w:r>
      <w:r w:rsidRPr="00A93AEA">
        <w:rPr>
          <w:rFonts w:asciiTheme="majorBidi" w:hAnsiTheme="majorBidi" w:cstheme="majorBidi"/>
          <w:lang w:val="fr-FR"/>
        </w:rPr>
        <w:tab/>
        <w:t>En largeur</w:t>
      </w:r>
      <w:r w:rsidRPr="00A93AEA">
        <w:rPr>
          <w:rFonts w:asciiTheme="majorBidi" w:hAnsiTheme="majorBidi" w:cstheme="majorBidi"/>
          <w:lang w:val="fr-FR"/>
        </w:rPr>
        <w:t> :</w:t>
      </w:r>
      <w:r w:rsidRPr="00A93AEA">
        <w:rPr>
          <w:rFonts w:asciiTheme="majorBidi" w:hAnsiTheme="majorBidi" w:cstheme="majorBidi"/>
          <w:lang w:val="fr-FR"/>
        </w:rPr>
        <w:tab/>
      </w:r>
      <w:r w:rsidRPr="00A93AEA">
        <w:rPr>
          <w:rFonts w:asciiTheme="majorBidi" w:hAnsiTheme="majorBidi" w:cstheme="majorBidi"/>
          <w:strike/>
          <w:lang w:val="fr-FR"/>
        </w:rPr>
        <w:t xml:space="preserve">Sous réserve des dispositions du </w:t>
      </w:r>
      <w:r w:rsidRPr="00A93AEA">
        <w:rPr>
          <w:rFonts w:asciiTheme="majorBidi" w:hAnsiTheme="majorBidi" w:cstheme="majorBidi"/>
          <w:strike/>
          <w:lang w:val="fr-FR"/>
        </w:rPr>
        <w:t xml:space="preserve">paragraphe </w:t>
      </w:r>
      <w:r w:rsidRPr="00A93AEA">
        <w:rPr>
          <w:rFonts w:asciiTheme="majorBidi" w:hAnsiTheme="majorBidi" w:cstheme="majorBidi"/>
          <w:strike/>
          <w:lang w:val="fr-FR"/>
        </w:rPr>
        <w:t>6.25.5.1,</w:t>
      </w:r>
      <w:r w:rsidRPr="00A93AEA">
        <w:rPr>
          <w:rFonts w:asciiTheme="majorBidi" w:hAnsiTheme="majorBidi" w:cstheme="majorBidi"/>
          <w:lang w:val="fr-FR"/>
        </w:rPr>
        <w:t xml:space="preserve"> </w:t>
      </w:r>
      <w:r w:rsidRPr="00A93AEA">
        <w:rPr>
          <w:rFonts w:asciiTheme="majorBidi" w:hAnsiTheme="majorBidi" w:cstheme="majorBidi"/>
          <w:b/>
          <w:bCs/>
          <w:lang w:val="fr-FR"/>
        </w:rPr>
        <w:t>Pour une paire au moins de catadioptres arrière</w:t>
      </w:r>
      <w:r w:rsidRPr="00A93AEA">
        <w:rPr>
          <w:rFonts w:asciiTheme="majorBidi" w:hAnsiTheme="majorBidi" w:cstheme="majorBidi"/>
          <w:lang w:val="fr-FR"/>
        </w:rPr>
        <w:t>, le point de la plage éclairante le plus éloigné du plan longitudinal médian du véhicule ne doit pas se trouver à plus de 400 mm de l’extrémité extérieure du véhicule.</w:t>
      </w:r>
    </w:p>
    <w:p w14:paraId="6E66F45D" w14:textId="2A1946F9" w:rsidR="003F01CB" w:rsidRPr="00A93AEA" w:rsidRDefault="003F01CB" w:rsidP="009F3904">
      <w:pPr>
        <w:pStyle w:val="SingleTxtG"/>
        <w:tabs>
          <w:tab w:val="left" w:pos="2268"/>
        </w:tabs>
        <w:spacing w:after="100"/>
        <w:ind w:left="4820"/>
        <w:rPr>
          <w:rFonts w:asciiTheme="majorBidi" w:hAnsiTheme="majorBidi" w:cstheme="majorBidi"/>
          <w:lang w:val="fr-FR"/>
        </w:rPr>
      </w:pPr>
      <w:r w:rsidRPr="00A93AEA">
        <w:rPr>
          <w:rFonts w:asciiTheme="majorBidi" w:hAnsiTheme="majorBidi" w:cstheme="majorBidi"/>
          <w:b/>
          <w:bCs/>
          <w:lang w:val="fr-FR"/>
        </w:rPr>
        <w:t>Si une seule paire de catadioptres arrière est présente, la distance entre</w:t>
      </w:r>
      <w:r w:rsidRPr="00A93AEA">
        <w:rPr>
          <w:rFonts w:asciiTheme="majorBidi" w:hAnsiTheme="majorBidi" w:cstheme="majorBidi"/>
          <w:lang w:val="fr-FR"/>
        </w:rPr>
        <w:t xml:space="preserve"> </w:t>
      </w:r>
      <w:proofErr w:type="spellStart"/>
      <w:r w:rsidRPr="00A93AEA">
        <w:rPr>
          <w:rFonts w:asciiTheme="majorBidi" w:hAnsiTheme="majorBidi" w:cstheme="majorBidi"/>
          <w:strike/>
          <w:lang w:val="fr-FR"/>
        </w:rPr>
        <w:t>L</w:t>
      </w:r>
      <w:r w:rsidRPr="00A93AEA">
        <w:rPr>
          <w:rFonts w:asciiTheme="majorBidi" w:hAnsiTheme="majorBidi" w:cstheme="majorBidi"/>
          <w:b/>
          <w:bCs/>
          <w:lang w:val="fr-FR"/>
        </w:rPr>
        <w:t>l</w:t>
      </w:r>
      <w:r w:rsidRPr="00A93AEA">
        <w:rPr>
          <w:rFonts w:asciiTheme="majorBidi" w:hAnsiTheme="majorBidi" w:cstheme="majorBidi"/>
          <w:lang w:val="fr-FR"/>
        </w:rPr>
        <w:t>es</w:t>
      </w:r>
      <w:proofErr w:type="spellEnd"/>
      <w:r w:rsidRPr="00A93AEA">
        <w:rPr>
          <w:rFonts w:asciiTheme="majorBidi" w:hAnsiTheme="majorBidi" w:cstheme="majorBidi"/>
          <w:lang w:val="fr-FR"/>
        </w:rPr>
        <w:t xml:space="preserve"> bords intérieurs </w:t>
      </w:r>
      <w:r w:rsidRPr="00A93AEA">
        <w:rPr>
          <w:rFonts w:asciiTheme="majorBidi" w:hAnsiTheme="majorBidi" w:cstheme="majorBidi"/>
          <w:strike/>
          <w:lang w:val="fr-FR"/>
        </w:rPr>
        <w:t>des catadioptres</w:t>
      </w:r>
      <w:r w:rsidRPr="00A93AEA">
        <w:rPr>
          <w:rFonts w:asciiTheme="majorBidi" w:hAnsiTheme="majorBidi" w:cstheme="majorBidi"/>
          <w:lang w:val="fr-FR"/>
        </w:rPr>
        <w:t xml:space="preserve"> </w:t>
      </w:r>
      <w:r w:rsidRPr="00A93AEA">
        <w:rPr>
          <w:rFonts w:asciiTheme="majorBidi" w:hAnsiTheme="majorBidi" w:cstheme="majorBidi"/>
          <w:b/>
          <w:bCs/>
          <w:lang w:val="fr-FR"/>
        </w:rPr>
        <w:t>des deux surfaces apparentes dans la direction des axes de référence</w:t>
      </w:r>
      <w:r w:rsidRPr="00A93AEA">
        <w:rPr>
          <w:rFonts w:asciiTheme="majorBidi" w:hAnsiTheme="majorBidi" w:cstheme="majorBidi"/>
          <w:lang w:val="fr-FR"/>
        </w:rPr>
        <w:t xml:space="preserve"> doit être d’au moins 600 mm. Cette distance peut être ramenée à 400 mm si la largeur hors tout du véhicule est inférieure 1 300 mm.</w:t>
      </w:r>
    </w:p>
    <w:p w14:paraId="7EB98287" w14:textId="5CC907AA" w:rsidR="003F01CB" w:rsidRPr="00A93AEA" w:rsidRDefault="003F01CB" w:rsidP="009F3904">
      <w:pPr>
        <w:pStyle w:val="SingleTxtG"/>
        <w:tabs>
          <w:tab w:val="left" w:pos="2268"/>
        </w:tabs>
        <w:spacing w:after="100"/>
        <w:ind w:left="4820"/>
        <w:rPr>
          <w:rFonts w:asciiTheme="majorBidi" w:hAnsiTheme="majorBidi" w:cstheme="majorBidi"/>
          <w:b/>
          <w:bCs/>
          <w:lang w:val="fr-FR"/>
        </w:rPr>
      </w:pPr>
      <w:r w:rsidRPr="00A93AEA">
        <w:rPr>
          <w:rFonts w:asciiTheme="majorBidi" w:hAnsiTheme="majorBidi" w:cstheme="majorBidi"/>
          <w:b/>
          <w:bCs/>
          <w:lang w:val="fr-FR"/>
        </w:rPr>
        <w:t>Si plusieurs paires de catadioptres arrière sont présentes, une distance d’au moins 300 mm entre les bords intérieurs des deux surfaces apparentes dans la direction des axes de référence doit être respectée pour une paire au moins et leur angle vertical de visibilité doit être de 15° au-dessus de l’horizontale.</w:t>
      </w:r>
    </w:p>
    <w:p w14:paraId="2DD160DE" w14:textId="24D3ABB9" w:rsidR="003F01CB" w:rsidRPr="00A93AEA" w:rsidRDefault="003F01CB" w:rsidP="009F3904">
      <w:pPr>
        <w:pStyle w:val="SingleTxtG"/>
        <w:tabs>
          <w:tab w:val="left" w:pos="2268"/>
        </w:tabs>
        <w:spacing w:after="100"/>
        <w:ind w:left="4820"/>
        <w:rPr>
          <w:rFonts w:asciiTheme="majorBidi" w:hAnsiTheme="majorBidi" w:cstheme="majorBidi"/>
          <w:b/>
          <w:bCs/>
          <w:lang w:val="fr-FR"/>
        </w:rPr>
      </w:pPr>
      <w:r w:rsidRPr="00A93AEA">
        <w:rPr>
          <w:rFonts w:asciiTheme="majorBidi" w:hAnsiTheme="majorBidi" w:cstheme="majorBidi"/>
          <w:b/>
          <w:bCs/>
          <w:lang w:val="fr-FR"/>
        </w:rPr>
        <w:t xml:space="preserve">Si des bandeaux de signalisation répondant aux prescriptions du </w:t>
      </w:r>
      <w:r w:rsidRPr="00A93AEA">
        <w:rPr>
          <w:rFonts w:asciiTheme="majorBidi" w:hAnsiTheme="majorBidi" w:cstheme="majorBidi"/>
          <w:b/>
          <w:bCs/>
          <w:lang w:val="fr-FR"/>
        </w:rPr>
        <w:t xml:space="preserve">paragraphe </w:t>
      </w:r>
      <w:r w:rsidRPr="00A93AEA">
        <w:rPr>
          <w:rFonts w:asciiTheme="majorBidi" w:hAnsiTheme="majorBidi" w:cstheme="majorBidi"/>
          <w:b/>
          <w:bCs/>
          <w:lang w:val="fr-FR"/>
        </w:rPr>
        <w:t>6.26 sont présents, il n’est pas nécessaire que la paire unique ou la combinaison de paires de catadioptres arrière satisfasse aux prescriptions relatives à l’emplacement énoncées au premier alinéa.</w:t>
      </w:r>
    </w:p>
    <w:p w14:paraId="547DE6CF" w14:textId="56B677DE" w:rsidR="003F01CB" w:rsidRPr="00A93AEA" w:rsidRDefault="003F01CB" w:rsidP="003F01CB">
      <w:pPr>
        <w:pStyle w:val="SingleTxtG"/>
        <w:tabs>
          <w:tab w:val="left" w:pos="2268"/>
        </w:tabs>
        <w:ind w:left="4820" w:hanging="3686"/>
        <w:rPr>
          <w:rFonts w:asciiTheme="majorBidi" w:hAnsiTheme="majorBidi" w:cstheme="majorBidi"/>
          <w:lang w:val="fr-FR"/>
        </w:rPr>
      </w:pPr>
      <w:r w:rsidRPr="00A93AEA">
        <w:rPr>
          <w:rFonts w:asciiTheme="majorBidi" w:hAnsiTheme="majorBidi" w:cstheme="majorBidi"/>
          <w:lang w:val="fr-FR"/>
        </w:rPr>
        <w:t>6.25.4.2</w:t>
      </w:r>
      <w:r w:rsidRPr="00A93AEA">
        <w:rPr>
          <w:rFonts w:asciiTheme="majorBidi" w:hAnsiTheme="majorBidi" w:cstheme="majorBidi"/>
          <w:lang w:val="fr-FR"/>
        </w:rPr>
        <w:tab/>
        <w:t>En hauteur</w:t>
      </w:r>
      <w:r w:rsidRPr="00A93AEA">
        <w:rPr>
          <w:rFonts w:asciiTheme="majorBidi" w:hAnsiTheme="majorBidi" w:cstheme="majorBidi"/>
          <w:lang w:val="fr-FR"/>
        </w:rPr>
        <w:t> :</w:t>
      </w:r>
      <w:r w:rsidRPr="00A93AEA">
        <w:rPr>
          <w:rFonts w:asciiTheme="majorBidi" w:hAnsiTheme="majorBidi" w:cstheme="majorBidi"/>
          <w:lang w:val="fr-FR"/>
        </w:rPr>
        <w:tab/>
      </w:r>
      <w:r w:rsidRPr="00A93AEA">
        <w:rPr>
          <w:rFonts w:asciiTheme="majorBidi" w:hAnsiTheme="majorBidi" w:cstheme="majorBidi"/>
          <w:strike/>
          <w:lang w:val="fr-FR"/>
        </w:rPr>
        <w:t xml:space="preserve">Sous réserve des dispositions du </w:t>
      </w:r>
      <w:r w:rsidRPr="00A93AEA">
        <w:rPr>
          <w:rFonts w:asciiTheme="majorBidi" w:hAnsiTheme="majorBidi" w:cstheme="majorBidi"/>
          <w:strike/>
          <w:lang w:val="fr-FR"/>
        </w:rPr>
        <w:t xml:space="preserve">paragraphe </w:t>
      </w:r>
      <w:r w:rsidRPr="00A93AEA">
        <w:rPr>
          <w:rFonts w:asciiTheme="majorBidi" w:hAnsiTheme="majorBidi" w:cstheme="majorBidi"/>
          <w:strike/>
          <w:lang w:val="fr-FR"/>
        </w:rPr>
        <w:t>6.25.5.1,</w:t>
      </w:r>
      <w:r w:rsidRPr="00A93AEA">
        <w:rPr>
          <w:rFonts w:asciiTheme="majorBidi" w:hAnsiTheme="majorBidi" w:cstheme="majorBidi"/>
          <w:lang w:val="fr-FR"/>
        </w:rPr>
        <w:t xml:space="preserve"> </w:t>
      </w:r>
      <w:proofErr w:type="spellStart"/>
      <w:r w:rsidRPr="00A93AEA">
        <w:rPr>
          <w:rFonts w:asciiTheme="majorBidi" w:hAnsiTheme="majorBidi" w:cstheme="majorBidi"/>
          <w:b/>
          <w:bCs/>
          <w:lang w:val="fr-FR"/>
        </w:rPr>
        <w:t>A</w:t>
      </w:r>
      <w:r w:rsidRPr="00A93AEA">
        <w:rPr>
          <w:rFonts w:asciiTheme="majorBidi" w:hAnsiTheme="majorBidi" w:cstheme="majorBidi"/>
          <w:strike/>
          <w:lang w:val="fr-FR"/>
        </w:rPr>
        <w:t>a</w:t>
      </w:r>
      <w:r w:rsidRPr="00A93AEA">
        <w:rPr>
          <w:rFonts w:asciiTheme="majorBidi" w:hAnsiTheme="majorBidi" w:cstheme="majorBidi"/>
          <w:lang w:val="fr-FR"/>
        </w:rPr>
        <w:t>u</w:t>
      </w:r>
      <w:proofErr w:type="spellEnd"/>
      <w:r w:rsidRPr="00A93AEA">
        <w:rPr>
          <w:rFonts w:asciiTheme="majorBidi" w:hAnsiTheme="majorBidi" w:cstheme="majorBidi"/>
          <w:lang w:val="fr-FR"/>
        </w:rPr>
        <w:t xml:space="preserve"> minimum 400 mm et au maximum 1 500 mm au-dessus du sol </w:t>
      </w:r>
      <w:r w:rsidRPr="00A93AEA">
        <w:rPr>
          <w:rFonts w:asciiTheme="majorBidi" w:hAnsiTheme="majorBidi" w:cstheme="majorBidi"/>
          <w:b/>
          <w:bCs/>
          <w:lang w:val="fr-FR"/>
        </w:rPr>
        <w:t>pour une paire au moins de catadioptres arrière</w:t>
      </w:r>
      <w:r w:rsidRPr="00A93AEA">
        <w:rPr>
          <w:rFonts w:asciiTheme="majorBidi" w:hAnsiTheme="majorBidi" w:cstheme="majorBidi"/>
          <w:lang w:val="fr-FR"/>
        </w:rPr>
        <w:t>.</w:t>
      </w:r>
    </w:p>
    <w:p w14:paraId="7D0C7BF2" w14:textId="3F5F7273" w:rsidR="003F01CB" w:rsidRPr="00A93AEA" w:rsidRDefault="003F01CB" w:rsidP="009F3904">
      <w:pPr>
        <w:pStyle w:val="SingleTxtG"/>
        <w:tabs>
          <w:tab w:val="left" w:pos="2268"/>
        </w:tabs>
        <w:spacing w:after="100"/>
        <w:ind w:left="4820"/>
        <w:rPr>
          <w:rFonts w:asciiTheme="majorBidi" w:hAnsiTheme="majorBidi" w:cstheme="majorBidi"/>
          <w:lang w:val="fr-FR"/>
        </w:rPr>
      </w:pPr>
      <w:r w:rsidRPr="00A93AEA">
        <w:rPr>
          <w:rFonts w:asciiTheme="majorBidi" w:hAnsiTheme="majorBidi" w:cstheme="majorBidi"/>
          <w:lang w:val="fr-FR"/>
        </w:rPr>
        <w:t>Sur les véhicules dont la largeur maximale hors tout ne dépasse pas 1 300 mm, au minimum 250 mm au-dessus du sol.</w:t>
      </w:r>
    </w:p>
    <w:p w14:paraId="62FBF091" w14:textId="34925354" w:rsidR="003F01CB" w:rsidRPr="00A93AEA" w:rsidRDefault="003F01CB" w:rsidP="009F3904">
      <w:pPr>
        <w:pStyle w:val="SingleTxtG"/>
        <w:tabs>
          <w:tab w:val="left" w:pos="2268"/>
        </w:tabs>
        <w:spacing w:after="100"/>
        <w:ind w:left="4820"/>
        <w:rPr>
          <w:rFonts w:asciiTheme="majorBidi" w:hAnsiTheme="majorBidi" w:cstheme="majorBidi"/>
          <w:b/>
          <w:bCs/>
          <w:lang w:val="fr-FR"/>
        </w:rPr>
      </w:pPr>
      <w:r w:rsidRPr="00A93AEA">
        <w:rPr>
          <w:rFonts w:asciiTheme="majorBidi" w:hAnsiTheme="majorBidi" w:cstheme="majorBidi"/>
          <w:b/>
          <w:bCs/>
          <w:lang w:val="fr-FR"/>
        </w:rPr>
        <w:t>La hauteur maximale peut toutefois être portée à 1 </w:t>
      </w:r>
      <w:r w:rsidRPr="00A93AEA">
        <w:rPr>
          <w:rFonts w:asciiTheme="majorBidi" w:hAnsiTheme="majorBidi" w:cstheme="majorBidi"/>
          <w:b/>
          <w:bCs/>
          <w:strike/>
          <w:lang w:val="fr-FR"/>
        </w:rPr>
        <w:t>2</w:t>
      </w:r>
      <w:r w:rsidRPr="00A93AEA">
        <w:rPr>
          <w:rFonts w:asciiTheme="majorBidi" w:hAnsiTheme="majorBidi" w:cstheme="majorBidi"/>
          <w:b/>
          <w:bCs/>
          <w:lang w:val="fr-FR"/>
        </w:rPr>
        <w:t xml:space="preserve">500 mm s’il n’est pas possible de </w:t>
      </w:r>
      <w:r w:rsidRPr="00A93AEA">
        <w:rPr>
          <w:rFonts w:asciiTheme="majorBidi" w:hAnsiTheme="majorBidi" w:cstheme="majorBidi"/>
          <w:b/>
          <w:bCs/>
          <w:lang w:val="fr-FR"/>
        </w:rPr>
        <w:lastRenderedPageBreak/>
        <w:t>respecter la hauteur de 900 mm sans recourir à des dispositifs de fixation susceptibles d’être facilement endommagés ou faussés.</w:t>
      </w:r>
    </w:p>
    <w:p w14:paraId="7648DC0A" w14:textId="73A6E0CC" w:rsidR="003F01CB" w:rsidRPr="00A93AEA" w:rsidRDefault="003F01CB" w:rsidP="009F3904">
      <w:pPr>
        <w:pStyle w:val="SingleTxtG"/>
        <w:tabs>
          <w:tab w:val="left" w:pos="2268"/>
        </w:tabs>
        <w:spacing w:after="100"/>
        <w:ind w:left="4820"/>
        <w:rPr>
          <w:rFonts w:asciiTheme="majorBidi" w:hAnsiTheme="majorBidi" w:cstheme="majorBidi"/>
          <w:lang w:val="fr-FR"/>
        </w:rPr>
      </w:pPr>
      <w:r w:rsidRPr="00A93AEA">
        <w:rPr>
          <w:rFonts w:asciiTheme="majorBidi" w:hAnsiTheme="majorBidi" w:cstheme="majorBidi"/>
          <w:b/>
          <w:bCs/>
          <w:lang w:val="fr-FR"/>
        </w:rPr>
        <w:t>À une hauteur maximale de 2 500 mm au</w:t>
      </w:r>
      <w:r w:rsidRPr="00A93AEA">
        <w:rPr>
          <w:rFonts w:asciiTheme="majorBidi" w:hAnsiTheme="majorBidi" w:cstheme="majorBidi"/>
          <w:b/>
          <w:bCs/>
          <w:lang w:val="fr-FR"/>
        </w:rPr>
        <w:noBreakHyphen/>
        <w:t>dessus du sol pour les paires supplémentaires de catadioptres arrière</w:t>
      </w:r>
      <w:r w:rsidRPr="00A93AEA">
        <w:rPr>
          <w:rFonts w:asciiTheme="majorBidi" w:hAnsiTheme="majorBidi" w:cstheme="majorBidi"/>
          <w:lang w:val="fr-FR"/>
        </w:rPr>
        <w:t>.</w:t>
      </w:r>
    </w:p>
    <w:p w14:paraId="642E6504" w14:textId="674F4B4F" w:rsidR="003F01CB" w:rsidRPr="00A93AEA" w:rsidRDefault="003F01CB" w:rsidP="00AC76E9">
      <w:pPr>
        <w:pStyle w:val="SingleTxtG"/>
        <w:keepNext/>
        <w:tabs>
          <w:tab w:val="left" w:pos="2268"/>
        </w:tabs>
        <w:ind w:left="4820" w:hanging="3686"/>
        <w:rPr>
          <w:rFonts w:asciiTheme="majorBidi" w:hAnsiTheme="majorBidi" w:cstheme="majorBidi"/>
          <w:lang w:val="fr-FR"/>
        </w:rPr>
      </w:pPr>
      <w:r w:rsidRPr="00A93AEA">
        <w:rPr>
          <w:rFonts w:asciiTheme="majorBidi" w:hAnsiTheme="majorBidi" w:cstheme="majorBidi"/>
          <w:lang w:val="fr-FR"/>
        </w:rPr>
        <w:t>6.25.4.3</w:t>
      </w:r>
      <w:r w:rsidRPr="00A93AEA">
        <w:rPr>
          <w:rFonts w:asciiTheme="majorBidi" w:hAnsiTheme="majorBidi" w:cstheme="majorBidi"/>
          <w:lang w:val="fr-FR"/>
        </w:rPr>
        <w:tab/>
        <w:t>En longueur</w:t>
      </w:r>
      <w:r w:rsidRPr="00A93AEA">
        <w:rPr>
          <w:rFonts w:asciiTheme="majorBidi" w:hAnsiTheme="majorBidi" w:cstheme="majorBidi"/>
          <w:lang w:val="fr-FR"/>
        </w:rPr>
        <w:t> :</w:t>
      </w:r>
      <w:r w:rsidRPr="00A93AEA">
        <w:rPr>
          <w:rFonts w:asciiTheme="majorBidi" w:hAnsiTheme="majorBidi" w:cstheme="majorBidi"/>
          <w:lang w:val="fr-FR"/>
        </w:rPr>
        <w:tab/>
        <w:t>Aucune prescription particulière.</w:t>
      </w:r>
    </w:p>
    <w:p w14:paraId="62E62E2E" w14:textId="30D35F6F" w:rsidR="003F01CB" w:rsidRPr="00A93AEA" w:rsidRDefault="003F01CB" w:rsidP="00AC76E9">
      <w:pPr>
        <w:pStyle w:val="SingleTxtG"/>
        <w:tabs>
          <w:tab w:val="left" w:pos="2268"/>
        </w:tabs>
        <w:ind w:left="4820" w:hanging="3686"/>
        <w:rPr>
          <w:rFonts w:asciiTheme="majorBidi" w:hAnsiTheme="majorBidi" w:cstheme="majorBidi"/>
          <w:lang w:val="fr-FR"/>
        </w:rPr>
      </w:pPr>
      <w:r w:rsidRPr="00A93AEA">
        <w:rPr>
          <w:rFonts w:asciiTheme="majorBidi" w:hAnsiTheme="majorBidi" w:cstheme="majorBidi"/>
          <w:lang w:val="fr-FR"/>
        </w:rPr>
        <w:t>6.25.5</w:t>
      </w:r>
      <w:r w:rsidRPr="00A93AEA">
        <w:rPr>
          <w:rFonts w:asciiTheme="majorBidi" w:hAnsiTheme="majorBidi" w:cstheme="majorBidi"/>
          <w:lang w:val="fr-FR"/>
        </w:rPr>
        <w:tab/>
        <w:t>Visibilité géométrique</w:t>
      </w:r>
      <w:r w:rsidRPr="00A93AEA">
        <w:rPr>
          <w:rFonts w:asciiTheme="majorBidi" w:hAnsiTheme="majorBidi" w:cstheme="majorBidi"/>
          <w:lang w:val="fr-FR"/>
        </w:rPr>
        <w:t> :</w:t>
      </w:r>
      <w:r w:rsidRPr="00A93AEA">
        <w:rPr>
          <w:rFonts w:asciiTheme="majorBidi" w:hAnsiTheme="majorBidi" w:cstheme="majorBidi"/>
          <w:lang w:val="fr-FR"/>
        </w:rPr>
        <w:tab/>
      </w:r>
      <w:r w:rsidRPr="00A93AEA">
        <w:rPr>
          <w:rFonts w:asciiTheme="majorBidi" w:hAnsiTheme="majorBidi" w:cstheme="majorBidi"/>
          <w:b/>
          <w:bCs/>
          <w:lang w:val="fr-FR"/>
        </w:rPr>
        <w:t>La paire unique ou la combinaison de l’ensemble des paires de catadioptres arrière doit satisfaire aux prescriptions suivantes</w:t>
      </w:r>
      <w:r w:rsidRPr="00A93AEA">
        <w:rPr>
          <w:rFonts w:asciiTheme="majorBidi" w:hAnsiTheme="majorBidi" w:cstheme="majorBidi"/>
          <w:lang w:val="fr-FR"/>
        </w:rPr>
        <w:t> :</w:t>
      </w:r>
    </w:p>
    <w:p w14:paraId="338691D9" w14:textId="13FBAD6E" w:rsidR="003F01CB" w:rsidRPr="00A93AEA" w:rsidRDefault="003F01CB" w:rsidP="009F3904">
      <w:pPr>
        <w:pStyle w:val="SingleTxtG"/>
        <w:tabs>
          <w:tab w:val="left" w:pos="2268"/>
        </w:tabs>
        <w:spacing w:after="100"/>
        <w:ind w:left="4820"/>
        <w:rPr>
          <w:rFonts w:asciiTheme="majorBidi" w:hAnsiTheme="majorBidi" w:cstheme="majorBidi"/>
          <w:lang w:val="fr-FR"/>
        </w:rPr>
      </w:pPr>
      <w:r w:rsidRPr="00A93AEA">
        <w:rPr>
          <w:rFonts w:asciiTheme="majorBidi" w:hAnsiTheme="majorBidi" w:cstheme="majorBidi"/>
          <w:lang w:val="fr-FR"/>
        </w:rPr>
        <w:t>Angles horizontaux</w:t>
      </w:r>
      <w:r w:rsidRPr="00A93AEA">
        <w:rPr>
          <w:rFonts w:asciiTheme="majorBidi" w:hAnsiTheme="majorBidi" w:cstheme="majorBidi"/>
          <w:lang w:val="fr-FR"/>
        </w:rPr>
        <w:t> :</w:t>
      </w:r>
      <w:r w:rsidRPr="00A93AEA">
        <w:rPr>
          <w:rFonts w:asciiTheme="majorBidi" w:hAnsiTheme="majorBidi" w:cstheme="majorBidi"/>
          <w:lang w:val="fr-FR"/>
        </w:rPr>
        <w:t xml:space="preserve"> 30° vers l’intérieur et 30° vers l’extérieur.</w:t>
      </w:r>
    </w:p>
    <w:p w14:paraId="4C960454" w14:textId="602472E5" w:rsidR="003F01CB" w:rsidRPr="00A93AEA" w:rsidRDefault="003F01CB" w:rsidP="009F3904">
      <w:pPr>
        <w:pStyle w:val="SingleTxtG"/>
        <w:tabs>
          <w:tab w:val="left" w:pos="2268"/>
        </w:tabs>
        <w:spacing w:after="100"/>
        <w:ind w:left="4820"/>
        <w:rPr>
          <w:rFonts w:asciiTheme="majorBidi" w:hAnsiTheme="majorBidi" w:cstheme="majorBidi"/>
          <w:lang w:val="fr-FR"/>
        </w:rPr>
      </w:pPr>
      <w:r w:rsidRPr="00A93AEA">
        <w:rPr>
          <w:rFonts w:asciiTheme="majorBidi" w:hAnsiTheme="majorBidi" w:cstheme="majorBidi"/>
          <w:lang w:val="fr-FR"/>
        </w:rPr>
        <w:t>Angles verticaux</w:t>
      </w:r>
      <w:r w:rsidRPr="00A93AEA">
        <w:rPr>
          <w:rFonts w:asciiTheme="majorBidi" w:hAnsiTheme="majorBidi" w:cstheme="majorBidi"/>
          <w:lang w:val="fr-FR"/>
        </w:rPr>
        <w:t> :</w:t>
      </w:r>
      <w:r w:rsidRPr="00A93AEA">
        <w:rPr>
          <w:rFonts w:asciiTheme="majorBidi" w:hAnsiTheme="majorBidi" w:cstheme="majorBidi"/>
          <w:lang w:val="fr-FR"/>
        </w:rPr>
        <w:t xml:space="preserve"> 15° au-dessus et au-dessous de l’horizontale. L’angle vertical au-dessous de l’horizontale peut être ramené à 5° si la hauteur du catadioptre est inférieure à 750 mm.</w:t>
      </w:r>
    </w:p>
    <w:p w14:paraId="3230E3D5" w14:textId="5B617DFE" w:rsidR="003F01CB" w:rsidRPr="00A93AEA" w:rsidRDefault="003F01CB" w:rsidP="003F01CB">
      <w:pPr>
        <w:pStyle w:val="SingleTxtG"/>
        <w:tabs>
          <w:tab w:val="left" w:pos="2268"/>
        </w:tabs>
        <w:ind w:left="4820" w:hanging="3686"/>
        <w:rPr>
          <w:rFonts w:asciiTheme="majorBidi" w:hAnsiTheme="majorBidi" w:cstheme="majorBidi"/>
          <w:lang w:val="fr-FR"/>
        </w:rPr>
      </w:pPr>
      <w:r w:rsidRPr="00A93AEA">
        <w:rPr>
          <w:rFonts w:asciiTheme="majorBidi" w:hAnsiTheme="majorBidi" w:cstheme="majorBidi"/>
          <w:strike/>
          <w:lang w:val="fr-FR"/>
        </w:rPr>
        <w:t>6.25.5.1</w:t>
      </w:r>
      <w:r w:rsidRPr="00A93AEA">
        <w:rPr>
          <w:rFonts w:asciiTheme="majorBidi" w:hAnsiTheme="majorBidi" w:cstheme="majorBidi"/>
          <w:lang w:val="fr-FR"/>
        </w:rPr>
        <w:tab/>
      </w:r>
      <w:r w:rsidRPr="00A93AEA">
        <w:rPr>
          <w:rFonts w:asciiTheme="majorBidi" w:hAnsiTheme="majorBidi" w:cstheme="majorBidi"/>
          <w:lang w:val="fr-FR"/>
        </w:rPr>
        <w:tab/>
      </w:r>
      <w:r w:rsidRPr="00A93AEA">
        <w:rPr>
          <w:rFonts w:asciiTheme="majorBidi" w:hAnsiTheme="majorBidi" w:cstheme="majorBidi"/>
          <w:strike/>
          <w:lang w:val="fr-FR"/>
        </w:rPr>
        <w:t>S’il est impossible de respecter les prescriptions ci-dessus en matière d’emplacement et de visibilité ci-dessus, quatre catadioptres peuvent être installés conformément aux prescriptions ci-après</w:t>
      </w:r>
      <w:r w:rsidRPr="00A93AEA">
        <w:rPr>
          <w:rFonts w:asciiTheme="majorBidi" w:hAnsiTheme="majorBidi" w:cstheme="majorBidi"/>
          <w:strike/>
          <w:lang w:val="fr-FR"/>
        </w:rPr>
        <w:t> :</w:t>
      </w:r>
    </w:p>
    <w:p w14:paraId="18A129A3" w14:textId="77777777" w:rsidR="003F01CB" w:rsidRPr="00A93AEA" w:rsidRDefault="003F01CB" w:rsidP="003F01CB">
      <w:pPr>
        <w:pStyle w:val="SingleTxtG"/>
        <w:tabs>
          <w:tab w:val="left" w:pos="2268"/>
        </w:tabs>
        <w:ind w:left="4820" w:hanging="3686"/>
        <w:rPr>
          <w:rFonts w:asciiTheme="majorBidi" w:hAnsiTheme="majorBidi" w:cstheme="majorBidi"/>
          <w:lang w:val="fr-FR"/>
        </w:rPr>
      </w:pPr>
      <w:r w:rsidRPr="00A93AEA">
        <w:rPr>
          <w:rFonts w:asciiTheme="majorBidi" w:hAnsiTheme="majorBidi" w:cstheme="majorBidi"/>
          <w:strike/>
          <w:lang w:val="fr-FR"/>
        </w:rPr>
        <w:t>6.25.5.1.1</w:t>
      </w:r>
      <w:r w:rsidRPr="00A93AEA">
        <w:rPr>
          <w:rFonts w:asciiTheme="majorBidi" w:hAnsiTheme="majorBidi" w:cstheme="majorBidi"/>
          <w:lang w:val="fr-FR"/>
        </w:rPr>
        <w:tab/>
      </w:r>
      <w:r w:rsidRPr="00A93AEA">
        <w:rPr>
          <w:rFonts w:asciiTheme="majorBidi" w:hAnsiTheme="majorBidi" w:cstheme="majorBidi"/>
          <w:lang w:val="fr-FR"/>
        </w:rPr>
        <w:tab/>
      </w:r>
      <w:r w:rsidRPr="00A93AEA">
        <w:rPr>
          <w:rFonts w:asciiTheme="majorBidi" w:hAnsiTheme="majorBidi" w:cstheme="majorBidi"/>
          <w:strike/>
          <w:lang w:val="fr-FR"/>
        </w:rPr>
        <w:t>Deux catadioptres doivent être situés à une hauteur maximum de 900 mm au-dessus du sol. Cependant, cette limite supérieure peut être augmentée, sans toutefois dépasser 1 2500 mm, s’il est impossible de s’en tenir à la hauteur de 900 mm sans avoir à recourir à des moyens de fixation susceptibles d’être facilement endommagés ou pliés.</w:t>
      </w:r>
    </w:p>
    <w:p w14:paraId="79C72216" w14:textId="557A29B0" w:rsidR="003F01CB" w:rsidRPr="00A93AEA" w:rsidRDefault="003F01CB" w:rsidP="009F3904">
      <w:pPr>
        <w:pStyle w:val="SingleTxtG"/>
        <w:tabs>
          <w:tab w:val="left" w:pos="2268"/>
        </w:tabs>
        <w:spacing w:after="100"/>
        <w:ind w:left="4820"/>
        <w:rPr>
          <w:rFonts w:asciiTheme="majorBidi" w:hAnsiTheme="majorBidi" w:cstheme="majorBidi"/>
          <w:strike/>
          <w:lang w:val="fr-FR"/>
        </w:rPr>
      </w:pPr>
      <w:r w:rsidRPr="00A93AEA">
        <w:rPr>
          <w:rFonts w:asciiTheme="majorBidi" w:hAnsiTheme="majorBidi" w:cstheme="majorBidi"/>
          <w:strike/>
          <w:lang w:val="fr-FR"/>
        </w:rPr>
        <w:t>Une distance d’au moins 300 mm entre les bords intérieurs des catadioptres doit être respectée et leur angle de visibilité verticale au-dessus de l’horizontale doit être de 15°.</w:t>
      </w:r>
    </w:p>
    <w:p w14:paraId="677397F5" w14:textId="52B32FA6" w:rsidR="003F01CB" w:rsidRPr="00A93AEA" w:rsidRDefault="003F01CB" w:rsidP="003F01CB">
      <w:pPr>
        <w:pStyle w:val="SingleTxtG"/>
        <w:tabs>
          <w:tab w:val="left" w:pos="2268"/>
        </w:tabs>
        <w:ind w:left="4820" w:hanging="3686"/>
        <w:rPr>
          <w:rFonts w:asciiTheme="majorBidi" w:hAnsiTheme="majorBidi" w:cstheme="majorBidi"/>
          <w:lang w:val="fr-FR"/>
        </w:rPr>
      </w:pPr>
      <w:r w:rsidRPr="00A93AEA">
        <w:rPr>
          <w:rFonts w:asciiTheme="majorBidi" w:hAnsiTheme="majorBidi" w:cstheme="majorBidi"/>
          <w:strike/>
          <w:lang w:val="fr-FR"/>
        </w:rPr>
        <w:t>6.25.5.1.2</w:t>
      </w:r>
      <w:r w:rsidRPr="00A93AEA">
        <w:rPr>
          <w:rFonts w:asciiTheme="majorBidi" w:hAnsiTheme="majorBidi" w:cstheme="majorBidi"/>
          <w:lang w:val="fr-FR"/>
        </w:rPr>
        <w:tab/>
      </w:r>
      <w:r w:rsidRPr="00A93AEA">
        <w:rPr>
          <w:rFonts w:asciiTheme="majorBidi" w:hAnsiTheme="majorBidi" w:cstheme="majorBidi"/>
          <w:lang w:val="fr-FR"/>
        </w:rPr>
        <w:tab/>
      </w:r>
      <w:r w:rsidRPr="00A93AEA">
        <w:rPr>
          <w:rFonts w:asciiTheme="majorBidi" w:hAnsiTheme="majorBidi" w:cstheme="majorBidi"/>
          <w:strike/>
          <w:lang w:val="fr-FR"/>
        </w:rPr>
        <w:t>Les deux autres catadioptres doivent être situés à une hauteur maximale de 2</w:t>
      </w:r>
      <w:r w:rsidR="008C0BAC">
        <w:rPr>
          <w:rFonts w:asciiTheme="majorBidi" w:hAnsiTheme="majorBidi" w:cstheme="majorBidi"/>
          <w:strike/>
          <w:lang w:val="fr-FR"/>
        </w:rPr>
        <w:t> </w:t>
      </w:r>
      <w:r w:rsidRPr="00A93AEA">
        <w:rPr>
          <w:rFonts w:asciiTheme="majorBidi" w:hAnsiTheme="majorBidi" w:cstheme="majorBidi"/>
          <w:strike/>
          <w:lang w:val="fr-FR"/>
        </w:rPr>
        <w:t xml:space="preserve">500 mm au-dessus du sol et doivent satisfaire aux prescriptions du </w:t>
      </w:r>
      <w:r w:rsidRPr="00A93AEA">
        <w:rPr>
          <w:rFonts w:asciiTheme="majorBidi" w:hAnsiTheme="majorBidi" w:cstheme="majorBidi"/>
          <w:strike/>
          <w:lang w:val="fr-FR"/>
        </w:rPr>
        <w:t xml:space="preserve">paragraphe </w:t>
      </w:r>
      <w:r w:rsidRPr="00A93AEA">
        <w:rPr>
          <w:rFonts w:asciiTheme="majorBidi" w:hAnsiTheme="majorBidi" w:cstheme="majorBidi"/>
          <w:strike/>
          <w:lang w:val="fr-FR"/>
        </w:rPr>
        <w:t>6.25.4.1.</w:t>
      </w:r>
    </w:p>
    <w:p w14:paraId="5899767B" w14:textId="089EA003" w:rsidR="003F01CB" w:rsidRPr="00A93AEA" w:rsidRDefault="003F01CB" w:rsidP="003F01CB">
      <w:pPr>
        <w:pStyle w:val="SingleTxtG"/>
        <w:tabs>
          <w:tab w:val="left" w:pos="2268"/>
        </w:tabs>
        <w:ind w:left="4820" w:hanging="3686"/>
        <w:rPr>
          <w:rFonts w:asciiTheme="majorBidi" w:hAnsiTheme="majorBidi" w:cstheme="majorBidi"/>
          <w:lang w:val="fr-FR"/>
        </w:rPr>
      </w:pPr>
      <w:r w:rsidRPr="00A93AEA">
        <w:rPr>
          <w:rFonts w:asciiTheme="majorBidi" w:hAnsiTheme="majorBidi" w:cstheme="majorBidi"/>
          <w:lang w:val="fr-FR"/>
        </w:rPr>
        <w:t>6.25.6</w:t>
      </w:r>
      <w:r w:rsidRPr="00A93AEA">
        <w:rPr>
          <w:rFonts w:asciiTheme="majorBidi" w:hAnsiTheme="majorBidi" w:cstheme="majorBidi"/>
          <w:lang w:val="fr-FR"/>
        </w:rPr>
        <w:tab/>
        <w:t>Orientation</w:t>
      </w:r>
      <w:r w:rsidRPr="00A93AEA">
        <w:rPr>
          <w:rFonts w:asciiTheme="majorBidi" w:hAnsiTheme="majorBidi" w:cstheme="majorBidi"/>
          <w:lang w:val="fr-FR"/>
        </w:rPr>
        <w:t> :</w:t>
      </w:r>
      <w:r w:rsidRPr="00A93AEA">
        <w:rPr>
          <w:rFonts w:asciiTheme="majorBidi" w:hAnsiTheme="majorBidi" w:cstheme="majorBidi"/>
          <w:lang w:val="fr-FR"/>
        </w:rPr>
        <w:tab/>
        <w:t>Vers l’arrière.</w:t>
      </w:r>
    </w:p>
    <w:p w14:paraId="12633CC8" w14:textId="21812E23" w:rsidR="003F01CB" w:rsidRPr="00A93AEA" w:rsidRDefault="003F01CB" w:rsidP="003F01CB">
      <w:pPr>
        <w:pStyle w:val="SingleTxtG"/>
        <w:tabs>
          <w:tab w:val="left" w:pos="2268"/>
        </w:tabs>
        <w:ind w:left="4820" w:hanging="3686"/>
        <w:rPr>
          <w:rFonts w:asciiTheme="majorBidi" w:hAnsiTheme="majorBidi" w:cstheme="majorBidi"/>
          <w:lang w:val="fr-FR"/>
        </w:rPr>
      </w:pPr>
      <w:r w:rsidRPr="00A93AEA">
        <w:rPr>
          <w:rFonts w:asciiTheme="majorBidi" w:hAnsiTheme="majorBidi" w:cstheme="majorBidi"/>
          <w:lang w:val="fr-FR"/>
        </w:rPr>
        <w:t>6.25.7</w:t>
      </w:r>
      <w:r w:rsidRPr="00A93AEA">
        <w:rPr>
          <w:rFonts w:asciiTheme="majorBidi" w:hAnsiTheme="majorBidi" w:cstheme="majorBidi"/>
          <w:lang w:val="fr-FR"/>
        </w:rPr>
        <w:tab/>
        <w:t>Autres prescriptions</w:t>
      </w:r>
      <w:r w:rsidRPr="00A93AEA">
        <w:rPr>
          <w:rFonts w:asciiTheme="majorBidi" w:hAnsiTheme="majorBidi" w:cstheme="majorBidi"/>
          <w:lang w:val="fr-FR"/>
        </w:rPr>
        <w:t> :</w:t>
      </w:r>
      <w:r w:rsidRPr="00A93AEA">
        <w:rPr>
          <w:rFonts w:asciiTheme="majorBidi" w:hAnsiTheme="majorBidi" w:cstheme="majorBidi"/>
          <w:lang w:val="fr-FR"/>
        </w:rPr>
        <w:tab/>
        <w:t>La plage éclairante du catadioptre peut avoir des parties en commun avec celle de tout autre feu arrière. ».</w:t>
      </w:r>
    </w:p>
    <w:p w14:paraId="041F6DF2" w14:textId="77777777" w:rsidR="003F01CB" w:rsidRPr="003F01CB" w:rsidRDefault="003F01CB" w:rsidP="003F01CB">
      <w:pPr>
        <w:pStyle w:val="HChG"/>
        <w:rPr>
          <w:lang w:val="fr-FR"/>
        </w:rPr>
      </w:pPr>
      <w:r w:rsidRPr="003F01CB">
        <w:rPr>
          <w:lang w:val="fr-FR"/>
        </w:rPr>
        <w:tab/>
        <w:t>II.</w:t>
      </w:r>
      <w:r w:rsidRPr="003F01CB">
        <w:rPr>
          <w:lang w:val="fr-FR"/>
        </w:rPr>
        <w:tab/>
        <w:t>Justification</w:t>
      </w:r>
    </w:p>
    <w:p w14:paraId="44C9939D" w14:textId="3CDEED55" w:rsidR="003F01CB" w:rsidRPr="003F01CB" w:rsidRDefault="003F01CB" w:rsidP="003F01CB">
      <w:pPr>
        <w:pStyle w:val="SingleTxtG"/>
        <w:rPr>
          <w:lang w:val="fr-FR"/>
        </w:rPr>
      </w:pPr>
      <w:r w:rsidRPr="003F01CB">
        <w:rPr>
          <w:lang w:val="fr-FR"/>
        </w:rPr>
        <w:t>1.</w:t>
      </w:r>
      <w:r w:rsidRPr="003F01CB">
        <w:rPr>
          <w:lang w:val="fr-FR"/>
        </w:rPr>
        <w:tab/>
        <w:t>La présente proposition comprend les amendements acceptés pour la série 02 d’amendements au Règlement ONU n</w:t>
      </w:r>
      <w:r w:rsidRPr="003F01CB">
        <w:rPr>
          <w:vertAlign w:val="superscript"/>
          <w:lang w:val="fr-FR"/>
        </w:rPr>
        <w:t>o</w:t>
      </w:r>
      <w:r w:rsidR="00AC76E9">
        <w:rPr>
          <w:lang w:val="fr-FR"/>
        </w:rPr>
        <w:t> </w:t>
      </w:r>
      <w:r w:rsidRPr="003F01CB">
        <w:rPr>
          <w:lang w:val="fr-FR"/>
        </w:rPr>
        <w:t>86.</w:t>
      </w:r>
    </w:p>
    <w:p w14:paraId="0430B871" w14:textId="77777777" w:rsidR="003F01CB" w:rsidRPr="003F01CB" w:rsidRDefault="003F01CB" w:rsidP="003F01CB">
      <w:pPr>
        <w:pStyle w:val="SingleTxtG"/>
        <w:rPr>
          <w:lang w:val="fr-FR"/>
        </w:rPr>
      </w:pPr>
      <w:r w:rsidRPr="003F01CB">
        <w:rPr>
          <w:lang w:val="fr-FR"/>
        </w:rPr>
        <w:t>2.</w:t>
      </w:r>
      <w:r w:rsidRPr="003F01CB">
        <w:rPr>
          <w:lang w:val="fr-FR"/>
        </w:rPr>
        <w:tab/>
        <w:t>Les critères de visibilité géométrique des feux de croisement ont été formulés de manière plus claire afin d’éviter les différences d’interprétation.</w:t>
      </w:r>
    </w:p>
    <w:p w14:paraId="5C2088B0" w14:textId="77777777" w:rsidR="003F01CB" w:rsidRPr="003F01CB" w:rsidRDefault="003F01CB" w:rsidP="003F01CB">
      <w:pPr>
        <w:pStyle w:val="SingleTxtG"/>
        <w:rPr>
          <w:lang w:val="fr-FR"/>
        </w:rPr>
      </w:pPr>
      <w:r w:rsidRPr="003F01CB">
        <w:rPr>
          <w:lang w:val="fr-FR"/>
        </w:rPr>
        <w:lastRenderedPageBreak/>
        <w:t>3.</w:t>
      </w:r>
      <w:r w:rsidRPr="003F01CB">
        <w:rPr>
          <w:lang w:val="fr-FR"/>
        </w:rPr>
        <w:tab/>
        <w:t>Des prescriptions complémentaires relatives à la détection de la défaillance des feux indicateurs de direction de la remorque d’un tracteur ont été fournies pour prendre en compte le cas de figure dans lequel la défaillance génère une faible baisse d’intensité.</w:t>
      </w:r>
    </w:p>
    <w:p w14:paraId="6728A645" w14:textId="77777777" w:rsidR="003F01CB" w:rsidRPr="003F01CB" w:rsidRDefault="003F01CB" w:rsidP="003F01CB">
      <w:pPr>
        <w:pStyle w:val="SingleTxtG"/>
        <w:rPr>
          <w:lang w:val="fr-FR"/>
        </w:rPr>
      </w:pPr>
      <w:r w:rsidRPr="003F01CB">
        <w:rPr>
          <w:lang w:val="fr-FR"/>
        </w:rPr>
        <w:t>4.</w:t>
      </w:r>
      <w:r w:rsidRPr="003F01CB">
        <w:rPr>
          <w:lang w:val="fr-FR"/>
        </w:rPr>
        <w:tab/>
        <w:t>Les prescriptions relatives au nombre et à l’emplacement des feux de position avant/arrière et des catadioptres avant/arrière ont été adaptées pour tenir compte des véhicules larges, en raison de la taille de leur châssis ou de la configuration des pneumatiques (pneumatiques jumelés par exemple), notamment afin de s’assurer que la principale paire de feux ou catadioptres ne soit pas située à plus de 400 mm de l’extrémité latérale du véhicule.</w:t>
      </w:r>
    </w:p>
    <w:p w14:paraId="1D7F9935" w14:textId="24B09611" w:rsidR="003F01CB" w:rsidRPr="003F01CB" w:rsidRDefault="003F01CB" w:rsidP="003F01CB">
      <w:pPr>
        <w:pStyle w:val="SingleTxtG"/>
        <w:rPr>
          <w:lang w:val="fr-FR"/>
        </w:rPr>
      </w:pPr>
      <w:r w:rsidRPr="003F01CB">
        <w:rPr>
          <w:lang w:val="fr-FR"/>
        </w:rPr>
        <w:t>5.</w:t>
      </w:r>
      <w:r w:rsidRPr="003F01CB">
        <w:rPr>
          <w:lang w:val="fr-FR"/>
        </w:rPr>
        <w:tab/>
        <w:t xml:space="preserve">La prescription relative à la distance entre le catadioptre latéral le plus en arrière et l’arrière du véhicule a été supprimée pour les véhicules des catégories R et S, afin qu’un catadioptre puisse être combiner avec un feu de position latéral (comme prévu au </w:t>
      </w:r>
      <w:r>
        <w:rPr>
          <w:lang w:val="fr-FR"/>
        </w:rPr>
        <w:t xml:space="preserve">paragraphe </w:t>
      </w:r>
      <w:r w:rsidRPr="003F01CB">
        <w:rPr>
          <w:lang w:val="fr-FR"/>
        </w:rPr>
        <w:t>6.18.4.3.du Règlement ONU n</w:t>
      </w:r>
      <w:r w:rsidRPr="003F01CB">
        <w:rPr>
          <w:vertAlign w:val="superscript"/>
          <w:lang w:val="fr-FR"/>
        </w:rPr>
        <w:t>o</w:t>
      </w:r>
      <w:r w:rsidRPr="003F01CB">
        <w:rPr>
          <w:lang w:val="fr-FR"/>
        </w:rPr>
        <w:t> </w:t>
      </w:r>
      <w:r w:rsidRPr="003F01CB">
        <w:rPr>
          <w:lang w:val="fr-FR"/>
        </w:rPr>
        <w:t>86).</w:t>
      </w:r>
    </w:p>
    <w:p w14:paraId="43254E8F" w14:textId="77777777" w:rsidR="003F01CB" w:rsidRPr="003F01CB" w:rsidRDefault="003F01CB" w:rsidP="003F01CB">
      <w:pPr>
        <w:pStyle w:val="SingleTxtG"/>
        <w:rPr>
          <w:lang w:val="fr-FR"/>
        </w:rPr>
      </w:pPr>
      <w:r w:rsidRPr="003F01CB">
        <w:rPr>
          <w:lang w:val="fr-FR"/>
        </w:rPr>
        <w:t>6.</w:t>
      </w:r>
      <w:r w:rsidRPr="003F01CB">
        <w:rPr>
          <w:lang w:val="fr-FR"/>
        </w:rPr>
        <w:tab/>
        <w:t>Des prescriptions relatives à l’emplacement ont été ajoutées pour les marquages à grande visibilité.</w:t>
      </w:r>
    </w:p>
    <w:p w14:paraId="0943A8A8" w14:textId="77777777" w:rsidR="003F01CB" w:rsidRPr="003F01CB" w:rsidRDefault="003F01CB" w:rsidP="003F01CB">
      <w:pPr>
        <w:pStyle w:val="SingleTxtG"/>
        <w:rPr>
          <w:lang w:val="fr-FR"/>
        </w:rPr>
      </w:pPr>
      <w:r w:rsidRPr="003F01CB">
        <w:rPr>
          <w:lang w:val="fr-FR"/>
        </w:rPr>
        <w:t>7.</w:t>
      </w:r>
      <w:r w:rsidRPr="003F01CB">
        <w:rPr>
          <w:lang w:val="fr-FR"/>
        </w:rPr>
        <w:tab/>
        <w:t>Des erreurs rédactionnelles concernant le renvoi à deux définitions ont été corrigées.</w:t>
      </w:r>
    </w:p>
    <w:p w14:paraId="5F94A4AE" w14:textId="24807721" w:rsidR="00F9573C" w:rsidRPr="003F01CB" w:rsidRDefault="003F01CB" w:rsidP="003F01CB">
      <w:pPr>
        <w:pStyle w:val="SingleTxtG"/>
        <w:spacing w:before="240" w:after="0"/>
        <w:jc w:val="center"/>
        <w:rPr>
          <w:u w:val="single"/>
          <w:lang w:val="fr-FR"/>
        </w:rPr>
      </w:pPr>
      <w:r w:rsidRPr="003F01CB">
        <w:rPr>
          <w:u w:val="single"/>
          <w:lang w:val="fr-FR"/>
        </w:rPr>
        <w:tab/>
      </w:r>
      <w:r w:rsidRPr="003F01CB">
        <w:rPr>
          <w:u w:val="single"/>
          <w:lang w:val="fr-FR"/>
        </w:rPr>
        <w:tab/>
      </w:r>
      <w:r w:rsidRPr="003F01CB">
        <w:rPr>
          <w:u w:val="single"/>
          <w:lang w:val="fr-FR"/>
        </w:rPr>
        <w:tab/>
      </w:r>
      <w:r w:rsidRPr="003F01CB">
        <w:rPr>
          <w:u w:val="single"/>
          <w:lang w:val="fr-FR"/>
        </w:rPr>
        <w:tab/>
      </w:r>
    </w:p>
    <w:sectPr w:rsidR="00F9573C" w:rsidRPr="003F01CB" w:rsidSect="00AB2DF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50FDF" w14:textId="77777777" w:rsidR="00E02D95" w:rsidRDefault="00E02D95" w:rsidP="00F95C08">
      <w:pPr>
        <w:spacing w:line="240" w:lineRule="auto"/>
      </w:pPr>
    </w:p>
  </w:endnote>
  <w:endnote w:type="continuationSeparator" w:id="0">
    <w:p w14:paraId="45BBD8C6" w14:textId="77777777" w:rsidR="00E02D95" w:rsidRPr="00AC3823" w:rsidRDefault="00E02D95" w:rsidP="00AC3823">
      <w:pPr>
        <w:pStyle w:val="Pieddepage"/>
      </w:pPr>
    </w:p>
  </w:endnote>
  <w:endnote w:type="continuationNotice" w:id="1">
    <w:p w14:paraId="5ED0F170" w14:textId="77777777" w:rsidR="00E02D95" w:rsidRDefault="00E02D9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DA41C" w14:textId="23B60EE5" w:rsidR="00AB2DF6" w:rsidRPr="00AB2DF6" w:rsidRDefault="00AB2DF6" w:rsidP="00AB2DF6">
    <w:pPr>
      <w:pStyle w:val="Pieddepage"/>
      <w:tabs>
        <w:tab w:val="right" w:pos="9638"/>
      </w:tabs>
    </w:pPr>
    <w:r w:rsidRPr="00AB2DF6">
      <w:rPr>
        <w:b/>
        <w:sz w:val="18"/>
      </w:rPr>
      <w:fldChar w:fldCharType="begin"/>
    </w:r>
    <w:r w:rsidRPr="00AB2DF6">
      <w:rPr>
        <w:b/>
        <w:sz w:val="18"/>
      </w:rPr>
      <w:instrText xml:space="preserve"> PAGE  \* MERGEFORMAT </w:instrText>
    </w:r>
    <w:r w:rsidRPr="00AB2DF6">
      <w:rPr>
        <w:b/>
        <w:sz w:val="18"/>
      </w:rPr>
      <w:fldChar w:fldCharType="separate"/>
    </w:r>
    <w:r w:rsidRPr="00AB2DF6">
      <w:rPr>
        <w:b/>
        <w:noProof/>
        <w:sz w:val="18"/>
      </w:rPr>
      <w:t>2</w:t>
    </w:r>
    <w:r w:rsidRPr="00AB2DF6">
      <w:rPr>
        <w:b/>
        <w:sz w:val="18"/>
      </w:rPr>
      <w:fldChar w:fldCharType="end"/>
    </w:r>
    <w:r>
      <w:rPr>
        <w:b/>
        <w:sz w:val="18"/>
      </w:rPr>
      <w:tab/>
    </w:r>
    <w:r>
      <w:t>GE.24-02695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4E220" w14:textId="283A8035" w:rsidR="00AB2DF6" w:rsidRPr="00AB2DF6" w:rsidRDefault="00AB2DF6" w:rsidP="00AB2DF6">
    <w:pPr>
      <w:pStyle w:val="Pieddepage"/>
      <w:tabs>
        <w:tab w:val="right" w:pos="9638"/>
      </w:tabs>
      <w:rPr>
        <w:b/>
        <w:sz w:val="18"/>
      </w:rPr>
    </w:pPr>
    <w:r>
      <w:t>GE.24-02695</w:t>
    </w:r>
    <w:r>
      <w:tab/>
    </w:r>
    <w:r w:rsidRPr="00AB2DF6">
      <w:rPr>
        <w:b/>
        <w:sz w:val="18"/>
      </w:rPr>
      <w:fldChar w:fldCharType="begin"/>
    </w:r>
    <w:r w:rsidRPr="00AB2DF6">
      <w:rPr>
        <w:b/>
        <w:sz w:val="18"/>
      </w:rPr>
      <w:instrText xml:space="preserve"> PAGE  \* MERGEFORMAT </w:instrText>
    </w:r>
    <w:r w:rsidRPr="00AB2DF6">
      <w:rPr>
        <w:b/>
        <w:sz w:val="18"/>
      </w:rPr>
      <w:fldChar w:fldCharType="separate"/>
    </w:r>
    <w:r w:rsidRPr="00AB2DF6">
      <w:rPr>
        <w:b/>
        <w:noProof/>
        <w:sz w:val="18"/>
      </w:rPr>
      <w:t>3</w:t>
    </w:r>
    <w:r w:rsidRPr="00AB2DF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6D7A" w14:textId="62D0EFC6" w:rsidR="007F20FA" w:rsidRPr="00AB2DF6" w:rsidRDefault="00AB2DF6" w:rsidP="00AB2DF6">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94C0BF2" wp14:editId="1B44E2C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24-02695  (F)</w:t>
    </w:r>
    <w:r>
      <w:rPr>
        <w:noProof/>
        <w:sz w:val="20"/>
      </w:rPr>
      <w:drawing>
        <wp:anchor distT="0" distB="0" distL="114300" distR="114300" simplePos="0" relativeHeight="251660288" behindDoc="0" locked="0" layoutInCell="1" allowOverlap="1" wp14:anchorId="7A7EBDBD" wp14:editId="74003D7C">
          <wp:simplePos x="0" y="0"/>
          <wp:positionH relativeFrom="margin">
            <wp:posOffset>5489575</wp:posOffset>
          </wp:positionH>
          <wp:positionV relativeFrom="margin">
            <wp:posOffset>8891905</wp:posOffset>
          </wp:positionV>
          <wp:extent cx="628650" cy="628650"/>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070324    </w:t>
    </w:r>
    <w:r w:rsidR="00931337">
      <w:rPr>
        <w:sz w:val="20"/>
      </w:rPr>
      <w:t>08</w:t>
    </w:r>
    <w:r>
      <w:rPr>
        <w:sz w:val="20"/>
      </w:rPr>
      <w:t>0324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B4A26" w14:textId="77777777" w:rsidR="00E02D95" w:rsidRPr="00AC3823" w:rsidRDefault="00E02D95" w:rsidP="00AC3823">
      <w:pPr>
        <w:pStyle w:val="Pieddepage"/>
        <w:tabs>
          <w:tab w:val="right" w:pos="2155"/>
        </w:tabs>
        <w:spacing w:after="80" w:line="240" w:lineRule="atLeast"/>
        <w:ind w:left="680"/>
        <w:rPr>
          <w:u w:val="single"/>
        </w:rPr>
      </w:pPr>
      <w:r>
        <w:rPr>
          <w:u w:val="single"/>
        </w:rPr>
        <w:tab/>
      </w:r>
    </w:p>
  </w:footnote>
  <w:footnote w:type="continuationSeparator" w:id="0">
    <w:p w14:paraId="2E020CA6" w14:textId="77777777" w:rsidR="00E02D95" w:rsidRPr="00AC3823" w:rsidRDefault="00E02D95" w:rsidP="00AC3823">
      <w:pPr>
        <w:pStyle w:val="Pieddepage"/>
        <w:tabs>
          <w:tab w:val="right" w:pos="2155"/>
        </w:tabs>
        <w:spacing w:after="80" w:line="240" w:lineRule="atLeast"/>
        <w:ind w:left="680"/>
        <w:rPr>
          <w:u w:val="single"/>
        </w:rPr>
      </w:pPr>
      <w:r>
        <w:rPr>
          <w:u w:val="single"/>
        </w:rPr>
        <w:tab/>
      </w:r>
    </w:p>
  </w:footnote>
  <w:footnote w:type="continuationNotice" w:id="1">
    <w:p w14:paraId="26D4C6E2" w14:textId="77777777" w:rsidR="00E02D95" w:rsidRPr="00AC3823" w:rsidRDefault="00E02D95">
      <w:pPr>
        <w:spacing w:line="240" w:lineRule="auto"/>
        <w:rPr>
          <w:sz w:val="2"/>
          <w:szCs w:val="2"/>
        </w:rPr>
      </w:pPr>
    </w:p>
  </w:footnote>
  <w:footnote w:id="2">
    <w:p w14:paraId="03A9ED4E" w14:textId="77777777" w:rsidR="003F01CB" w:rsidRPr="00984852" w:rsidRDefault="003F01CB" w:rsidP="003F01CB">
      <w:pPr>
        <w:pStyle w:val="Notedebasdepage"/>
      </w:pPr>
      <w:r>
        <w:tab/>
      </w:r>
      <w:r w:rsidRPr="003F01CB">
        <w:rPr>
          <w:sz w:val="20"/>
        </w:rPr>
        <w:t>*</w:t>
      </w:r>
      <w:r>
        <w:tab/>
        <w:t>Conformément au programme de travail du Comité des transports intérieurs pour 2024 tel qu’il figure dans le projet de budget-programme pour 2024 (A/78/6 (Sect. 20), tableau 20.5),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74134" w14:textId="19B30B94" w:rsidR="00AB2DF6" w:rsidRPr="00AB2DF6" w:rsidRDefault="00AB2DF6">
    <w:pPr>
      <w:pStyle w:val="En-tte"/>
    </w:pPr>
    <w:fldSimple w:instr=" TITLE  \* MERGEFORMAT ">
      <w:r w:rsidR="007770A3">
        <w:t>ECE/TRANS/WP.29/GRE/2023/12/Rev.1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B3BE3" w14:textId="3A1BEB2E" w:rsidR="00AB2DF6" w:rsidRPr="00AB2DF6" w:rsidRDefault="00AB2DF6" w:rsidP="00AB2DF6">
    <w:pPr>
      <w:pStyle w:val="En-tte"/>
      <w:jc w:val="right"/>
    </w:pPr>
    <w:fldSimple w:instr=" TITLE  \* MERGEFORMAT ">
      <w:r w:rsidR="007770A3">
        <w:t>ECE/TRANS/WP.29/GRE/2023/12/Rev.1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D95"/>
    <w:rsid w:val="00017F94"/>
    <w:rsid w:val="00023842"/>
    <w:rsid w:val="000334F9"/>
    <w:rsid w:val="00045FEB"/>
    <w:rsid w:val="00073270"/>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85FAB"/>
    <w:rsid w:val="003916DE"/>
    <w:rsid w:val="003F01CB"/>
    <w:rsid w:val="00421996"/>
    <w:rsid w:val="00441C3B"/>
    <w:rsid w:val="00446FE5"/>
    <w:rsid w:val="00452396"/>
    <w:rsid w:val="00477EB2"/>
    <w:rsid w:val="004837D8"/>
    <w:rsid w:val="004C38F5"/>
    <w:rsid w:val="004E2EED"/>
    <w:rsid w:val="004E468C"/>
    <w:rsid w:val="005505B7"/>
    <w:rsid w:val="00573BE5"/>
    <w:rsid w:val="00585A2E"/>
    <w:rsid w:val="00586ED3"/>
    <w:rsid w:val="00596AA9"/>
    <w:rsid w:val="006E712F"/>
    <w:rsid w:val="0071601D"/>
    <w:rsid w:val="007770A3"/>
    <w:rsid w:val="007A62E6"/>
    <w:rsid w:val="007F20FA"/>
    <w:rsid w:val="0080684C"/>
    <w:rsid w:val="00871C75"/>
    <w:rsid w:val="008776DC"/>
    <w:rsid w:val="008C0BAC"/>
    <w:rsid w:val="008D5EF9"/>
    <w:rsid w:val="00931337"/>
    <w:rsid w:val="009446C0"/>
    <w:rsid w:val="009705C8"/>
    <w:rsid w:val="009C1CF4"/>
    <w:rsid w:val="009F3904"/>
    <w:rsid w:val="009F6B74"/>
    <w:rsid w:val="00A3029F"/>
    <w:rsid w:val="00A30353"/>
    <w:rsid w:val="00A93AEA"/>
    <w:rsid w:val="00AB2DF6"/>
    <w:rsid w:val="00AC3823"/>
    <w:rsid w:val="00AC76E9"/>
    <w:rsid w:val="00AE323C"/>
    <w:rsid w:val="00AF0CB5"/>
    <w:rsid w:val="00B00181"/>
    <w:rsid w:val="00B00B0D"/>
    <w:rsid w:val="00B45F2E"/>
    <w:rsid w:val="00B765F7"/>
    <w:rsid w:val="00B77993"/>
    <w:rsid w:val="00BA0CA9"/>
    <w:rsid w:val="00C00E63"/>
    <w:rsid w:val="00C02897"/>
    <w:rsid w:val="00C97039"/>
    <w:rsid w:val="00D3439C"/>
    <w:rsid w:val="00D7622E"/>
    <w:rsid w:val="00DB1831"/>
    <w:rsid w:val="00DD3BFD"/>
    <w:rsid w:val="00DF6678"/>
    <w:rsid w:val="00E0299A"/>
    <w:rsid w:val="00E02D95"/>
    <w:rsid w:val="00E85C74"/>
    <w:rsid w:val="00EA6547"/>
    <w:rsid w:val="00ED0470"/>
    <w:rsid w:val="00ED7237"/>
    <w:rsid w:val="00EF2E22"/>
    <w:rsid w:val="00F35BAF"/>
    <w:rsid w:val="00F660DF"/>
    <w:rsid w:val="00F94664"/>
    <w:rsid w:val="00F9573C"/>
    <w:rsid w:val="00F95C08"/>
    <w:rsid w:val="00FB51E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7FAA4"/>
  <w15:docId w15:val="{34703F95-DB1C-49C8-B1F5-86AF3FCC2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3F01CB"/>
    <w:rPr>
      <w:rFonts w:ascii="Times New Roman" w:eastAsiaTheme="minorHAnsi" w:hAnsi="Times New Roman" w:cs="Times New Roman"/>
      <w:sz w:val="20"/>
      <w:szCs w:val="20"/>
      <w:lang w:eastAsia="en-US"/>
    </w:rPr>
  </w:style>
  <w:style w:type="character" w:customStyle="1" w:styleId="HChGChar">
    <w:name w:val="_ H _Ch_G Char"/>
    <w:link w:val="HChG"/>
    <w:rsid w:val="003F01CB"/>
    <w:rPr>
      <w:rFonts w:ascii="Times New Roman" w:eastAsiaTheme="minorHAnsi" w:hAnsi="Times New Roman" w:cs="Times New Roman"/>
      <w:b/>
      <w:sz w:val="28"/>
      <w:szCs w:val="20"/>
      <w:lang w:eastAsia="en-US"/>
    </w:rPr>
  </w:style>
  <w:style w:type="character" w:customStyle="1" w:styleId="H1GChar">
    <w:name w:val="_ H_1_G Char"/>
    <w:link w:val="H1G"/>
    <w:rsid w:val="003F01CB"/>
    <w:rPr>
      <w:rFonts w:ascii="Times New Roman" w:eastAsiaTheme="minorHAnsi" w:hAnsi="Times New Roman" w:cs="Times New Roman"/>
      <w:b/>
      <w:sz w:val="24"/>
      <w:szCs w:val="20"/>
      <w:lang w:eastAsia="en-US"/>
    </w:rPr>
  </w:style>
  <w:style w:type="paragraph" w:styleId="Rvision">
    <w:name w:val="Revision"/>
    <w:hidden/>
    <w:uiPriority w:val="99"/>
    <w:semiHidden/>
    <w:rsid w:val="003F01CB"/>
    <w:pPr>
      <w:spacing w:after="0" w:line="240" w:lineRule="auto"/>
    </w:pPr>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E96F06-1A09-4E72-A590-87B8B53B7598}"/>
</file>

<file path=customXml/itemProps2.xml><?xml version="1.0" encoding="utf-8"?>
<ds:datastoreItem xmlns:ds="http://schemas.openxmlformats.org/officeDocument/2006/customXml" ds:itemID="{1EA84301-759B-4D65-9A32-777CA912D617}"/>
</file>

<file path=docProps/app.xml><?xml version="1.0" encoding="utf-8"?>
<Properties xmlns="http://schemas.openxmlformats.org/officeDocument/2006/extended-properties" xmlns:vt="http://schemas.openxmlformats.org/officeDocument/2006/docPropsVTypes">
  <Template>ECE_TRANS.dotm</Template>
  <TotalTime>11</TotalTime>
  <Pages>16</Pages>
  <Words>4090</Words>
  <Characters>28632</Characters>
  <Application>Microsoft Office Word</Application>
  <DocSecurity>0</DocSecurity>
  <Lines>2386</Lines>
  <Paragraphs>1308</Paragraphs>
  <ScaleCrop>false</ScaleCrop>
  <HeadingPairs>
    <vt:vector size="2" baseType="variant">
      <vt:variant>
        <vt:lpstr>Titre</vt:lpstr>
      </vt:variant>
      <vt:variant>
        <vt:i4>1</vt:i4>
      </vt:variant>
    </vt:vector>
  </HeadingPairs>
  <TitlesOfParts>
    <vt:vector size="1" baseType="lpstr">
      <vt:lpstr>ECE/TRANS/WP.29/GRE/2023/12/Rev.1</vt:lpstr>
    </vt:vector>
  </TitlesOfParts>
  <Company>DCM</Company>
  <LinksUpToDate>false</LinksUpToDate>
  <CharactersWithSpaces>31414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ECE/TRANS/WP.29/GRE/2023/12/Rev.1</dc:title>
  <dc:subject/>
  <dc:creator>Nicolas MORIN</dc:creator>
  <cp:keywords/>
  <cp:lastModifiedBy>Nicolas Morin</cp:lastModifiedBy>
  <cp:revision>2</cp:revision>
  <cp:lastPrinted>2024-03-08T16:16:00Z</cp:lastPrinted>
  <dcterms:created xsi:type="dcterms:W3CDTF">2024-03-08T16:27:00Z</dcterms:created>
  <dcterms:modified xsi:type="dcterms:W3CDTF">2024-03-08T16:27:00Z</dcterms:modified>
</cp:coreProperties>
</file>