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0493E98" w14:textId="77777777" w:rsidTr="000D1B89">
        <w:trPr>
          <w:cantSplit/>
          <w:trHeight w:hRule="exact" w:val="851"/>
        </w:trPr>
        <w:tc>
          <w:tcPr>
            <w:tcW w:w="1276" w:type="dxa"/>
            <w:tcBorders>
              <w:bottom w:val="single" w:sz="4" w:space="0" w:color="auto"/>
            </w:tcBorders>
            <w:vAlign w:val="bottom"/>
          </w:tcPr>
          <w:p w14:paraId="13E8F7CB" w14:textId="77777777" w:rsidR="00717266" w:rsidRDefault="00717266" w:rsidP="000D1B89">
            <w:pPr>
              <w:spacing w:after="80"/>
            </w:pPr>
          </w:p>
        </w:tc>
        <w:tc>
          <w:tcPr>
            <w:tcW w:w="2268" w:type="dxa"/>
            <w:tcBorders>
              <w:bottom w:val="single" w:sz="4" w:space="0" w:color="auto"/>
            </w:tcBorders>
            <w:vAlign w:val="bottom"/>
          </w:tcPr>
          <w:p w14:paraId="6B76DBB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D80BCB" w14:textId="77777777" w:rsidR="00717266" w:rsidRPr="00D47EEA" w:rsidRDefault="00070438" w:rsidP="00070438">
            <w:pPr>
              <w:suppressAutoHyphens w:val="0"/>
              <w:spacing w:after="20"/>
              <w:jc w:val="right"/>
            </w:pPr>
            <w:r w:rsidRPr="00070438">
              <w:rPr>
                <w:sz w:val="40"/>
              </w:rPr>
              <w:t>ECE</w:t>
            </w:r>
            <w:r>
              <w:t>/TRANS/WP.15/AC.1/2024/5</w:t>
            </w:r>
          </w:p>
        </w:tc>
      </w:tr>
      <w:tr w:rsidR="00717266" w14:paraId="300372EB" w14:textId="77777777" w:rsidTr="000D1B89">
        <w:trPr>
          <w:cantSplit/>
          <w:trHeight w:hRule="exact" w:val="2835"/>
        </w:trPr>
        <w:tc>
          <w:tcPr>
            <w:tcW w:w="1276" w:type="dxa"/>
            <w:tcBorders>
              <w:top w:val="single" w:sz="4" w:space="0" w:color="auto"/>
              <w:bottom w:val="single" w:sz="12" w:space="0" w:color="auto"/>
            </w:tcBorders>
          </w:tcPr>
          <w:p w14:paraId="14F30A83" w14:textId="77777777" w:rsidR="00717266" w:rsidRDefault="00717266" w:rsidP="000D1B89">
            <w:pPr>
              <w:spacing w:before="120"/>
            </w:pPr>
            <w:r>
              <w:rPr>
                <w:noProof/>
                <w:lang w:val="fr-CH" w:eastAsia="fr-CH"/>
              </w:rPr>
              <w:drawing>
                <wp:inline distT="0" distB="0" distL="0" distR="0" wp14:anchorId="0EBB0141" wp14:editId="372BC26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E70D6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F9C0AE" w14:textId="77777777" w:rsidR="00717266" w:rsidRDefault="00070438" w:rsidP="00070438">
            <w:pPr>
              <w:spacing w:before="240"/>
            </w:pPr>
            <w:r>
              <w:t>Distr.: General</w:t>
            </w:r>
          </w:p>
          <w:p w14:paraId="346188DC" w14:textId="77777777" w:rsidR="00070438" w:rsidRDefault="00070438" w:rsidP="00070438">
            <w:pPr>
              <w:suppressAutoHyphens w:val="0"/>
            </w:pPr>
            <w:r>
              <w:t>18 December 2023</w:t>
            </w:r>
          </w:p>
          <w:p w14:paraId="1CCC3BDD" w14:textId="3D38176B" w:rsidR="00070438" w:rsidRDefault="00070438" w:rsidP="00070438">
            <w:pPr>
              <w:suppressAutoHyphens w:val="0"/>
            </w:pPr>
            <w:r>
              <w:t>English</w:t>
            </w:r>
          </w:p>
          <w:p w14:paraId="62213BE4" w14:textId="77777777" w:rsidR="00070438" w:rsidRDefault="00070438" w:rsidP="00070438">
            <w:pPr>
              <w:suppressAutoHyphens w:val="0"/>
            </w:pPr>
            <w:r>
              <w:t>Original: Russian</w:t>
            </w:r>
          </w:p>
        </w:tc>
      </w:tr>
    </w:tbl>
    <w:p w14:paraId="71CDFBAC" w14:textId="77777777" w:rsidR="00070438" w:rsidRDefault="00070438">
      <w:pPr>
        <w:spacing w:before="120"/>
        <w:rPr>
          <w:b/>
          <w:sz w:val="28"/>
          <w:szCs w:val="28"/>
        </w:rPr>
      </w:pPr>
      <w:r>
        <w:rPr>
          <w:b/>
          <w:sz w:val="28"/>
          <w:szCs w:val="28"/>
        </w:rPr>
        <w:t>Economic Commission for Europe</w:t>
      </w:r>
    </w:p>
    <w:p w14:paraId="063CF205" w14:textId="77777777" w:rsidR="00070438" w:rsidRDefault="00070438">
      <w:pPr>
        <w:spacing w:before="120"/>
        <w:rPr>
          <w:sz w:val="28"/>
          <w:szCs w:val="28"/>
        </w:rPr>
      </w:pPr>
      <w:r>
        <w:rPr>
          <w:sz w:val="28"/>
          <w:szCs w:val="28"/>
        </w:rPr>
        <w:t>Inland Transport Committee</w:t>
      </w:r>
    </w:p>
    <w:p w14:paraId="6B1D5918" w14:textId="3667B486" w:rsidR="00070438" w:rsidRDefault="00070438">
      <w:pPr>
        <w:spacing w:before="120"/>
        <w:rPr>
          <w:b/>
          <w:sz w:val="24"/>
          <w:szCs w:val="24"/>
        </w:rPr>
      </w:pPr>
      <w:r>
        <w:rPr>
          <w:b/>
          <w:sz w:val="24"/>
          <w:szCs w:val="24"/>
        </w:rPr>
        <w:t>Working Party on the Transport of Dangerous Goods</w:t>
      </w:r>
    </w:p>
    <w:p w14:paraId="6FBA81F6" w14:textId="4D90B128" w:rsidR="00070438" w:rsidRPr="00C362DE" w:rsidRDefault="00070438" w:rsidP="00070438">
      <w:pPr>
        <w:spacing w:before="120"/>
        <w:rPr>
          <w:b/>
          <w:bCs/>
          <w:lang w:val="en-CA"/>
        </w:rPr>
      </w:pPr>
      <w:r>
        <w:rPr>
          <w:b/>
          <w:bCs/>
        </w:rPr>
        <w:t>Joint Meeting of the RID Committee of Experts and the</w:t>
      </w:r>
      <w:r w:rsidR="008505DC">
        <w:rPr>
          <w:b/>
          <w:bCs/>
        </w:rPr>
        <w:t xml:space="preserve"> </w:t>
      </w:r>
      <w:r w:rsidR="009F1661">
        <w:rPr>
          <w:b/>
          <w:bCs/>
        </w:rPr>
        <w:br/>
      </w:r>
      <w:r>
        <w:rPr>
          <w:b/>
          <w:bCs/>
        </w:rPr>
        <w:t>Working Party on the Transport of Dangerous Goods</w:t>
      </w:r>
    </w:p>
    <w:p w14:paraId="6118A3B7" w14:textId="387F2686" w:rsidR="00070438" w:rsidRPr="00C362DE" w:rsidRDefault="001350F2" w:rsidP="00070438">
      <w:pPr>
        <w:rPr>
          <w:lang w:val="en-CA"/>
        </w:rPr>
      </w:pPr>
      <w:r>
        <w:t>Bern</w:t>
      </w:r>
      <w:r w:rsidR="00070438">
        <w:t>, 25</w:t>
      </w:r>
      <w:r w:rsidR="008505DC">
        <w:t>–</w:t>
      </w:r>
      <w:r w:rsidR="00070438">
        <w:t>28 March 2024</w:t>
      </w:r>
    </w:p>
    <w:p w14:paraId="094D8C4F" w14:textId="77777777" w:rsidR="00070438" w:rsidRPr="00C362DE" w:rsidRDefault="00070438" w:rsidP="00070438">
      <w:pPr>
        <w:rPr>
          <w:lang w:val="en-CA"/>
        </w:rPr>
      </w:pPr>
      <w:r>
        <w:t>Item 5 (b) of the provisional agenda</w:t>
      </w:r>
    </w:p>
    <w:p w14:paraId="7F0C6A98" w14:textId="77777777" w:rsidR="00070438" w:rsidRPr="00C362DE" w:rsidRDefault="00070438" w:rsidP="00070438">
      <w:pPr>
        <w:rPr>
          <w:b/>
          <w:bCs/>
          <w:lang w:val="en-CA"/>
        </w:rPr>
      </w:pPr>
      <w:r>
        <w:rPr>
          <w:b/>
          <w:bCs/>
        </w:rPr>
        <w:t>Proposals for amendments to RID/ADR/ADN:</w:t>
      </w:r>
    </w:p>
    <w:p w14:paraId="1A623664" w14:textId="77777777" w:rsidR="00070438" w:rsidRPr="00C362DE" w:rsidRDefault="00070438" w:rsidP="00070438">
      <w:pPr>
        <w:rPr>
          <w:b/>
          <w:bCs/>
          <w:lang w:val="en-CA"/>
        </w:rPr>
      </w:pPr>
      <w:r>
        <w:rPr>
          <w:b/>
          <w:bCs/>
        </w:rPr>
        <w:t>new proposals</w:t>
      </w:r>
    </w:p>
    <w:p w14:paraId="704ACAD0" w14:textId="77777777" w:rsidR="00874EFA" w:rsidRPr="00C362DE" w:rsidRDefault="00874EFA" w:rsidP="0013480F">
      <w:pPr>
        <w:pStyle w:val="HChG"/>
        <w:rPr>
          <w:lang w:val="en-CA"/>
        </w:rPr>
      </w:pPr>
      <w:r>
        <w:tab/>
      </w:r>
      <w:r>
        <w:tab/>
        <w:t>Proposal for amendments to 6.8.2.1.27 and 7.5.10</w:t>
      </w:r>
    </w:p>
    <w:p w14:paraId="005386E0" w14:textId="38D8A3B2" w:rsidR="00874EFA" w:rsidRDefault="00874EFA" w:rsidP="0013480F">
      <w:pPr>
        <w:pStyle w:val="H1G"/>
        <w:rPr>
          <w:sz w:val="20"/>
        </w:rPr>
      </w:pPr>
      <w:r>
        <w:tab/>
      </w:r>
      <w:r>
        <w:tab/>
        <w:t>Transmitted by the Government of the Russian Federation</w:t>
      </w:r>
      <w:r w:rsidR="00880E13" w:rsidRPr="00C171CA">
        <w:rPr>
          <w:rStyle w:val="FootnoteReference"/>
          <w:b w:val="0"/>
          <w:bCs/>
          <w:sz w:val="20"/>
          <w:vertAlign w:val="baseline"/>
        </w:rPr>
        <w:footnoteReference w:customMarkFollows="1" w:id="1"/>
        <w:t>*</w:t>
      </w:r>
      <w:r w:rsidRPr="00C171CA">
        <w:rPr>
          <w:b w:val="0"/>
          <w:bCs/>
          <w:position w:val="8"/>
          <w:sz w:val="20"/>
          <w:lang w:val="en-US"/>
        </w:rPr>
        <w:t>,</w:t>
      </w:r>
      <w:r w:rsidR="00C171CA" w:rsidRPr="00C171CA">
        <w:rPr>
          <w:b w:val="0"/>
          <w:bCs/>
          <w:sz w:val="20"/>
          <w:shd w:val="clear" w:color="auto" w:fill="FFFFFF"/>
        </w:rPr>
        <w:t xml:space="preserve"> </w:t>
      </w:r>
      <w:r w:rsidR="008A04C7" w:rsidRPr="008A04C7">
        <w:rPr>
          <w:rStyle w:val="FootnoteReference"/>
          <w:b w:val="0"/>
          <w:bCs/>
          <w:sz w:val="20"/>
          <w:shd w:val="clear" w:color="auto" w:fill="FFFFFF"/>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13480F" w14:paraId="0138BEBA" w14:textId="77777777" w:rsidTr="0013480F">
        <w:trPr>
          <w:jc w:val="center"/>
        </w:trPr>
        <w:tc>
          <w:tcPr>
            <w:tcW w:w="9637" w:type="dxa"/>
            <w:tcBorders>
              <w:bottom w:val="nil"/>
            </w:tcBorders>
          </w:tcPr>
          <w:p w14:paraId="228FC9AD" w14:textId="44B24BFD" w:rsidR="0013480F" w:rsidRPr="0013480F" w:rsidRDefault="0013480F" w:rsidP="0013480F">
            <w:pPr>
              <w:tabs>
                <w:tab w:val="left" w:pos="255"/>
              </w:tabs>
              <w:suppressAutoHyphens w:val="0"/>
              <w:spacing w:before="240" w:after="120"/>
              <w:rPr>
                <w:sz w:val="24"/>
              </w:rPr>
            </w:pPr>
            <w:r>
              <w:tab/>
            </w:r>
            <w:r>
              <w:rPr>
                <w:i/>
                <w:sz w:val="24"/>
              </w:rPr>
              <w:t>Summary</w:t>
            </w:r>
          </w:p>
        </w:tc>
      </w:tr>
      <w:tr w:rsidR="0013480F" w14:paraId="1C87DAFB" w14:textId="77777777" w:rsidTr="0013480F">
        <w:trPr>
          <w:jc w:val="center"/>
        </w:trPr>
        <w:tc>
          <w:tcPr>
            <w:tcW w:w="9637" w:type="dxa"/>
            <w:tcBorders>
              <w:top w:val="nil"/>
              <w:bottom w:val="nil"/>
            </w:tcBorders>
            <w:shd w:val="clear" w:color="auto" w:fill="auto"/>
          </w:tcPr>
          <w:p w14:paraId="78F9A6FB" w14:textId="4905F202" w:rsidR="0013480F" w:rsidRPr="0013480F" w:rsidRDefault="0013480F" w:rsidP="006427BF">
            <w:pPr>
              <w:spacing w:after="120"/>
              <w:ind w:left="3969" w:hanging="2835"/>
              <w:rPr>
                <w:lang w:val="en-CA"/>
              </w:rPr>
            </w:pPr>
            <w:r>
              <w:rPr>
                <w:b/>
                <w:bCs/>
              </w:rPr>
              <w:t>Executive summary:</w:t>
            </w:r>
            <w:r>
              <w:tab/>
            </w:r>
            <w:r>
              <w:tab/>
              <w:t>Clarify the relationship of non-plant-based carbon black to UN</w:t>
            </w:r>
            <w:r w:rsidR="00614EF8">
              <w:t> </w:t>
            </w:r>
            <w:r>
              <w:t>No.</w:t>
            </w:r>
            <w:r w:rsidR="008505DC">
              <w:t> </w:t>
            </w:r>
            <w:r>
              <w:t>1361</w:t>
            </w:r>
          </w:p>
        </w:tc>
      </w:tr>
      <w:tr w:rsidR="0013480F" w14:paraId="28F64550" w14:textId="77777777" w:rsidTr="0013480F">
        <w:trPr>
          <w:jc w:val="center"/>
        </w:trPr>
        <w:tc>
          <w:tcPr>
            <w:tcW w:w="9637" w:type="dxa"/>
            <w:tcBorders>
              <w:top w:val="nil"/>
              <w:bottom w:val="nil"/>
            </w:tcBorders>
            <w:shd w:val="clear" w:color="auto" w:fill="auto"/>
          </w:tcPr>
          <w:p w14:paraId="67C26DAC" w14:textId="39926645" w:rsidR="0013480F" w:rsidRPr="0013480F" w:rsidRDefault="0013480F" w:rsidP="006427BF">
            <w:pPr>
              <w:spacing w:after="120"/>
              <w:ind w:left="3969" w:hanging="2835"/>
              <w:rPr>
                <w:lang w:val="en-CA"/>
              </w:rPr>
            </w:pPr>
            <w:r>
              <w:rPr>
                <w:b/>
                <w:bCs/>
              </w:rPr>
              <w:t>Action to be taken:</w:t>
            </w:r>
            <w:r>
              <w:tab/>
              <w:t>Revise the wording of 6.8.2.1.27 of RID/ADR</w:t>
            </w:r>
          </w:p>
        </w:tc>
      </w:tr>
      <w:tr w:rsidR="0013480F" w14:paraId="32E052AA" w14:textId="77777777" w:rsidTr="0013480F">
        <w:trPr>
          <w:jc w:val="center"/>
        </w:trPr>
        <w:tc>
          <w:tcPr>
            <w:tcW w:w="9637" w:type="dxa"/>
            <w:tcBorders>
              <w:top w:val="nil"/>
              <w:bottom w:val="nil"/>
            </w:tcBorders>
            <w:shd w:val="clear" w:color="auto" w:fill="auto"/>
          </w:tcPr>
          <w:p w14:paraId="1769048D" w14:textId="4B7A24A3" w:rsidR="0013480F" w:rsidRPr="006427BF" w:rsidRDefault="006427BF" w:rsidP="006427BF">
            <w:pPr>
              <w:spacing w:after="120"/>
              <w:ind w:left="3969" w:hanging="2835"/>
              <w:rPr>
                <w:b/>
                <w:bCs/>
              </w:rPr>
            </w:pPr>
            <w:r w:rsidRPr="006427BF">
              <w:rPr>
                <w:b/>
                <w:bCs/>
              </w:rPr>
              <w:t>Related documents:</w:t>
            </w:r>
            <w:r w:rsidRPr="006427BF">
              <w:rPr>
                <w:b/>
                <w:bCs/>
              </w:rPr>
              <w:tab/>
            </w:r>
            <w:r w:rsidRPr="006427BF">
              <w:t>-</w:t>
            </w:r>
          </w:p>
        </w:tc>
      </w:tr>
      <w:tr w:rsidR="0013480F" w14:paraId="4EAF8AA2" w14:textId="77777777" w:rsidTr="0013480F">
        <w:trPr>
          <w:jc w:val="center"/>
        </w:trPr>
        <w:tc>
          <w:tcPr>
            <w:tcW w:w="9637" w:type="dxa"/>
            <w:tcBorders>
              <w:top w:val="nil"/>
            </w:tcBorders>
          </w:tcPr>
          <w:p w14:paraId="22E88E80" w14:textId="77777777" w:rsidR="0013480F" w:rsidRDefault="0013480F" w:rsidP="0013480F">
            <w:pPr>
              <w:suppressAutoHyphens w:val="0"/>
            </w:pPr>
          </w:p>
        </w:tc>
      </w:tr>
    </w:tbl>
    <w:p w14:paraId="067554F8" w14:textId="77777777" w:rsidR="00874EFA" w:rsidRDefault="00874EFA" w:rsidP="00880E13">
      <w:pPr>
        <w:pStyle w:val="HChG"/>
      </w:pPr>
      <w:r>
        <w:tab/>
      </w:r>
      <w:r>
        <w:tab/>
        <w:t>Introduction</w:t>
      </w:r>
    </w:p>
    <w:p w14:paraId="5E496743" w14:textId="77777777" w:rsidR="00874EFA" w:rsidRPr="00C362DE" w:rsidRDefault="00874EFA" w:rsidP="00880E13">
      <w:pPr>
        <w:pStyle w:val="SingleTxtG"/>
        <w:rPr>
          <w:lang w:val="en-CA"/>
        </w:rPr>
      </w:pPr>
      <w:r>
        <w:t>1.</w:t>
      </w:r>
      <w:r>
        <w:tab/>
        <w:t>6.8.2.1.27 of RID/ADR and 7.5.10 of ADR specify the requirements for UN No. 1361 II carbon black</w:t>
      </w:r>
      <w:r w:rsidRPr="00C362DE">
        <w:t xml:space="preserve"> </w:t>
      </w:r>
      <w:r>
        <w:t>on tank filling.</w:t>
      </w:r>
    </w:p>
    <w:p w14:paraId="410B65E2" w14:textId="3DAF0C75" w:rsidR="00874EFA" w:rsidRPr="00C362DE" w:rsidRDefault="00874EFA" w:rsidP="00880E13">
      <w:pPr>
        <w:pStyle w:val="SingleTxtG"/>
        <w:rPr>
          <w:lang w:val="en-CA"/>
        </w:rPr>
      </w:pPr>
      <w:r>
        <w:t>2.</w:t>
      </w:r>
      <w:r>
        <w:tab/>
        <w:t>EN13094 (5.3.4) contains requirements for tank-vehicles for the carriage of carbon and carbon black under UN No. 1361 II. According to the list of dangerous goods (Table A), it is a prerequisite for classification under</w:t>
      </w:r>
      <w:r w:rsidR="008505DC">
        <w:t xml:space="preserve"> </w:t>
      </w:r>
      <w:r>
        <w:t>UN No. 1361 that the substance should be of animal or vegetable origin. However, the carbon black transported in tanks is produced mainly from hydrocarbon gas. Therefore, carbon black of gaseous origin is classified under UN No. 3190 and, when filling tanks with carbon black belonging to packing group II, the requirements for electrostatic protection may not apply.</w:t>
      </w:r>
    </w:p>
    <w:p w14:paraId="6D506232" w14:textId="77777777" w:rsidR="00874EFA" w:rsidRPr="00C362DE" w:rsidRDefault="00874EFA" w:rsidP="00880E13">
      <w:pPr>
        <w:pStyle w:val="HChG"/>
        <w:rPr>
          <w:lang w:val="en-CA"/>
        </w:rPr>
      </w:pPr>
      <w:r>
        <w:lastRenderedPageBreak/>
        <w:tab/>
      </w:r>
      <w:r>
        <w:tab/>
        <w:t>Proposal submitted for a vote</w:t>
      </w:r>
    </w:p>
    <w:p w14:paraId="3FD402DD" w14:textId="77777777" w:rsidR="00874EFA" w:rsidRPr="00C362DE" w:rsidRDefault="00874EFA" w:rsidP="00880E13">
      <w:pPr>
        <w:pStyle w:val="SingleTxtG"/>
        <w:rPr>
          <w:lang w:val="en-CA"/>
        </w:rPr>
      </w:pPr>
      <w:r>
        <w:t>3.</w:t>
      </w:r>
      <w:r>
        <w:tab/>
        <w:t>The first sentence of 6.8.2.1.27 of RID/ADR should read as follows:</w:t>
      </w:r>
    </w:p>
    <w:p w14:paraId="437EA4F0" w14:textId="7F229D72" w:rsidR="00874EFA" w:rsidRPr="00C362DE" w:rsidRDefault="008505DC" w:rsidP="0085104D">
      <w:pPr>
        <w:pStyle w:val="SingleTxtG"/>
        <w:ind w:left="1701"/>
        <w:rPr>
          <w:lang w:val="en-CA"/>
        </w:rPr>
      </w:pPr>
      <w:r>
        <w:t>“</w:t>
      </w:r>
      <w:r w:rsidR="00874EFA">
        <w:t>Shells intended for the carriage of liquids having a flash-point of not more than 60</w:t>
      </w:r>
      <w:r w:rsidR="0085104D">
        <w:t> </w:t>
      </w:r>
      <w:r w:rsidR="00874EFA">
        <w:t>ºC or for the carriage of flammable gases, or of UN No.1361 carbon or UN No. 3190 carbon black, packing group II, shall be linked to the chassis by means of at least one good electrical connection.</w:t>
      </w:r>
      <w:r>
        <w:t>”</w:t>
      </w:r>
    </w:p>
    <w:p w14:paraId="6C8A5E0E" w14:textId="77777777" w:rsidR="00874EFA" w:rsidRPr="00C362DE" w:rsidRDefault="00874EFA" w:rsidP="00880E13">
      <w:pPr>
        <w:pStyle w:val="SingleTxtG"/>
        <w:rPr>
          <w:lang w:val="en-CA"/>
        </w:rPr>
      </w:pPr>
      <w:r>
        <w:t>4.</w:t>
      </w:r>
      <w:r>
        <w:tab/>
        <w:t>The first sentence of 7.5.10 of ADR should read as follows:</w:t>
      </w:r>
    </w:p>
    <w:p w14:paraId="13473B3F" w14:textId="14E12273" w:rsidR="00874EFA" w:rsidRPr="00C362DE" w:rsidRDefault="008505DC" w:rsidP="0085104D">
      <w:pPr>
        <w:pStyle w:val="SingleTxtG"/>
        <w:ind w:left="1701"/>
        <w:rPr>
          <w:lang w:val="en-CA"/>
        </w:rPr>
      </w:pPr>
      <w:r>
        <w:t>“</w:t>
      </w:r>
      <w:r w:rsidR="00874EFA">
        <w:t>In the case of flammable gases, or liquids with a flash-point of 60 °C or below, or UN No. 1361, carbon or UN No. 3190, carbon black, packing group II, a good electrical connection from the chassis of the vehicle, the portable tank or the tank-container to earth shall be established before tanks are filled or emptied.</w:t>
      </w:r>
    </w:p>
    <w:p w14:paraId="2EB8929D" w14:textId="77777777" w:rsidR="00874EFA" w:rsidRPr="00C362DE" w:rsidRDefault="00874EFA" w:rsidP="00880E13">
      <w:pPr>
        <w:pStyle w:val="SingleTxtG"/>
        <w:rPr>
          <w:lang w:val="en-CA"/>
        </w:rPr>
      </w:pPr>
      <w:r>
        <w:t>5.</w:t>
      </w:r>
      <w:r>
        <w:tab/>
        <w:t>Add the following new special provision to UN No. 1361:</w:t>
      </w:r>
    </w:p>
    <w:p w14:paraId="79DD69BF" w14:textId="1595AC45" w:rsidR="00874EFA" w:rsidRPr="00C362DE" w:rsidRDefault="008505DC" w:rsidP="0085104D">
      <w:pPr>
        <w:pStyle w:val="SingleTxtG"/>
        <w:ind w:left="1701"/>
        <w:rPr>
          <w:lang w:val="en-CA"/>
        </w:rPr>
      </w:pPr>
      <w:r>
        <w:t>“</w:t>
      </w:r>
      <w:r w:rsidR="00874EFA">
        <w:t>Carbon black, including that derived from gas or other non-vegetable and non-animal raw materials, that meet the criteria of class 4.2 shall be classified under UN No. 3190.</w:t>
      </w:r>
      <w:r>
        <w:t>”</w:t>
      </w:r>
    </w:p>
    <w:p w14:paraId="3E2EC6FD" w14:textId="77777777" w:rsidR="00874EFA" w:rsidRPr="00C362DE" w:rsidRDefault="00874EFA" w:rsidP="008A04C7">
      <w:pPr>
        <w:pStyle w:val="HChG"/>
        <w:rPr>
          <w:lang w:val="en-CA"/>
        </w:rPr>
      </w:pPr>
      <w:r>
        <w:tab/>
      </w:r>
      <w:r>
        <w:tab/>
        <w:t>Cost</w:t>
      </w:r>
    </w:p>
    <w:p w14:paraId="2394A277" w14:textId="77777777" w:rsidR="00874EFA" w:rsidRPr="00C362DE" w:rsidRDefault="00874EFA" w:rsidP="00880E13">
      <w:pPr>
        <w:pStyle w:val="SingleTxtG"/>
        <w:rPr>
          <w:lang w:val="en-CA"/>
        </w:rPr>
      </w:pPr>
      <w:r>
        <w:t>6.</w:t>
      </w:r>
      <w:r>
        <w:tab/>
        <w:t>None</w:t>
      </w:r>
    </w:p>
    <w:p w14:paraId="18297ECF" w14:textId="77777777" w:rsidR="00874EFA" w:rsidRPr="00C362DE" w:rsidRDefault="00874EFA" w:rsidP="008A04C7">
      <w:pPr>
        <w:pStyle w:val="HChG"/>
        <w:rPr>
          <w:lang w:val="en-CA"/>
        </w:rPr>
      </w:pPr>
      <w:r>
        <w:tab/>
      </w:r>
      <w:r>
        <w:tab/>
        <w:t>Enforceability</w:t>
      </w:r>
    </w:p>
    <w:p w14:paraId="0AF27AEF" w14:textId="77777777" w:rsidR="00874EFA" w:rsidRPr="00C362DE" w:rsidRDefault="00874EFA" w:rsidP="00880E13">
      <w:pPr>
        <w:pStyle w:val="SingleTxtG"/>
        <w:rPr>
          <w:lang w:val="en-CA"/>
        </w:rPr>
      </w:pPr>
      <w:r>
        <w:t>7.</w:t>
      </w:r>
      <w:r>
        <w:tab/>
        <w:t>No problems are foreseen with the implementation of the proposals.</w:t>
      </w:r>
    </w:p>
    <w:p w14:paraId="2CCD864C" w14:textId="77777777" w:rsidR="00880E13" w:rsidRPr="001350F2" w:rsidRDefault="00880E13" w:rsidP="00880E13">
      <w:pPr>
        <w:spacing w:before="240"/>
        <w:jc w:val="center"/>
        <w:rPr>
          <w:u w:val="single"/>
        </w:rPr>
      </w:pPr>
      <w:r w:rsidRPr="001350F2">
        <w:rPr>
          <w:u w:val="single"/>
        </w:rPr>
        <w:tab/>
      </w:r>
      <w:r w:rsidRPr="001350F2">
        <w:rPr>
          <w:u w:val="single"/>
        </w:rPr>
        <w:tab/>
      </w:r>
      <w:r w:rsidRPr="001350F2">
        <w:rPr>
          <w:u w:val="single"/>
        </w:rPr>
        <w:tab/>
      </w:r>
    </w:p>
    <w:sectPr w:rsidR="00880E13" w:rsidRPr="001350F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BE88" w14:textId="77777777" w:rsidR="000354EF" w:rsidRPr="00FB1744" w:rsidRDefault="000354EF" w:rsidP="00FB1744">
      <w:pPr>
        <w:pStyle w:val="Footer"/>
      </w:pPr>
    </w:p>
  </w:endnote>
  <w:endnote w:type="continuationSeparator" w:id="0">
    <w:p w14:paraId="6925C279" w14:textId="77777777" w:rsidR="000354EF" w:rsidRPr="00FB1744" w:rsidRDefault="000354E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976A" w14:textId="77777777" w:rsidR="00070438" w:rsidRDefault="00070438" w:rsidP="00070438">
    <w:pPr>
      <w:pStyle w:val="Footer"/>
      <w:tabs>
        <w:tab w:val="right" w:pos="9638"/>
      </w:tabs>
    </w:pPr>
    <w:r w:rsidRPr="00070438">
      <w:rPr>
        <w:b/>
        <w:bCs/>
        <w:sz w:val="18"/>
      </w:rPr>
      <w:fldChar w:fldCharType="begin"/>
    </w:r>
    <w:r w:rsidRPr="00070438">
      <w:rPr>
        <w:b/>
        <w:bCs/>
        <w:sz w:val="18"/>
      </w:rPr>
      <w:instrText xml:space="preserve"> PAGE  \* MERGEFORMAT </w:instrText>
    </w:r>
    <w:r w:rsidRPr="00070438">
      <w:rPr>
        <w:b/>
        <w:bCs/>
        <w:sz w:val="18"/>
      </w:rPr>
      <w:fldChar w:fldCharType="separate"/>
    </w:r>
    <w:r w:rsidRPr="00070438">
      <w:rPr>
        <w:b/>
        <w:bCs/>
        <w:noProof/>
        <w:sz w:val="18"/>
      </w:rPr>
      <w:t>2</w:t>
    </w:r>
    <w:r w:rsidRPr="00070438">
      <w:rPr>
        <w:b/>
        <w:bCs/>
        <w:sz w:val="18"/>
      </w:rPr>
      <w:fldChar w:fldCharType="end"/>
    </w:r>
    <w:r>
      <w:tab/>
      <w:t>GE.23-25436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59F9" w14:textId="77777777" w:rsidR="00070438" w:rsidRDefault="00070438" w:rsidP="00070438">
    <w:pPr>
      <w:pStyle w:val="Footer"/>
      <w:tabs>
        <w:tab w:val="right" w:pos="9638"/>
      </w:tabs>
    </w:pPr>
    <w:r>
      <w:t>GE.23-25436</w:t>
    </w:r>
    <w:r>
      <w:tab/>
    </w:r>
    <w:r w:rsidRPr="00070438">
      <w:rPr>
        <w:b/>
        <w:bCs/>
        <w:sz w:val="18"/>
      </w:rPr>
      <w:fldChar w:fldCharType="begin"/>
    </w:r>
    <w:r w:rsidRPr="00070438">
      <w:rPr>
        <w:b/>
        <w:bCs/>
        <w:sz w:val="18"/>
      </w:rPr>
      <w:instrText xml:space="preserve"> PAGE  \* MERGEFORMAT </w:instrText>
    </w:r>
    <w:r w:rsidRPr="00070438">
      <w:rPr>
        <w:b/>
        <w:bCs/>
        <w:sz w:val="18"/>
      </w:rPr>
      <w:fldChar w:fldCharType="separate"/>
    </w:r>
    <w:r w:rsidRPr="00070438">
      <w:rPr>
        <w:b/>
        <w:bCs/>
        <w:noProof/>
        <w:sz w:val="18"/>
      </w:rPr>
      <w:t>3</w:t>
    </w:r>
    <w:r w:rsidRPr="000704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22A" w14:textId="77777777" w:rsidR="00C448F7" w:rsidRDefault="00070438">
    <w:pPr>
      <w:pStyle w:val="Footer"/>
      <w:rPr>
        <w:sz w:val="20"/>
      </w:rPr>
    </w:pPr>
    <w:r w:rsidRPr="0027112F">
      <w:rPr>
        <w:noProof/>
        <w:lang w:val="en-US"/>
      </w:rPr>
      <w:drawing>
        <wp:anchor distT="0" distB="0" distL="114300" distR="114300" simplePos="0" relativeHeight="251659264" behindDoc="0" locked="1" layoutInCell="1" allowOverlap="1" wp14:anchorId="1224FA64" wp14:editId="2FA68B5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812189" w14:textId="074E4C5E" w:rsidR="00070438" w:rsidRPr="00070438" w:rsidRDefault="00070438" w:rsidP="00070438">
    <w:pPr>
      <w:pStyle w:val="Footer"/>
      <w:tabs>
        <w:tab w:val="right" w:pos="7370"/>
      </w:tabs>
      <w:rPr>
        <w:sz w:val="20"/>
      </w:rPr>
    </w:pPr>
    <w:r>
      <w:rPr>
        <w:sz w:val="20"/>
      </w:rPr>
      <w:t>GE.23-25436  (E)</w:t>
    </w:r>
    <w:r>
      <w:rPr>
        <w:noProof/>
        <w:sz w:val="20"/>
      </w:rPr>
      <w:drawing>
        <wp:anchor distT="0" distB="0" distL="114300" distR="114300" simplePos="0" relativeHeight="251660288" behindDoc="0" locked="0" layoutInCell="1" allowOverlap="1" wp14:anchorId="233B9D16" wp14:editId="410615B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5B">
      <w:rPr>
        <w:sz w:val="20"/>
      </w:rPr>
      <w:t xml:space="preserve">    090124    </w:t>
    </w:r>
    <w:r w:rsidR="00B47979">
      <w:rPr>
        <w:sz w:val="20"/>
      </w:rPr>
      <w:t>10</w:t>
    </w:r>
    <w:r w:rsidR="00B2405B">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BFCA" w14:textId="77777777" w:rsidR="000354EF" w:rsidRPr="00FB1744" w:rsidRDefault="000354EF" w:rsidP="00FB1744">
      <w:pPr>
        <w:tabs>
          <w:tab w:val="right" w:pos="2155"/>
        </w:tabs>
        <w:spacing w:after="80" w:line="240" w:lineRule="auto"/>
        <w:ind w:left="680"/>
      </w:pPr>
      <w:r>
        <w:rPr>
          <w:u w:val="single"/>
        </w:rPr>
        <w:tab/>
      </w:r>
    </w:p>
  </w:footnote>
  <w:footnote w:type="continuationSeparator" w:id="0">
    <w:p w14:paraId="0EE9CC4B" w14:textId="77777777" w:rsidR="000354EF" w:rsidRPr="00FB1744" w:rsidRDefault="000354EF" w:rsidP="00FB1744">
      <w:pPr>
        <w:tabs>
          <w:tab w:val="right" w:pos="2155"/>
        </w:tabs>
        <w:spacing w:after="80" w:line="240" w:lineRule="auto"/>
        <w:ind w:left="680"/>
      </w:pPr>
      <w:r>
        <w:rPr>
          <w:u w:val="single"/>
        </w:rPr>
        <w:tab/>
      </w:r>
    </w:p>
  </w:footnote>
  <w:footnote w:id="1">
    <w:p w14:paraId="202CD49D" w14:textId="27FB96D0" w:rsidR="00880E13" w:rsidRPr="001350F2" w:rsidRDefault="00880E13">
      <w:pPr>
        <w:pStyle w:val="FootnoteText"/>
      </w:pPr>
      <w:r>
        <w:rPr>
          <w:rStyle w:val="FootnoteReference"/>
        </w:rPr>
        <w:tab/>
      </w:r>
      <w:r w:rsidRPr="00880E13">
        <w:rPr>
          <w:rStyle w:val="FootnoteReference"/>
          <w:sz w:val="20"/>
          <w:vertAlign w:val="baseline"/>
        </w:rPr>
        <w:t>*</w:t>
      </w:r>
      <w:r>
        <w:rPr>
          <w:rStyle w:val="FootnoteReference"/>
          <w:sz w:val="20"/>
          <w:vertAlign w:val="baseline"/>
        </w:rPr>
        <w:tab/>
      </w:r>
      <w:r>
        <w:t>A/78/6 (sect. 20), table 20.5.</w:t>
      </w:r>
    </w:p>
  </w:footnote>
  <w:footnote w:id="2">
    <w:p w14:paraId="6A0CB525" w14:textId="5E3D9C6D" w:rsidR="008A04C7" w:rsidRPr="008A04C7" w:rsidRDefault="008A04C7">
      <w:pPr>
        <w:pStyle w:val="FootnoteText"/>
      </w:pPr>
      <w:r>
        <w:rPr>
          <w:rStyle w:val="FootnoteReference"/>
        </w:rPr>
        <w:tab/>
      </w:r>
      <w:r w:rsidRPr="008A04C7">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315" w14:textId="77777777" w:rsidR="00070438" w:rsidRDefault="00070438" w:rsidP="00070438">
    <w:pPr>
      <w:pStyle w:val="Header"/>
    </w:pPr>
    <w:r>
      <w:t>ECE/TRANS/WP.15/AC.1/2024/5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F96" w14:textId="77777777" w:rsidR="00070438" w:rsidRDefault="00070438" w:rsidP="00070438">
    <w:pPr>
      <w:pStyle w:val="Header"/>
      <w:jc w:val="right"/>
    </w:pPr>
    <w:r>
      <w:t>ECE/TRANS/WP.15/AC.1/2024/5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2901397">
    <w:abstractNumId w:val="3"/>
  </w:num>
  <w:num w:numId="2" w16cid:durableId="1210723380">
    <w:abstractNumId w:val="2"/>
  </w:num>
  <w:num w:numId="3" w16cid:durableId="518740203">
    <w:abstractNumId w:val="0"/>
  </w:num>
  <w:num w:numId="4" w16cid:durableId="1425297953">
    <w:abstractNumId w:val="4"/>
  </w:num>
  <w:num w:numId="5" w16cid:durableId="1890341757">
    <w:abstractNumId w:val="5"/>
  </w:num>
  <w:num w:numId="6" w16cid:durableId="1506704169">
    <w:abstractNumId w:val="6"/>
  </w:num>
  <w:num w:numId="7" w16cid:durableId="171260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354EF"/>
    <w:rsid w:val="000354EF"/>
    <w:rsid w:val="00046E92"/>
    <w:rsid w:val="00070438"/>
    <w:rsid w:val="000D1B89"/>
    <w:rsid w:val="000F6E29"/>
    <w:rsid w:val="001170DC"/>
    <w:rsid w:val="0013480F"/>
    <w:rsid w:val="001350F2"/>
    <w:rsid w:val="001A567F"/>
    <w:rsid w:val="00247E2C"/>
    <w:rsid w:val="002A519A"/>
    <w:rsid w:val="002D6C53"/>
    <w:rsid w:val="002F5595"/>
    <w:rsid w:val="00334F6A"/>
    <w:rsid w:val="00342AC8"/>
    <w:rsid w:val="003B4550"/>
    <w:rsid w:val="0043448D"/>
    <w:rsid w:val="00461253"/>
    <w:rsid w:val="005042C2"/>
    <w:rsid w:val="00506C12"/>
    <w:rsid w:val="005572B7"/>
    <w:rsid w:val="0056599A"/>
    <w:rsid w:val="00585AE1"/>
    <w:rsid w:val="00587690"/>
    <w:rsid w:val="00614EF8"/>
    <w:rsid w:val="006427BF"/>
    <w:rsid w:val="00671529"/>
    <w:rsid w:val="006A4C70"/>
    <w:rsid w:val="006A5598"/>
    <w:rsid w:val="00717266"/>
    <w:rsid w:val="007268F9"/>
    <w:rsid w:val="007C52B0"/>
    <w:rsid w:val="008505DC"/>
    <w:rsid w:val="0085104D"/>
    <w:rsid w:val="00874EFA"/>
    <w:rsid w:val="00880E13"/>
    <w:rsid w:val="008A04C7"/>
    <w:rsid w:val="009411B4"/>
    <w:rsid w:val="009D0139"/>
    <w:rsid w:val="009F1661"/>
    <w:rsid w:val="009F5CDC"/>
    <w:rsid w:val="00A429CD"/>
    <w:rsid w:val="00A775CF"/>
    <w:rsid w:val="00AB3C7E"/>
    <w:rsid w:val="00B06045"/>
    <w:rsid w:val="00B2405B"/>
    <w:rsid w:val="00B47979"/>
    <w:rsid w:val="00C171CA"/>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01BE"/>
  <w15:docId w15:val="{D2AF905C-D182-4CB7-A5B0-17DD8A1D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A6F84D9C-FCB9-4461-8B2F-BEA743402318}"/>
</file>

<file path=customXml/itemProps3.xml><?xml version="1.0" encoding="utf-8"?>
<ds:datastoreItem xmlns:ds="http://schemas.openxmlformats.org/officeDocument/2006/customXml" ds:itemID="{71648E39-7441-44A3-A38D-81A525CD6E60}"/>
</file>

<file path=docProps/app.xml><?xml version="1.0" encoding="utf-8"?>
<Properties xmlns="http://schemas.openxmlformats.org/officeDocument/2006/extended-properties" xmlns:vt="http://schemas.openxmlformats.org/officeDocument/2006/docPropsVTypes">
  <Template>CESCR.dotm</Template>
  <TotalTime>0</TotalTime>
  <Pages>2</Pages>
  <Words>419</Words>
  <Characters>2157</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ECE/TRANS/WP.15/AC.1/2024/5</vt:lpstr>
    </vt:vector>
  </TitlesOfParts>
  <Company>DCM</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ECE/TRANS/WP.15/AC.1/2024/5</dc:title>
  <dc:subject>2325436</dc:subject>
  <dc:creator>Brigoli</dc:creator>
  <cp:keywords/>
  <dc:description/>
  <cp:lastModifiedBy>Ma. Cristina Brigoli</cp:lastModifiedBy>
  <cp:revision>2</cp:revision>
  <cp:lastPrinted>2024-01-09T09:54:00Z</cp:lastPrinted>
  <dcterms:created xsi:type="dcterms:W3CDTF">2024-01-10T08:11:00Z</dcterms:created>
  <dcterms:modified xsi:type="dcterms:W3CDTF">2024-01-10T08:11:00Z</dcterms:modified>
</cp:coreProperties>
</file>