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B633A5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1A62BB4" w14:textId="77777777" w:rsidR="002D5AAC" w:rsidRDefault="002D5AAC" w:rsidP="005A00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EE785F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30B8111" w14:textId="454E45AF" w:rsidR="002D5AAC" w:rsidRDefault="005A00FE" w:rsidP="005A00FE">
            <w:pPr>
              <w:jc w:val="right"/>
            </w:pPr>
            <w:r w:rsidRPr="005A00FE">
              <w:rPr>
                <w:sz w:val="40"/>
              </w:rPr>
              <w:t>ECE</w:t>
            </w:r>
            <w:r>
              <w:t>/TRANS/WP.15/2024/4</w:t>
            </w:r>
          </w:p>
        </w:tc>
      </w:tr>
      <w:tr w:rsidR="002D5AAC" w14:paraId="6A7FDDF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C1512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E751377" wp14:editId="7C78A9B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5223D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72356D5" w14:textId="77777777" w:rsidR="002D5AAC" w:rsidRDefault="005A00F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AED16DC" w14:textId="77777777" w:rsidR="005A00FE" w:rsidRDefault="005A00FE" w:rsidP="005A00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January 2024</w:t>
            </w:r>
          </w:p>
          <w:p w14:paraId="5FC3BDFA" w14:textId="77777777" w:rsidR="005A00FE" w:rsidRDefault="005A00FE" w:rsidP="005A00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3612E6" w14:textId="2A37FD8F" w:rsidR="005A00FE" w:rsidRPr="008D53B6" w:rsidRDefault="005A00FE" w:rsidP="005A00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6723EF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5097FD6" w14:textId="77777777" w:rsidR="00C02BD1" w:rsidRPr="00C02BD1" w:rsidRDefault="00C02BD1" w:rsidP="00C02BD1">
      <w:pPr>
        <w:spacing w:before="120"/>
        <w:rPr>
          <w:sz w:val="28"/>
          <w:szCs w:val="28"/>
        </w:rPr>
      </w:pPr>
      <w:r w:rsidRPr="00C02BD1">
        <w:rPr>
          <w:sz w:val="28"/>
          <w:szCs w:val="28"/>
        </w:rPr>
        <w:t>Комитет по внутреннему транспорту</w:t>
      </w:r>
    </w:p>
    <w:p w14:paraId="4879FFE5" w14:textId="77777777" w:rsidR="00C02BD1" w:rsidRPr="00C02BD1" w:rsidRDefault="00C02BD1" w:rsidP="00C02BD1">
      <w:pPr>
        <w:spacing w:before="120"/>
        <w:rPr>
          <w:b/>
          <w:sz w:val="24"/>
          <w:szCs w:val="24"/>
        </w:rPr>
      </w:pPr>
      <w:r w:rsidRPr="00C02BD1">
        <w:rPr>
          <w:b/>
          <w:bCs/>
          <w:sz w:val="24"/>
          <w:szCs w:val="24"/>
        </w:rPr>
        <w:t>Рабочая группа по перевозкам опасных грузов</w:t>
      </w:r>
    </w:p>
    <w:p w14:paraId="0B5AD527" w14:textId="77777777" w:rsidR="00C02BD1" w:rsidRPr="00764CF3" w:rsidRDefault="00C02BD1" w:rsidP="00C02BD1">
      <w:pPr>
        <w:spacing w:before="120"/>
        <w:rPr>
          <w:rFonts w:eastAsia="SimSun"/>
          <w:b/>
        </w:rPr>
      </w:pPr>
      <w:r>
        <w:rPr>
          <w:b/>
          <w:bCs/>
        </w:rPr>
        <w:t>Сто пятнадцатая сессия</w:t>
      </w:r>
      <w:r>
        <w:t xml:space="preserve"> </w:t>
      </w:r>
    </w:p>
    <w:p w14:paraId="36AFEE4B" w14:textId="7CB8736D" w:rsidR="00C02BD1" w:rsidRPr="00764CF3" w:rsidRDefault="00C02BD1" w:rsidP="00C02BD1">
      <w:pPr>
        <w:rPr>
          <w:rFonts w:eastAsia="SimSun"/>
        </w:rPr>
      </w:pPr>
      <w:r>
        <w:t>Женева, 2</w:t>
      </w:r>
      <w:r w:rsidR="00164858">
        <w:t>–</w:t>
      </w:r>
      <w:r>
        <w:t>5 апреля 2024 года</w:t>
      </w:r>
    </w:p>
    <w:p w14:paraId="165584C5" w14:textId="77777777" w:rsidR="00C02BD1" w:rsidRPr="00764CF3" w:rsidRDefault="00C02BD1" w:rsidP="00C02BD1">
      <w:pPr>
        <w:autoSpaceDE w:val="0"/>
        <w:autoSpaceDN w:val="0"/>
        <w:adjustRightInd w:val="0"/>
      </w:pPr>
      <w:r>
        <w:t>Пункт 5 a) предварительной повестки дня</w:t>
      </w:r>
    </w:p>
    <w:p w14:paraId="69D34504" w14:textId="5C91F743" w:rsidR="00C02BD1" w:rsidRPr="00764CF3" w:rsidRDefault="00C02BD1" w:rsidP="00C02BD1">
      <w:pPr>
        <w:rPr>
          <w:b/>
        </w:rPr>
      </w:pPr>
      <w:r>
        <w:rPr>
          <w:b/>
          <w:bCs/>
        </w:rPr>
        <w:t xml:space="preserve">Предложения о внесении поправок </w:t>
      </w:r>
      <w:r w:rsidR="00E15E2B">
        <w:rPr>
          <w:b/>
          <w:bCs/>
        </w:rPr>
        <w:br/>
      </w:r>
      <w:r>
        <w:rPr>
          <w:b/>
          <w:bCs/>
        </w:rPr>
        <w:t>в приложения А и B к ДОПОГ:</w:t>
      </w:r>
    </w:p>
    <w:p w14:paraId="690BA748" w14:textId="66C7A565" w:rsidR="00C02BD1" w:rsidRPr="00764CF3" w:rsidRDefault="00C02BD1" w:rsidP="00C02BD1">
      <w:pPr>
        <w:rPr>
          <w:b/>
        </w:rPr>
      </w:pPr>
      <w:r>
        <w:rPr>
          <w:b/>
          <w:bCs/>
        </w:rPr>
        <w:t xml:space="preserve">конструкция и допущение к перевозке </w:t>
      </w:r>
      <w:r w:rsidR="00E15E2B">
        <w:rPr>
          <w:b/>
          <w:bCs/>
        </w:rPr>
        <w:br/>
      </w:r>
      <w:r>
        <w:rPr>
          <w:b/>
          <w:bCs/>
        </w:rPr>
        <w:t>транспортных средств</w:t>
      </w:r>
    </w:p>
    <w:p w14:paraId="7F1D6685" w14:textId="468A3962" w:rsidR="00C02BD1" w:rsidRPr="00764CF3" w:rsidRDefault="00C02BD1" w:rsidP="00C02BD1">
      <w:pPr>
        <w:pStyle w:val="HChG"/>
      </w:pPr>
      <w:r>
        <w:rPr>
          <w:bCs/>
        </w:rPr>
        <w:tab/>
      </w:r>
      <w:r>
        <w:rPr>
          <w:bCs/>
        </w:rPr>
        <w:tab/>
        <w:t xml:space="preserve">Пункт 9.2.2.3 </w:t>
      </w:r>
      <w:r w:rsidR="00C0178B">
        <w:rPr>
          <w:bCs/>
        </w:rPr>
        <w:t>—</w:t>
      </w:r>
      <w:r>
        <w:t xml:space="preserve"> </w:t>
      </w:r>
      <w:r>
        <w:rPr>
          <w:bCs/>
        </w:rPr>
        <w:t>Электрические цепи, освобожденные от</w:t>
      </w:r>
      <w:r w:rsidR="00E15E2B">
        <w:rPr>
          <w:bCs/>
          <w:lang w:val="en-US"/>
        </w:rPr>
        <w:t> </w:t>
      </w:r>
      <w:r>
        <w:rPr>
          <w:bCs/>
        </w:rPr>
        <w:t>требования в отношении защиты предохранителем или автоматическим выключателем</w:t>
      </w:r>
    </w:p>
    <w:p w14:paraId="25F2F5B4" w14:textId="77777777" w:rsidR="00C02BD1" w:rsidRPr="00764CF3" w:rsidRDefault="00C02BD1" w:rsidP="00C02BD1">
      <w:pPr>
        <w:pStyle w:val="H1G"/>
      </w:pPr>
      <w:r>
        <w:tab/>
      </w:r>
      <w:r>
        <w:tab/>
      </w:r>
      <w:r>
        <w:rPr>
          <w:bCs/>
        </w:rPr>
        <w:t xml:space="preserve">Передано Международной организацией </w:t>
      </w:r>
      <w:r>
        <w:t xml:space="preserve">предприятий автомобильной промышленности </w:t>
      </w:r>
      <w:r>
        <w:rPr>
          <w:bCs/>
        </w:rPr>
        <w:t>(МОПАП)</w:t>
      </w:r>
      <w:r w:rsidRPr="00E15E2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C02BD1" w14:paraId="533E5E40" w14:textId="77777777" w:rsidTr="00BC2C29">
        <w:trPr>
          <w:jc w:val="center"/>
        </w:trPr>
        <w:tc>
          <w:tcPr>
            <w:tcW w:w="9629" w:type="dxa"/>
            <w:shd w:val="clear" w:color="auto" w:fill="auto"/>
          </w:tcPr>
          <w:p w14:paraId="74C8B7C1" w14:textId="77777777" w:rsidR="00C02BD1" w:rsidRPr="00DA7200" w:rsidRDefault="00C02BD1" w:rsidP="00EB44F1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DA7200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C02BD1" w:rsidRPr="00764CF3" w14:paraId="410B1396" w14:textId="77777777" w:rsidTr="00BC2C29">
        <w:trPr>
          <w:jc w:val="center"/>
        </w:trPr>
        <w:tc>
          <w:tcPr>
            <w:tcW w:w="9629" w:type="dxa"/>
            <w:shd w:val="clear" w:color="auto" w:fill="auto"/>
          </w:tcPr>
          <w:p w14:paraId="1AB28FE6" w14:textId="33AE8F2D" w:rsidR="00C02BD1" w:rsidRPr="00764CF3" w:rsidRDefault="00C02BD1" w:rsidP="00EC76DD">
            <w:pPr>
              <w:pStyle w:val="SingleTxtG"/>
              <w:tabs>
                <w:tab w:val="clear" w:pos="2835"/>
                <w:tab w:val="left" w:pos="558"/>
              </w:tabs>
              <w:ind w:left="3254" w:hanging="2554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>В перечень электрических цепей, освобожденных от требования в отношении защиты предохранителем или автоматическим выключателем, предлагается</w:t>
            </w:r>
            <w:r>
              <w:rPr>
                <w:b/>
                <w:bCs/>
              </w:rPr>
              <w:t xml:space="preserve"> </w:t>
            </w:r>
            <w:r>
              <w:t xml:space="preserve">добавить строку </w:t>
            </w:r>
            <w:r w:rsidR="00EC76DD">
              <w:t>«</w:t>
            </w:r>
            <w:r>
              <w:t>от аккумуляторной батареи до электрического оборудования рулевого управления</w:t>
            </w:r>
            <w:r w:rsidR="00EC76DD">
              <w:t>»</w:t>
            </w:r>
            <w:r>
              <w:t>.</w:t>
            </w:r>
          </w:p>
          <w:p w14:paraId="4F472B71" w14:textId="77777777" w:rsidR="00C02BD1" w:rsidRPr="00764CF3" w:rsidRDefault="00C02BD1" w:rsidP="00EC76DD">
            <w:pPr>
              <w:pStyle w:val="SingleTxtG"/>
              <w:tabs>
                <w:tab w:val="clear" w:pos="2835"/>
                <w:tab w:val="left" w:pos="558"/>
              </w:tabs>
              <w:ind w:left="3254" w:hanging="2554"/>
            </w:pPr>
            <w:r>
              <w:rPr>
                <w:b/>
                <w:bCs/>
              </w:rPr>
              <w:t>Предлагаемое решение</w:t>
            </w:r>
            <w:proofErr w:type="gramStart"/>
            <w:r>
              <w:rPr>
                <w:b/>
                <w:bCs/>
              </w:rPr>
              <w:t>:</w:t>
            </w:r>
            <w:r>
              <w:tab/>
              <w:t>Внести</w:t>
            </w:r>
            <w:proofErr w:type="gramEnd"/>
            <w:r>
              <w:t xml:space="preserve"> поправки в текст пункта 9.2.2.3 ДОПОГ.</w:t>
            </w:r>
          </w:p>
          <w:p w14:paraId="785A736D" w14:textId="2E477FB1" w:rsidR="00C02BD1" w:rsidRPr="00764CF3" w:rsidRDefault="00C02BD1" w:rsidP="00EC76DD">
            <w:pPr>
              <w:pStyle w:val="SingleTxtG"/>
              <w:tabs>
                <w:tab w:val="clear" w:pos="2835"/>
                <w:tab w:val="left" w:pos="558"/>
              </w:tabs>
              <w:ind w:left="3254" w:hanging="2554"/>
            </w:pPr>
            <w:r>
              <w:rPr>
                <w:b/>
                <w:bCs/>
              </w:rPr>
              <w:t>Справочные документы:</w:t>
            </w:r>
            <w:r>
              <w:tab/>
              <w:t>Издание ДОПОГ 2023 года</w:t>
            </w:r>
            <w:r w:rsidR="001116ED">
              <w:t>.</w:t>
            </w:r>
          </w:p>
        </w:tc>
      </w:tr>
    </w:tbl>
    <w:p w14:paraId="1DEFA248" w14:textId="77777777" w:rsidR="00C02BD1" w:rsidRPr="00764CF3" w:rsidRDefault="00C02BD1" w:rsidP="00C02BD1">
      <w:r w:rsidRPr="00764CF3">
        <w:br w:type="page"/>
      </w:r>
    </w:p>
    <w:p w14:paraId="0D316AAB" w14:textId="77777777" w:rsidR="00C02BD1" w:rsidRPr="00764CF3" w:rsidRDefault="00C02BD1" w:rsidP="00C02BD1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Справочная информация</w:t>
      </w:r>
      <w:r>
        <w:t xml:space="preserve"> </w:t>
      </w:r>
    </w:p>
    <w:p w14:paraId="3BD5D2AD" w14:textId="77777777" w:rsidR="00C02BD1" w:rsidRPr="00764CF3" w:rsidRDefault="00C02BD1" w:rsidP="00C02BD1">
      <w:pPr>
        <w:pStyle w:val="SingleTxtG"/>
      </w:pPr>
      <w:r>
        <w:t>1.</w:t>
      </w:r>
      <w:r>
        <w:tab/>
        <w:t>В пункте 9.2.2.3 ДОПОГ для всех электрических цепей предписывается определенная электрическая защита от высоких токов и приводится перечень электрических цепей, которые могут быть освобождены от обязательной защиты в силу их характера или необходимой им мощности.</w:t>
      </w:r>
    </w:p>
    <w:p w14:paraId="1500054D" w14:textId="77777777" w:rsidR="00C02BD1" w:rsidRPr="00764CF3" w:rsidRDefault="00C02BD1" w:rsidP="00C02BD1">
      <w:pPr>
        <w:pStyle w:val="SingleTxtG"/>
      </w:pPr>
      <w:r>
        <w:t>2.</w:t>
      </w:r>
      <w:r>
        <w:tab/>
        <w:t>Особенности некоторых цепей таковы, что автоматический выключатель будет вредить нормальному функционированию самой цепи и оборудования, которое она питает.</w:t>
      </w:r>
    </w:p>
    <w:p w14:paraId="3CD81544" w14:textId="77777777" w:rsidR="00C02BD1" w:rsidRPr="00764CF3" w:rsidRDefault="00C02BD1" w:rsidP="00C02BD1">
      <w:pPr>
        <w:pStyle w:val="SingleTxtG"/>
      </w:pPr>
      <w:r>
        <w:t>3.</w:t>
      </w:r>
      <w:r>
        <w:tab/>
        <w:t xml:space="preserve">В некоторых цепях требуется настолько высокий ток, что предохранители или автоматические выключатели оказываются ненадежными или их </w:t>
      </w:r>
      <w:proofErr w:type="gramStart"/>
      <w:r>
        <w:t>вообще</w:t>
      </w:r>
      <w:proofErr w:type="gramEnd"/>
      <w:r>
        <w:t xml:space="preserve"> невозможно найти в продаже.</w:t>
      </w:r>
    </w:p>
    <w:p w14:paraId="48B4B7AE" w14:textId="31656DEA" w:rsidR="00C02BD1" w:rsidRPr="002B7B13" w:rsidRDefault="00C02BD1" w:rsidP="00C02BD1">
      <w:pPr>
        <w:pStyle w:val="SingleTxtG"/>
      </w:pPr>
      <w:r>
        <w:t>4.</w:t>
      </w:r>
      <w:r>
        <w:tab/>
        <w:t>Внедрение электромобилей и растущий спрос на них приводят к увеличению доли электрических систем рулевого управления в автопарке. Электрические системы рулевого управления требуют большой мощности, т.</w:t>
      </w:r>
      <w:r w:rsidR="00017B8D">
        <w:t xml:space="preserve"> </w:t>
      </w:r>
      <w:r>
        <w:t xml:space="preserve">е. высокого тока и напряжения, для работы рулевого механизма. </w:t>
      </w:r>
    </w:p>
    <w:p w14:paraId="57F77037" w14:textId="77777777" w:rsidR="00C02BD1" w:rsidRPr="00764CF3" w:rsidRDefault="00C02BD1" w:rsidP="00C02BD1">
      <w:pPr>
        <w:pStyle w:val="SingleTxtG"/>
      </w:pPr>
      <w:r>
        <w:t>5.</w:t>
      </w:r>
      <w:r>
        <w:tab/>
        <w:t>Такие образом, электрификация автопарка подразумевает наличие мощных электрических цепей, питающих электрические системы рулевого управления.</w:t>
      </w:r>
    </w:p>
    <w:p w14:paraId="4A98DE4C" w14:textId="77777777" w:rsidR="00C02BD1" w:rsidRPr="00764CF3" w:rsidRDefault="00C02BD1" w:rsidP="00C02BD1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6594EE29" w14:textId="1B3667AD" w:rsidR="00C02BD1" w:rsidRPr="00764CF3" w:rsidRDefault="00C02BD1" w:rsidP="00C02BD1">
      <w:pPr>
        <w:pStyle w:val="SingleTxtG"/>
      </w:pPr>
      <w:r>
        <w:t>6.</w:t>
      </w:r>
      <w:r>
        <w:tab/>
        <w:t>В электрических системах рулевого управления сила тока может достигать столь же высоких временных значений, что и в других цепях, перечисленных в списке исключений в пункте 9.2.2.3; т.</w:t>
      </w:r>
      <w:r w:rsidR="00017B8D">
        <w:t xml:space="preserve"> </w:t>
      </w:r>
      <w:r>
        <w:t>е. ситуация с электрическими системами рулевого управления аналогична ситуации, например, с электрической системой подъема оси.</w:t>
      </w:r>
    </w:p>
    <w:p w14:paraId="1D8191F5" w14:textId="77777777" w:rsidR="00C02BD1" w:rsidRPr="00764CF3" w:rsidRDefault="00C02BD1" w:rsidP="00C02BD1">
      <w:pPr>
        <w:pStyle w:val="SingleTxtG"/>
      </w:pPr>
      <w:r>
        <w:t>7.</w:t>
      </w:r>
      <w:r>
        <w:tab/>
        <w:t>Предохранители для таких систем должны быть настолько большими, что они имеют лишь символическое значение.</w:t>
      </w:r>
    </w:p>
    <w:p w14:paraId="0EC92F89" w14:textId="77777777" w:rsidR="00C02BD1" w:rsidRPr="00764CF3" w:rsidRDefault="00C02BD1" w:rsidP="00C02BD1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Предложение</w:t>
      </w:r>
    </w:p>
    <w:p w14:paraId="573151D7" w14:textId="77777777" w:rsidR="00C02BD1" w:rsidRPr="00764CF3" w:rsidRDefault="00C02BD1" w:rsidP="00C02BD1">
      <w:pPr>
        <w:pStyle w:val="SingleTxtG"/>
      </w:pPr>
      <w:bookmarkStart w:id="0" w:name="_Hlk118446542"/>
      <w:r>
        <w:t>8.</w:t>
      </w:r>
      <w:r>
        <w:tab/>
        <w:t>Изменить пункт 9.2.2.3 следующим образом (новые элементы выделены жирным шрифтом):</w:t>
      </w:r>
    </w:p>
    <w:p w14:paraId="1A1D925B" w14:textId="4A45EF1E" w:rsidR="00C02BD1" w:rsidRPr="00764CF3" w:rsidRDefault="00017B8D" w:rsidP="00C02BD1">
      <w:pPr>
        <w:pStyle w:val="SingleTxtG"/>
      </w:pPr>
      <w:r>
        <w:t>«</w:t>
      </w:r>
      <w:r w:rsidR="00C02BD1">
        <w:t>9.2.2.3</w:t>
      </w:r>
      <w:r w:rsidR="00C02BD1">
        <w:tab/>
        <w:t>Плавкие предохранители и автоматические выключатели</w:t>
      </w:r>
    </w:p>
    <w:p w14:paraId="7B845A16" w14:textId="77777777" w:rsidR="00C02BD1" w:rsidRPr="00764CF3" w:rsidRDefault="00C02BD1" w:rsidP="00C02BD1">
      <w:pPr>
        <w:pStyle w:val="SingleTxtG"/>
        <w:ind w:left="2268" w:hanging="1134"/>
      </w:pPr>
      <w:r>
        <w:tab/>
      </w:r>
      <w:r>
        <w:tab/>
        <w:t>Все электрические цепи должны быть защищены плавкими предохранителями или автоматическими выключателями, кроме электрических цепей:</w:t>
      </w:r>
    </w:p>
    <w:p w14:paraId="1F810491" w14:textId="28854D85" w:rsidR="00C02BD1" w:rsidRPr="00764CF3" w:rsidRDefault="00B172F1" w:rsidP="00C02BD1">
      <w:pPr>
        <w:pStyle w:val="SingleTxtG"/>
        <w:ind w:left="2628" w:hanging="360"/>
      </w:pPr>
      <w:r>
        <w:t>–</w:t>
      </w:r>
      <w:r>
        <w:tab/>
      </w:r>
      <w:r w:rsidR="00C02BD1">
        <w:t>от аккумуляторной батареи до системы холодного пуска;</w:t>
      </w:r>
    </w:p>
    <w:p w14:paraId="3398EAD8" w14:textId="1F8CC331" w:rsidR="00C02BD1" w:rsidRPr="00764CF3" w:rsidRDefault="00B172F1" w:rsidP="00C02BD1">
      <w:pPr>
        <w:pStyle w:val="SingleTxtG"/>
        <w:ind w:left="2628" w:hanging="360"/>
      </w:pPr>
      <w:r>
        <w:t>–</w:t>
      </w:r>
      <w:r>
        <w:tab/>
      </w:r>
      <w:r w:rsidR="00C02BD1">
        <w:t>от аккумуляторной батареи до генератора переменного тока;</w:t>
      </w:r>
    </w:p>
    <w:p w14:paraId="0C7634D7" w14:textId="1A4106AC" w:rsidR="00C02BD1" w:rsidRPr="00764CF3" w:rsidRDefault="00B172F1" w:rsidP="00C02BD1">
      <w:pPr>
        <w:pStyle w:val="SingleTxtG"/>
        <w:ind w:left="2628" w:hanging="360"/>
      </w:pPr>
      <w:r>
        <w:t>–</w:t>
      </w:r>
      <w:r>
        <w:tab/>
      </w:r>
      <w:r w:rsidR="00C02BD1">
        <w:t>от генератора переменного тока до блока плавких предохранителей или автоматических выключателей;</w:t>
      </w:r>
    </w:p>
    <w:p w14:paraId="2DD5E3D0" w14:textId="4A912C84" w:rsidR="00C02BD1" w:rsidRPr="00764CF3" w:rsidRDefault="00B172F1" w:rsidP="00C02BD1">
      <w:pPr>
        <w:pStyle w:val="SingleTxtG"/>
        <w:ind w:left="2628" w:hanging="360"/>
      </w:pPr>
      <w:r>
        <w:t>–</w:t>
      </w:r>
      <w:r>
        <w:tab/>
      </w:r>
      <w:r w:rsidR="00C02BD1">
        <w:t>от аккумуляторной батареи до стартера;</w:t>
      </w:r>
    </w:p>
    <w:p w14:paraId="019175E3" w14:textId="5C65FAC7" w:rsidR="00C02BD1" w:rsidRPr="00764CF3" w:rsidRDefault="00B172F1" w:rsidP="00C02BD1">
      <w:pPr>
        <w:pStyle w:val="SingleTxtG"/>
        <w:ind w:left="2628" w:hanging="360"/>
      </w:pPr>
      <w:r>
        <w:t>–</w:t>
      </w:r>
      <w:r>
        <w:tab/>
      </w:r>
      <w:r w:rsidR="00C02BD1">
        <w:t>от аккумуляторной батареи до управляющего блока системы замедления без тормозов (см. пункт 9.2.3.1.2), если эта система является электрической или электромагнитной;</w:t>
      </w:r>
    </w:p>
    <w:p w14:paraId="44643857" w14:textId="2C951AD1" w:rsidR="00C02BD1" w:rsidRPr="00764CF3" w:rsidRDefault="00B172F1" w:rsidP="00C02BD1">
      <w:pPr>
        <w:pStyle w:val="SingleTxtG"/>
        <w:ind w:left="2628" w:hanging="360"/>
      </w:pPr>
      <w:r>
        <w:t>–</w:t>
      </w:r>
      <w:r>
        <w:tab/>
      </w:r>
      <w:r w:rsidR="00C02BD1">
        <w:t>от аккумуляторной батареи до электрического механизма подъема оси балансира тележки;</w:t>
      </w:r>
    </w:p>
    <w:p w14:paraId="53D24842" w14:textId="003DA386" w:rsidR="00C02BD1" w:rsidRPr="00764CF3" w:rsidRDefault="00B172F1" w:rsidP="00C02BD1">
      <w:pPr>
        <w:pStyle w:val="SingleTxtG"/>
        <w:ind w:left="2628" w:hanging="360"/>
        <w:rPr>
          <w:b/>
          <w:bCs/>
        </w:rPr>
      </w:pPr>
      <w:r w:rsidRPr="00B172F1">
        <w:rPr>
          <w:b/>
          <w:bCs/>
        </w:rPr>
        <w:t>–</w:t>
      </w:r>
      <w:r w:rsidRPr="00B172F1">
        <w:rPr>
          <w:b/>
          <w:bCs/>
        </w:rPr>
        <w:tab/>
      </w:r>
      <w:r w:rsidR="00C02BD1">
        <w:rPr>
          <w:b/>
          <w:bCs/>
        </w:rPr>
        <w:t>от аккумуляторной батареи до электрического оборудования рулевого управления.</w:t>
      </w:r>
    </w:p>
    <w:p w14:paraId="452AEB6F" w14:textId="62E453DB" w:rsidR="00C02BD1" w:rsidRPr="00764CF3" w:rsidRDefault="00C02BD1" w:rsidP="00C02BD1">
      <w:pPr>
        <w:pStyle w:val="SingleTxtG"/>
        <w:ind w:left="2268"/>
      </w:pPr>
      <w:r>
        <w:t>Вышеупомянутые незащищенные электрические цепи должны иметь минимальную протяженность</w:t>
      </w:r>
      <w:r w:rsidR="00017B8D">
        <w:t>»</w:t>
      </w:r>
      <w:r>
        <w:t>.</w:t>
      </w:r>
    </w:p>
    <w:p w14:paraId="1A96EAE7" w14:textId="77777777" w:rsidR="00C02BD1" w:rsidRPr="00764CF3" w:rsidRDefault="00C02BD1" w:rsidP="00C02BD1">
      <w:pPr>
        <w:pStyle w:val="HChG"/>
      </w:pPr>
      <w:r>
        <w:rPr>
          <w:bCs/>
        </w:rPr>
        <w:lastRenderedPageBreak/>
        <w:tab/>
        <w:t>IV.</w:t>
      </w:r>
      <w:r>
        <w:tab/>
      </w:r>
      <w:r>
        <w:rPr>
          <w:bCs/>
        </w:rPr>
        <w:t>Заключение</w:t>
      </w:r>
    </w:p>
    <w:bookmarkEnd w:id="0"/>
    <w:p w14:paraId="2ABE50C6" w14:textId="77777777" w:rsidR="00C02BD1" w:rsidRPr="00764CF3" w:rsidRDefault="00C02BD1" w:rsidP="00C02BD1">
      <w:pPr>
        <w:pStyle w:val="SingleTxtG"/>
      </w:pPr>
      <w:r>
        <w:t>9.</w:t>
      </w:r>
      <w:r>
        <w:tab/>
        <w:t>Предлагаемая поправка позволяет правильно задать размеры электрической цепи и обеспечить безопасное функционирование систем рулевого управления.</w:t>
      </w:r>
    </w:p>
    <w:p w14:paraId="25AE9C37" w14:textId="3AC5B324" w:rsidR="00E12C5F" w:rsidRPr="00C02BD1" w:rsidRDefault="00C02BD1" w:rsidP="00C02BD1">
      <w:pPr>
        <w:spacing w:before="240"/>
        <w:jc w:val="center"/>
        <w:rPr>
          <w:u w:val="single"/>
        </w:rPr>
      </w:pPr>
      <w:r w:rsidRPr="00764CF3">
        <w:rPr>
          <w:u w:val="single"/>
        </w:rPr>
        <w:tab/>
      </w:r>
      <w:r w:rsidRPr="00764CF3">
        <w:rPr>
          <w:u w:val="single"/>
        </w:rPr>
        <w:tab/>
      </w:r>
      <w:r w:rsidRPr="00764CF3">
        <w:rPr>
          <w:u w:val="single"/>
        </w:rPr>
        <w:tab/>
      </w:r>
    </w:p>
    <w:sectPr w:rsidR="00E12C5F" w:rsidRPr="00C02BD1" w:rsidSect="005A0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9528" w14:textId="77777777" w:rsidR="009149AA" w:rsidRPr="00A312BC" w:rsidRDefault="009149AA" w:rsidP="00A312BC"/>
  </w:endnote>
  <w:endnote w:type="continuationSeparator" w:id="0">
    <w:p w14:paraId="032F04BD" w14:textId="77777777" w:rsidR="009149AA" w:rsidRPr="00A312BC" w:rsidRDefault="009149A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F005" w14:textId="31C40DEC" w:rsidR="005A00FE" w:rsidRPr="005A00FE" w:rsidRDefault="005A00FE">
    <w:pPr>
      <w:pStyle w:val="a8"/>
    </w:pPr>
    <w:r w:rsidRPr="005A00FE">
      <w:rPr>
        <w:b/>
        <w:sz w:val="18"/>
      </w:rPr>
      <w:fldChar w:fldCharType="begin"/>
    </w:r>
    <w:r w:rsidRPr="005A00FE">
      <w:rPr>
        <w:b/>
        <w:sz w:val="18"/>
      </w:rPr>
      <w:instrText xml:space="preserve"> PAGE  \* MERGEFORMAT </w:instrText>
    </w:r>
    <w:r w:rsidRPr="005A00FE">
      <w:rPr>
        <w:b/>
        <w:sz w:val="18"/>
      </w:rPr>
      <w:fldChar w:fldCharType="separate"/>
    </w:r>
    <w:r w:rsidRPr="005A00FE">
      <w:rPr>
        <w:b/>
        <w:noProof/>
        <w:sz w:val="18"/>
      </w:rPr>
      <w:t>2</w:t>
    </w:r>
    <w:r w:rsidRPr="005A00FE">
      <w:rPr>
        <w:b/>
        <w:sz w:val="18"/>
      </w:rPr>
      <w:fldChar w:fldCharType="end"/>
    </w:r>
    <w:r>
      <w:rPr>
        <w:b/>
        <w:sz w:val="18"/>
      </w:rPr>
      <w:tab/>
    </w:r>
    <w:r>
      <w:t>GE.24-00447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2893" w14:textId="517886BC" w:rsidR="005A00FE" w:rsidRPr="005A00FE" w:rsidRDefault="005A00FE" w:rsidP="005A00FE">
    <w:pPr>
      <w:pStyle w:val="a8"/>
      <w:tabs>
        <w:tab w:val="clear" w:pos="9639"/>
        <w:tab w:val="right" w:pos="9638"/>
      </w:tabs>
      <w:rPr>
        <w:b/>
        <w:sz w:val="18"/>
      </w:rPr>
    </w:pPr>
    <w:r>
      <w:t>GE.24-00447</w:t>
    </w:r>
    <w:r>
      <w:tab/>
    </w:r>
    <w:r w:rsidRPr="005A00FE">
      <w:rPr>
        <w:b/>
        <w:sz w:val="18"/>
      </w:rPr>
      <w:fldChar w:fldCharType="begin"/>
    </w:r>
    <w:r w:rsidRPr="005A00FE">
      <w:rPr>
        <w:b/>
        <w:sz w:val="18"/>
      </w:rPr>
      <w:instrText xml:space="preserve"> PAGE  \* MERGEFORMAT </w:instrText>
    </w:r>
    <w:r w:rsidRPr="005A00FE">
      <w:rPr>
        <w:b/>
        <w:sz w:val="18"/>
      </w:rPr>
      <w:fldChar w:fldCharType="separate"/>
    </w:r>
    <w:r w:rsidRPr="005A00FE">
      <w:rPr>
        <w:b/>
        <w:noProof/>
        <w:sz w:val="18"/>
      </w:rPr>
      <w:t>3</w:t>
    </w:r>
    <w:r w:rsidRPr="005A00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9006" w14:textId="7104B848" w:rsidR="00042B72" w:rsidRPr="005A00FE" w:rsidRDefault="005A00FE" w:rsidP="005A00F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9498D2E" wp14:editId="61554CE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</w:t>
    </w:r>
    <w:proofErr w:type="gramStart"/>
    <w:r>
      <w:t>00447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61C8408" wp14:editId="2B21CD6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</w:t>
    </w:r>
    <w:r w:rsidR="00797E7D">
      <w:t>2</w:t>
    </w:r>
    <w:r>
      <w:rPr>
        <w:lang w:val="en-US"/>
      </w:rPr>
      <w:t>24  130</w:t>
    </w:r>
    <w:r w:rsidR="00797E7D">
      <w:t>2</w:t>
    </w:r>
    <w:r>
      <w:rPr>
        <w:lang w:val="en-US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2054" w14:textId="77777777" w:rsidR="009149AA" w:rsidRPr="001075E9" w:rsidRDefault="009149A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B64F13" w14:textId="77777777" w:rsidR="009149AA" w:rsidRDefault="009149A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DBCD79" w14:textId="067EF3B1" w:rsidR="00C02BD1" w:rsidRPr="002401F3" w:rsidRDefault="00C02BD1" w:rsidP="00C02BD1">
      <w:pPr>
        <w:pStyle w:val="ad"/>
        <w:rPr>
          <w:lang w:val="fr-CH"/>
        </w:rPr>
      </w:pPr>
      <w:r>
        <w:tab/>
      </w:r>
      <w:r w:rsidRPr="00D570FE">
        <w:rPr>
          <w:sz w:val="20"/>
        </w:rPr>
        <w:t>*</w:t>
      </w:r>
      <w:r w:rsidRPr="00D570FE">
        <w:rPr>
          <w:sz w:val="20"/>
        </w:rPr>
        <w:tab/>
      </w:r>
      <w:r>
        <w:t>A/78/6 (разд. 20), таблица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C970" w14:textId="6F7079C4" w:rsidR="005A00FE" w:rsidRPr="005A00FE" w:rsidRDefault="005A00FE">
    <w:pPr>
      <w:pStyle w:val="a5"/>
    </w:pPr>
    <w:fldSimple w:instr=" TITLE  \* MERGEFORMAT ">
      <w:r w:rsidR="00790A74">
        <w:t>ECE/TRANS/WP.15/2024/4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6875" w14:textId="12675528" w:rsidR="005A00FE" w:rsidRPr="005A00FE" w:rsidRDefault="005A00FE" w:rsidP="005A00FE">
    <w:pPr>
      <w:pStyle w:val="a5"/>
      <w:jc w:val="right"/>
    </w:pPr>
    <w:fldSimple w:instr=" TITLE  \* MERGEFORMAT ">
      <w:r w:rsidR="00790A74">
        <w:t>ECE/TRANS/WP.15/2024/4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FA9A" w14:textId="77777777" w:rsidR="005A00FE" w:rsidRDefault="005A00FE" w:rsidP="005A00F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76580390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AA"/>
    <w:rsid w:val="00017B8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16ED"/>
    <w:rsid w:val="0014152F"/>
    <w:rsid w:val="00164858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00FE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7A1D"/>
    <w:rsid w:val="00734ACB"/>
    <w:rsid w:val="00757357"/>
    <w:rsid w:val="00790A74"/>
    <w:rsid w:val="00792497"/>
    <w:rsid w:val="00797E7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49AA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72F1"/>
    <w:rsid w:val="00B36DF7"/>
    <w:rsid w:val="00B539E7"/>
    <w:rsid w:val="00B62458"/>
    <w:rsid w:val="00BC18B2"/>
    <w:rsid w:val="00BD33EE"/>
    <w:rsid w:val="00BE1CC7"/>
    <w:rsid w:val="00C0178B"/>
    <w:rsid w:val="00C02BD1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70FE"/>
    <w:rsid w:val="00D873A8"/>
    <w:rsid w:val="00D90028"/>
    <w:rsid w:val="00D90138"/>
    <w:rsid w:val="00D9145B"/>
    <w:rsid w:val="00DA7200"/>
    <w:rsid w:val="00DD78D1"/>
    <w:rsid w:val="00DE32CD"/>
    <w:rsid w:val="00DF5767"/>
    <w:rsid w:val="00DF71B9"/>
    <w:rsid w:val="00E12C5F"/>
    <w:rsid w:val="00E14074"/>
    <w:rsid w:val="00E15E2B"/>
    <w:rsid w:val="00E73F76"/>
    <w:rsid w:val="00E91A4A"/>
    <w:rsid w:val="00EA2C9F"/>
    <w:rsid w:val="00EA420E"/>
    <w:rsid w:val="00EB44F1"/>
    <w:rsid w:val="00EC76DD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AE0BA"/>
  <w15:docId w15:val="{068C1984-4398-4586-8765-57FC7591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C02BD1"/>
    <w:rPr>
      <w:lang w:val="ru-RU" w:eastAsia="en-US"/>
    </w:rPr>
  </w:style>
  <w:style w:type="paragraph" w:customStyle="1" w:styleId="ParNoG">
    <w:name w:val="_ParNo_G"/>
    <w:basedOn w:val="a"/>
    <w:qFormat/>
    <w:rsid w:val="00C02BD1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6526D-3491-4657-B3CA-83C169A0AE28}"/>
</file>

<file path=customXml/itemProps2.xml><?xml version="1.0" encoding="utf-8"?>
<ds:datastoreItem xmlns:ds="http://schemas.openxmlformats.org/officeDocument/2006/customXml" ds:itemID="{27D829DE-B6CD-4C80-921D-118DED5889D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374</Words>
  <Characters>3332</Characters>
  <Application>Microsoft Office Word</Application>
  <DocSecurity>0</DocSecurity>
  <Lines>302</Lines>
  <Paragraphs>123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ECE/TRANS/WP.15/2024/4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2024-02-13T07:21:00Z</dcterms:created>
  <dcterms:modified xsi:type="dcterms:W3CDTF">2024-02-13T07:21:00Z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