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6692BA7" w14:textId="77777777" w:rsidTr="00387CD4">
        <w:trPr>
          <w:trHeight w:hRule="exact" w:val="851"/>
        </w:trPr>
        <w:tc>
          <w:tcPr>
            <w:tcW w:w="142" w:type="dxa"/>
            <w:tcBorders>
              <w:bottom w:val="single" w:sz="4" w:space="0" w:color="auto"/>
            </w:tcBorders>
          </w:tcPr>
          <w:p w14:paraId="62F1EF2B" w14:textId="77777777" w:rsidR="002D5AAC" w:rsidRDefault="002D5AAC" w:rsidP="000B176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6712ED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F1FEA37" w14:textId="243E0C42" w:rsidR="002D5AAC" w:rsidRDefault="000B1760" w:rsidP="000B1760">
            <w:pPr>
              <w:jc w:val="right"/>
            </w:pPr>
            <w:r w:rsidRPr="000B1760">
              <w:rPr>
                <w:sz w:val="40"/>
              </w:rPr>
              <w:t>ECE</w:t>
            </w:r>
            <w:r>
              <w:t>/TRANS/WP.15/AC.1/2024/21</w:t>
            </w:r>
          </w:p>
        </w:tc>
      </w:tr>
      <w:tr w:rsidR="002D5AAC" w14:paraId="559A6B2A" w14:textId="77777777" w:rsidTr="00387CD4">
        <w:trPr>
          <w:trHeight w:hRule="exact" w:val="2835"/>
        </w:trPr>
        <w:tc>
          <w:tcPr>
            <w:tcW w:w="1280" w:type="dxa"/>
            <w:gridSpan w:val="2"/>
            <w:tcBorders>
              <w:top w:val="single" w:sz="4" w:space="0" w:color="auto"/>
              <w:bottom w:val="single" w:sz="12" w:space="0" w:color="auto"/>
            </w:tcBorders>
          </w:tcPr>
          <w:p w14:paraId="7BBC8041" w14:textId="77777777" w:rsidR="002D5AAC" w:rsidRDefault="002E5067" w:rsidP="00387CD4">
            <w:pPr>
              <w:spacing w:before="120"/>
              <w:jc w:val="center"/>
            </w:pPr>
            <w:r>
              <w:rPr>
                <w:noProof/>
                <w:lang w:val="fr-CH" w:eastAsia="fr-CH"/>
              </w:rPr>
              <w:drawing>
                <wp:inline distT="0" distB="0" distL="0" distR="0" wp14:anchorId="0E2E9D7D" wp14:editId="2D5C824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9912E9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89966EF" w14:textId="77777777" w:rsidR="002D5AAC" w:rsidRDefault="000B1760" w:rsidP="00387CD4">
            <w:pPr>
              <w:spacing w:before="240"/>
              <w:rPr>
                <w:lang w:val="en-US"/>
              </w:rPr>
            </w:pPr>
            <w:r>
              <w:rPr>
                <w:lang w:val="en-US"/>
              </w:rPr>
              <w:t>Distr.: General</w:t>
            </w:r>
          </w:p>
          <w:p w14:paraId="6D095245" w14:textId="77777777" w:rsidR="000B1760" w:rsidRDefault="000B1760" w:rsidP="000B1760">
            <w:pPr>
              <w:spacing w:line="240" w:lineRule="exact"/>
              <w:rPr>
                <w:lang w:val="en-US"/>
              </w:rPr>
            </w:pPr>
            <w:r>
              <w:rPr>
                <w:lang w:val="en-US"/>
              </w:rPr>
              <w:t>29 December 2024</w:t>
            </w:r>
          </w:p>
          <w:p w14:paraId="06750587" w14:textId="77777777" w:rsidR="000B1760" w:rsidRDefault="000B1760" w:rsidP="000B1760">
            <w:pPr>
              <w:spacing w:line="240" w:lineRule="exact"/>
              <w:rPr>
                <w:lang w:val="en-US"/>
              </w:rPr>
            </w:pPr>
            <w:r>
              <w:rPr>
                <w:lang w:val="en-US"/>
              </w:rPr>
              <w:t>Russian</w:t>
            </w:r>
          </w:p>
          <w:p w14:paraId="21B5C6DA" w14:textId="0C5BD337" w:rsidR="000B1760" w:rsidRPr="008D53B6" w:rsidRDefault="000B1760" w:rsidP="000B1760">
            <w:pPr>
              <w:spacing w:line="240" w:lineRule="exact"/>
              <w:rPr>
                <w:lang w:val="en-US"/>
              </w:rPr>
            </w:pPr>
            <w:r>
              <w:rPr>
                <w:lang w:val="en-US"/>
              </w:rPr>
              <w:t>Original: English</w:t>
            </w:r>
          </w:p>
        </w:tc>
      </w:tr>
    </w:tbl>
    <w:p w14:paraId="200E1F8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2E8E3C6" w14:textId="77777777" w:rsidR="000B1760" w:rsidRPr="000B1760" w:rsidRDefault="000B1760" w:rsidP="000B1760">
      <w:pPr>
        <w:spacing w:before="120"/>
        <w:rPr>
          <w:sz w:val="28"/>
          <w:szCs w:val="28"/>
        </w:rPr>
      </w:pPr>
      <w:r w:rsidRPr="000B1760">
        <w:rPr>
          <w:sz w:val="28"/>
          <w:szCs w:val="28"/>
        </w:rPr>
        <w:t>Комитет по внутреннему транспорту</w:t>
      </w:r>
    </w:p>
    <w:p w14:paraId="4B77133F" w14:textId="77777777" w:rsidR="000B1760" w:rsidRPr="000B1760" w:rsidRDefault="000B1760" w:rsidP="000B1760">
      <w:pPr>
        <w:spacing w:before="120"/>
        <w:rPr>
          <w:b/>
          <w:bCs/>
          <w:sz w:val="24"/>
          <w:szCs w:val="24"/>
        </w:rPr>
      </w:pPr>
      <w:r w:rsidRPr="000B1760">
        <w:rPr>
          <w:b/>
          <w:bCs/>
          <w:sz w:val="24"/>
          <w:szCs w:val="24"/>
        </w:rPr>
        <w:t>Рабочая группа по перевозкам опасных грузов</w:t>
      </w:r>
    </w:p>
    <w:p w14:paraId="322A3C71" w14:textId="29594A3D" w:rsidR="000B1760" w:rsidRPr="0089292F" w:rsidRDefault="000B1760" w:rsidP="000B1760">
      <w:pPr>
        <w:spacing w:before="120"/>
        <w:rPr>
          <w:b/>
        </w:rPr>
      </w:pPr>
      <w:r>
        <w:rPr>
          <w:b/>
          <w:bCs/>
        </w:rPr>
        <w:t xml:space="preserve">Совместное совещание Комиссии экспертов МПОГ </w:t>
      </w:r>
      <w:r>
        <w:rPr>
          <w:b/>
          <w:bCs/>
        </w:rPr>
        <w:br/>
      </w:r>
      <w:r>
        <w:rPr>
          <w:b/>
          <w:bCs/>
        </w:rPr>
        <w:t>и Рабочей группы по перевозкам опасных грузов</w:t>
      </w:r>
    </w:p>
    <w:p w14:paraId="195D8BC0" w14:textId="4BD4D031" w:rsidR="000B1760" w:rsidRPr="0089292F" w:rsidRDefault="000B1760" w:rsidP="000B1760">
      <w:r>
        <w:t>Берн, 25</w:t>
      </w:r>
      <w:r>
        <w:rPr>
          <w:lang w:val="en-US"/>
        </w:rPr>
        <w:t>–</w:t>
      </w:r>
      <w:r>
        <w:t>28 марта 2024 года</w:t>
      </w:r>
    </w:p>
    <w:p w14:paraId="34C71047" w14:textId="77777777" w:rsidR="000B1760" w:rsidRPr="0089292F" w:rsidRDefault="000B1760" w:rsidP="000B1760">
      <w:r>
        <w:t>Пункт 4 предварительной повестки дня</w:t>
      </w:r>
    </w:p>
    <w:p w14:paraId="53C8513A" w14:textId="77777777" w:rsidR="000B1760" w:rsidRPr="0089292F" w:rsidRDefault="000B1760" w:rsidP="000B1760">
      <w:pPr>
        <w:rPr>
          <w:b/>
        </w:rPr>
      </w:pPr>
      <w:r>
        <w:rPr>
          <w:b/>
          <w:bCs/>
        </w:rPr>
        <w:t>Толкование МПОГ/ДОПОГ/ВОПОГ</w:t>
      </w:r>
    </w:p>
    <w:p w14:paraId="46E10B51" w14:textId="4A5CABBF" w:rsidR="000B1760" w:rsidRPr="0089292F" w:rsidRDefault="000B1760" w:rsidP="000B1760">
      <w:pPr>
        <w:pStyle w:val="HChG"/>
      </w:pPr>
      <w:r>
        <w:tab/>
      </w:r>
      <w:r>
        <w:tab/>
      </w:r>
      <w:r>
        <w:rPr>
          <w:bCs/>
        </w:rPr>
        <w:t xml:space="preserve">Перевозка в режиме регулирования температуры </w:t>
      </w:r>
      <w:r w:rsidRPr="000B1760">
        <w:rPr>
          <w:bCs/>
        </w:rPr>
        <w:t>—</w:t>
      </w:r>
      <w:r>
        <w:rPr>
          <w:bCs/>
        </w:rPr>
        <w:t xml:space="preserve"> требования в соответствии с пунктом 7.1.7.4.2 ДОПОГ/ВОПОГ</w:t>
      </w:r>
    </w:p>
    <w:p w14:paraId="427BF5D2" w14:textId="77777777" w:rsidR="000B1760" w:rsidRDefault="000B1760" w:rsidP="000B1760">
      <w:pPr>
        <w:pStyle w:val="H1G"/>
      </w:pPr>
      <w:r>
        <w:tab/>
      </w:r>
      <w:r>
        <w:tab/>
      </w:r>
      <w:r>
        <w:rPr>
          <w:bCs/>
        </w:rPr>
        <w:t>Передано правительством Германии</w:t>
      </w:r>
      <w:r w:rsidRPr="000B1760">
        <w:rPr>
          <w:rStyle w:val="aa"/>
          <w:b w:val="0"/>
          <w:bCs/>
          <w:vertAlign w:val="baseline"/>
        </w:rPr>
        <w:footnoteReference w:customMarkFollows="1" w:id="1"/>
        <w:t>*</w:t>
      </w:r>
      <w:r w:rsidRPr="000B1760">
        <w:rPr>
          <w:rStyle w:val="aa"/>
          <w:b w:val="0"/>
          <w:bCs/>
        </w:rPr>
        <w:t xml:space="preserve">, </w:t>
      </w:r>
      <w:r w:rsidRPr="000B1760">
        <w:rPr>
          <w:rStyle w:val="aa"/>
          <w:b w:val="0"/>
          <w:bCs/>
          <w:vertAlign w:val="baseline"/>
        </w:rPr>
        <w:footnoteReference w:customMarkFollows="1" w:id="2"/>
        <w:t>**</w:t>
      </w:r>
    </w:p>
    <w:tbl>
      <w:tblPr>
        <w:tblStyle w:val="ac"/>
        <w:tblW w:w="0" w:type="auto"/>
        <w:jc w:val="center"/>
        <w:tblLook w:val="05E0" w:firstRow="1" w:lastRow="1" w:firstColumn="1" w:lastColumn="1" w:noHBand="0" w:noVBand="1"/>
      </w:tblPr>
      <w:tblGrid>
        <w:gridCol w:w="9628"/>
      </w:tblGrid>
      <w:tr w:rsidR="000B1760" w:rsidRPr="000B1760" w14:paraId="2944BFC6" w14:textId="77777777" w:rsidTr="000B1760">
        <w:trPr>
          <w:jc w:val="center"/>
        </w:trPr>
        <w:tc>
          <w:tcPr>
            <w:tcW w:w="9628" w:type="dxa"/>
            <w:tcBorders>
              <w:bottom w:val="nil"/>
            </w:tcBorders>
          </w:tcPr>
          <w:p w14:paraId="26BFDB17" w14:textId="77777777" w:rsidR="000B1760" w:rsidRPr="000B1760" w:rsidRDefault="000B1760" w:rsidP="00850215">
            <w:pPr>
              <w:tabs>
                <w:tab w:val="left" w:pos="255"/>
              </w:tabs>
              <w:spacing w:before="240" w:after="120"/>
              <w:rPr>
                <w:rFonts w:cs="Times New Roman"/>
                <w:sz w:val="24"/>
              </w:rPr>
            </w:pPr>
            <w:r w:rsidRPr="000B1760">
              <w:rPr>
                <w:rFonts w:cs="Times New Roman"/>
              </w:rPr>
              <w:tab/>
            </w:r>
            <w:r w:rsidRPr="000B1760">
              <w:rPr>
                <w:rFonts w:cs="Times New Roman"/>
                <w:i/>
                <w:sz w:val="24"/>
              </w:rPr>
              <w:t>Резюме</w:t>
            </w:r>
          </w:p>
        </w:tc>
      </w:tr>
      <w:tr w:rsidR="000B1760" w:rsidRPr="000B1760" w14:paraId="6E5B2D25" w14:textId="77777777" w:rsidTr="000B1760">
        <w:trPr>
          <w:jc w:val="center"/>
        </w:trPr>
        <w:tc>
          <w:tcPr>
            <w:tcW w:w="9628" w:type="dxa"/>
            <w:tcBorders>
              <w:top w:val="nil"/>
              <w:bottom w:val="nil"/>
            </w:tcBorders>
            <w:shd w:val="clear" w:color="auto" w:fill="auto"/>
          </w:tcPr>
          <w:p w14:paraId="09374E1C" w14:textId="11A674E5" w:rsidR="000B1760" w:rsidRPr="000B1760" w:rsidRDefault="000B1760" w:rsidP="000B1760">
            <w:pPr>
              <w:pStyle w:val="SingleTxtG"/>
              <w:tabs>
                <w:tab w:val="left" w:pos="3535"/>
              </w:tabs>
              <w:ind w:left="3535" w:hanging="2401"/>
            </w:pPr>
            <w:r w:rsidRPr="000B1760">
              <w:rPr>
                <w:b/>
                <w:bCs/>
              </w:rPr>
              <w:t>Существо предложения:</w:t>
            </w:r>
            <w:r w:rsidRPr="000B1760">
              <w:tab/>
              <w:t xml:space="preserve">Для перевозки в режиме регулирования температуры второе предложение пункта 7.1.7.4.2 ДОПОГ/ВОПОГ предусматривает, что температура должна измеряться при помощи двух независимых датчиков. Требование относительно </w:t>
            </w:r>
            <w:r>
              <w:t>«</w:t>
            </w:r>
            <w:r w:rsidRPr="000B1760">
              <w:t>независимости</w:t>
            </w:r>
            <w:r>
              <w:t>»</w:t>
            </w:r>
            <w:r w:rsidRPr="000B1760">
              <w:t xml:space="preserve"> датчиков может истолковываться неоднозначно как относящееся к источнику питания либо к измерению температуры.</w:t>
            </w:r>
          </w:p>
          <w:p w14:paraId="29BC40E5" w14:textId="77777777" w:rsidR="000B1760" w:rsidRPr="000B1760" w:rsidRDefault="000B1760" w:rsidP="000B1760">
            <w:pPr>
              <w:pStyle w:val="SingleTxtG"/>
              <w:tabs>
                <w:tab w:val="left" w:pos="3535"/>
              </w:tabs>
              <w:ind w:left="3535" w:hanging="2401"/>
            </w:pPr>
            <w:r w:rsidRPr="000B1760">
              <w:rPr>
                <w:b/>
                <w:bCs/>
              </w:rPr>
              <w:t>Предлагаемое решение:</w:t>
            </w:r>
            <w:r w:rsidRPr="000B1760">
              <w:tab/>
              <w:t>Обмен мнениями и обсуждение по поводу толкования второго предложения пункта 7.1.7.4.2 ДОПОГ/ВОПОГ.</w:t>
            </w:r>
          </w:p>
          <w:p w14:paraId="4D7DCE2B" w14:textId="361257ED" w:rsidR="000B1760" w:rsidRPr="000B1760" w:rsidRDefault="000B1760" w:rsidP="000B1760">
            <w:pPr>
              <w:pStyle w:val="SingleTxtG"/>
              <w:tabs>
                <w:tab w:val="left" w:pos="3535"/>
              </w:tabs>
              <w:ind w:left="3535" w:hanging="2401"/>
            </w:pPr>
            <w:r w:rsidRPr="000B1760">
              <w:rPr>
                <w:b/>
                <w:bCs/>
              </w:rPr>
              <w:t>Справочные документы:</w:t>
            </w:r>
            <w:r w:rsidRPr="000B1760">
              <w:tab/>
            </w:r>
          </w:p>
        </w:tc>
      </w:tr>
      <w:tr w:rsidR="000B1760" w:rsidRPr="000B1760" w14:paraId="3B08779E" w14:textId="77777777" w:rsidTr="000B1760">
        <w:trPr>
          <w:jc w:val="center"/>
        </w:trPr>
        <w:tc>
          <w:tcPr>
            <w:tcW w:w="9628" w:type="dxa"/>
            <w:tcBorders>
              <w:top w:val="nil"/>
            </w:tcBorders>
          </w:tcPr>
          <w:p w14:paraId="3ADFE95D" w14:textId="77777777" w:rsidR="000B1760" w:rsidRPr="000B1760" w:rsidRDefault="000B1760" w:rsidP="00850215">
            <w:pPr>
              <w:rPr>
                <w:rFonts w:cs="Times New Roman"/>
              </w:rPr>
            </w:pPr>
          </w:p>
        </w:tc>
      </w:tr>
    </w:tbl>
    <w:p w14:paraId="578927A7" w14:textId="04D2A717" w:rsidR="000B1760" w:rsidRDefault="000B1760" w:rsidP="000B1760">
      <w:pPr>
        <w:pStyle w:val="HChG"/>
      </w:pPr>
      <w:r>
        <w:rPr>
          <w:bCs/>
        </w:rPr>
        <w:tab/>
      </w:r>
      <w:r>
        <w:rPr>
          <w:bCs/>
        </w:rPr>
        <w:tab/>
      </w:r>
      <w:r>
        <w:rPr>
          <w:bCs/>
        </w:rPr>
        <w:t>Введение</w:t>
      </w:r>
    </w:p>
    <w:p w14:paraId="43C31ACB" w14:textId="018E2059" w:rsidR="000B1760" w:rsidRPr="0089292F" w:rsidRDefault="000B1760" w:rsidP="000B1760">
      <w:pPr>
        <w:pStyle w:val="SingleTxtG"/>
        <w:rPr>
          <w:rFonts w:cs="Arial"/>
        </w:rPr>
      </w:pPr>
      <w:r>
        <w:t>1.</w:t>
      </w:r>
      <w:r>
        <w:tab/>
        <w:t>В ходе проверки полуприцепа с грузом под № ООН 3116 ОРГАНИЧЕСКИЙ ПЕРОКСИД ТИПА D, ТВЕРДЫЙ, ПЕРЕВОЗИМЫЙ ПРИ РЕГУЛИРУЕМОЙ ТЕМПЕРАТУРЕ (ДИМИРИСТИЛА ПЕРОКСИДИКАРБОНАТ), 5.2, контрольная температура 20</w:t>
      </w:r>
      <w:r w:rsidRPr="000B1760">
        <w:t xml:space="preserve"> </w:t>
      </w:r>
      <w:r>
        <w:t>°C, аварийная температура 25</w:t>
      </w:r>
      <w:r w:rsidRPr="000B1760">
        <w:t xml:space="preserve"> </w:t>
      </w:r>
      <w:r>
        <w:t xml:space="preserve">°C, было также проверено соблюдение положений о контроле температуры в соответствии с подразделом 7.1.7.4 ДОПОГ/ВОПОГ. Для перевозки использовался теплоизолированный полуприцеп с </w:t>
      </w:r>
      <w:r>
        <w:lastRenderedPageBreak/>
        <w:t xml:space="preserve">холодильной установкой (в соответствии с пунктом 7.1.7.4.5 ДОПОГ/ВОПОГ). Полуприцеп был оснащен двумя датчиками. Один был подключен к холодильной установке, другой </w:t>
      </w:r>
      <w:r w:rsidRPr="000B1760">
        <w:t>—</w:t>
      </w:r>
      <w:r>
        <w:t xml:space="preserve"> к дополнительно установленной системе контроля температуры. Питание обеих систем, включая датчики, осуществлялось исключительно через систему охлаждения. Вторичный источник электропитания отсутствовал, поэтому в случае отказа холодильной системы контролировать температуру было бы невозможно.</w:t>
      </w:r>
    </w:p>
    <w:p w14:paraId="2EE7B184" w14:textId="77777777" w:rsidR="000B1760" w:rsidRPr="0089292F" w:rsidRDefault="000B1760" w:rsidP="000B1760">
      <w:pPr>
        <w:pStyle w:val="SingleTxtG"/>
        <w:rPr>
          <w:rFonts w:cs="Arial"/>
        </w:rPr>
      </w:pPr>
      <w:r>
        <w:t>2.</w:t>
      </w:r>
      <w:r>
        <w:tab/>
        <w:t>В случае превышения температуры данные с датчика системы контроля температуры по мобильной радиосвязи передавались бы оператору системы, после чего они автоматически направлялись бы перевозчику. Перевозчик при помощи мобильной радиосвязи активировал бы также оптический сигнал на навигационном устройстве, который бы начал мигать. На мобильное радиоустройство водителя транспортного средства с помощью телефонного звонка был бы подан звуковой сигнал тревоги. Проверка температуры осуществляется с помощью устройства мобильной радиосвязи через навигационное устройство. Водитель может запросить показания температуры, введя в устройство регистрационный номер прицепа.</w:t>
      </w:r>
    </w:p>
    <w:p w14:paraId="0991F1A5" w14:textId="45AC1A14" w:rsidR="000B1760" w:rsidRPr="0089292F" w:rsidRDefault="000B1760" w:rsidP="000B1760">
      <w:pPr>
        <w:pStyle w:val="SingleTxtG"/>
        <w:rPr>
          <w:rFonts w:cs="Arial"/>
        </w:rPr>
      </w:pPr>
      <w:r>
        <w:t>3.</w:t>
      </w:r>
      <w:r>
        <w:tab/>
        <w:t>Оценка этой системы показала, что основные требования подраздела 7.1.7.4 ДОПОГ/ВОПОГ выполняются, однако в отношении датчиков мнения разделились. Согласно второму предложению пункта 7.1.7.4.2 ДОПОГ/ВОПОГ, температура воздуха в грузовой транспортной единице должна измеряться при помощи двух независимых датчиков. Требование о независимых датчиках может быть истолковано как то, что датчики должны иметь независимые источники питания для</w:t>
      </w:r>
      <w:r>
        <w:t xml:space="preserve"> </w:t>
      </w:r>
      <w:r>
        <w:t>обеспечения резервирования на случай отказа одного из датчиков. С другой стороны, это может означать, что датчики должны быть установлены на транспортной единице в разных местах, чтобы измерение температуры производилось в различных точках транспортной единицы. В пользу последнего толкования говорит то, что измерению подвергается температура воздуха и внутри транспортной единицы могут возникать различные температурные зоны. Кроме того, последнее предложение пункта 7.1.7.4.2 ДОПОГ/ВОПОГ предусматривает наличие источника питания для системы сигнализации, питание которой должно быть независимым от питания системы охлаждения, что позволяет предположить, что во втором предложении речь не идет о независимости источников питания.</w:t>
      </w:r>
    </w:p>
    <w:p w14:paraId="3EEFEE81" w14:textId="77777777" w:rsidR="000B1760" w:rsidRPr="0089292F" w:rsidRDefault="000B1760" w:rsidP="000B1760">
      <w:pPr>
        <w:pStyle w:val="HChG"/>
        <w:rPr>
          <w:rFonts w:cs="Arial"/>
        </w:rPr>
      </w:pPr>
      <w:r>
        <w:tab/>
      </w:r>
      <w:r>
        <w:tab/>
      </w:r>
      <w:r>
        <w:rPr>
          <w:bCs/>
        </w:rPr>
        <w:t>Обсуждение</w:t>
      </w:r>
    </w:p>
    <w:p w14:paraId="159DA11C" w14:textId="77777777" w:rsidR="000B1760" w:rsidRPr="0089292F" w:rsidRDefault="000B1760" w:rsidP="000B1760">
      <w:pPr>
        <w:pStyle w:val="SingleTxtG"/>
        <w:rPr>
          <w:rFonts w:cs="Arial"/>
        </w:rPr>
      </w:pPr>
      <w:r>
        <w:t>4.</w:t>
      </w:r>
      <w:r>
        <w:tab/>
        <w:t>Германия просит разъяснить, требует ли второе предложение пункта 7.1.7.4.2 ДОПОГ/ВОПОГ наличия датчиков с независимыми источниками питания или же требуется выполнение двух независимых измерений температуры в различных точках транспортной единицы.</w:t>
      </w:r>
    </w:p>
    <w:p w14:paraId="353DEA11" w14:textId="77777777" w:rsidR="000B1760" w:rsidRDefault="000B1760" w:rsidP="000B1760">
      <w:pPr>
        <w:spacing w:before="240"/>
        <w:jc w:val="center"/>
        <w:rPr>
          <w:u w:val="single"/>
        </w:rPr>
      </w:pPr>
      <w:r w:rsidRPr="0089292F">
        <w:rPr>
          <w:u w:val="single"/>
        </w:rPr>
        <w:tab/>
      </w:r>
      <w:r w:rsidRPr="0089292F">
        <w:rPr>
          <w:u w:val="single"/>
        </w:rPr>
        <w:tab/>
      </w:r>
      <w:r w:rsidRPr="0089292F">
        <w:rPr>
          <w:u w:val="single"/>
        </w:rPr>
        <w:tab/>
      </w:r>
    </w:p>
    <w:p w14:paraId="0C0E0C40" w14:textId="14B66B45" w:rsidR="00E12C5F" w:rsidRPr="008D53B6" w:rsidRDefault="00E12C5F" w:rsidP="00D9145B"/>
    <w:sectPr w:rsidR="00E12C5F" w:rsidRPr="008D53B6" w:rsidSect="000B176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DA06" w14:textId="77777777" w:rsidR="00571A09" w:rsidRPr="00A312BC" w:rsidRDefault="00571A09" w:rsidP="00A312BC"/>
  </w:endnote>
  <w:endnote w:type="continuationSeparator" w:id="0">
    <w:p w14:paraId="2CD4448B" w14:textId="77777777" w:rsidR="00571A09" w:rsidRPr="00A312BC" w:rsidRDefault="00571A0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19D" w14:textId="4FCBDE55" w:rsidR="000B1760" w:rsidRPr="000B1760" w:rsidRDefault="000B1760">
    <w:pPr>
      <w:pStyle w:val="a8"/>
    </w:pPr>
    <w:r w:rsidRPr="000B1760">
      <w:rPr>
        <w:b/>
        <w:sz w:val="18"/>
      </w:rPr>
      <w:fldChar w:fldCharType="begin"/>
    </w:r>
    <w:r w:rsidRPr="000B1760">
      <w:rPr>
        <w:b/>
        <w:sz w:val="18"/>
      </w:rPr>
      <w:instrText xml:space="preserve"> PAGE  \* MERGEFORMAT </w:instrText>
    </w:r>
    <w:r w:rsidRPr="000B1760">
      <w:rPr>
        <w:b/>
        <w:sz w:val="18"/>
      </w:rPr>
      <w:fldChar w:fldCharType="separate"/>
    </w:r>
    <w:r w:rsidRPr="000B1760">
      <w:rPr>
        <w:b/>
        <w:noProof/>
        <w:sz w:val="18"/>
      </w:rPr>
      <w:t>2</w:t>
    </w:r>
    <w:r w:rsidRPr="000B1760">
      <w:rPr>
        <w:b/>
        <w:sz w:val="18"/>
      </w:rPr>
      <w:fldChar w:fldCharType="end"/>
    </w:r>
    <w:r>
      <w:rPr>
        <w:b/>
        <w:sz w:val="18"/>
      </w:rPr>
      <w:tab/>
    </w:r>
    <w:r>
      <w:t>GE.23-26247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6581" w14:textId="7E511C7D" w:rsidR="000B1760" w:rsidRPr="000B1760" w:rsidRDefault="000B1760" w:rsidP="000B1760">
    <w:pPr>
      <w:pStyle w:val="a8"/>
      <w:tabs>
        <w:tab w:val="clear" w:pos="9639"/>
        <w:tab w:val="right" w:pos="9638"/>
      </w:tabs>
      <w:rPr>
        <w:b/>
        <w:sz w:val="18"/>
      </w:rPr>
    </w:pPr>
    <w:r>
      <w:t>GE.23-26247</w:t>
    </w:r>
    <w:r>
      <w:tab/>
    </w:r>
    <w:r w:rsidRPr="000B1760">
      <w:rPr>
        <w:b/>
        <w:sz w:val="18"/>
      </w:rPr>
      <w:fldChar w:fldCharType="begin"/>
    </w:r>
    <w:r w:rsidRPr="000B1760">
      <w:rPr>
        <w:b/>
        <w:sz w:val="18"/>
      </w:rPr>
      <w:instrText xml:space="preserve"> PAGE  \* MERGEFORMAT </w:instrText>
    </w:r>
    <w:r w:rsidRPr="000B1760">
      <w:rPr>
        <w:b/>
        <w:sz w:val="18"/>
      </w:rPr>
      <w:fldChar w:fldCharType="separate"/>
    </w:r>
    <w:r w:rsidRPr="000B1760">
      <w:rPr>
        <w:b/>
        <w:noProof/>
        <w:sz w:val="18"/>
      </w:rPr>
      <w:t>3</w:t>
    </w:r>
    <w:r w:rsidRPr="000B17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EF82" w14:textId="7625FE29" w:rsidR="00042B72" w:rsidRPr="000B1760" w:rsidRDefault="000B1760" w:rsidP="000B176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DD72FEB" wp14:editId="7C56B16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23-26247  (R)</w:t>
    </w:r>
    <w:r>
      <w:rPr>
        <w:noProof/>
      </w:rPr>
      <w:drawing>
        <wp:anchor distT="0" distB="0" distL="114300" distR="114300" simplePos="0" relativeHeight="251659264" behindDoc="0" locked="0" layoutInCell="1" allowOverlap="1" wp14:anchorId="29260629" wp14:editId="1EF26D5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en-US"/>
      </w:rPr>
      <w:t xml:space="preserve">220124   </w:t>
    </w:r>
    <w:r>
      <w:rPr>
        <w:lang w:val="en-US"/>
      </w:rPr>
      <w:t>220124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9F29" w14:textId="77777777" w:rsidR="00571A09" w:rsidRPr="001075E9" w:rsidRDefault="00571A09" w:rsidP="001075E9">
      <w:pPr>
        <w:tabs>
          <w:tab w:val="right" w:pos="2155"/>
        </w:tabs>
        <w:spacing w:after="80" w:line="240" w:lineRule="auto"/>
        <w:ind w:left="680"/>
        <w:rPr>
          <w:u w:val="single"/>
        </w:rPr>
      </w:pPr>
      <w:r>
        <w:rPr>
          <w:u w:val="single"/>
        </w:rPr>
        <w:tab/>
      </w:r>
    </w:p>
  </w:footnote>
  <w:footnote w:type="continuationSeparator" w:id="0">
    <w:p w14:paraId="352D7738" w14:textId="77777777" w:rsidR="00571A09" w:rsidRDefault="00571A09" w:rsidP="00407B78">
      <w:pPr>
        <w:tabs>
          <w:tab w:val="right" w:pos="2155"/>
        </w:tabs>
        <w:spacing w:after="80"/>
        <w:ind w:left="680"/>
        <w:rPr>
          <w:u w:val="single"/>
        </w:rPr>
      </w:pPr>
      <w:r>
        <w:rPr>
          <w:u w:val="single"/>
        </w:rPr>
        <w:tab/>
      </w:r>
    </w:p>
  </w:footnote>
  <w:footnote w:id="1">
    <w:p w14:paraId="28925980" w14:textId="77777777" w:rsidR="000B1760" w:rsidRPr="00032120" w:rsidRDefault="000B1760" w:rsidP="000B1760">
      <w:pPr>
        <w:pStyle w:val="ad"/>
      </w:pPr>
      <w:r>
        <w:tab/>
      </w:r>
      <w:r w:rsidRPr="000B1760">
        <w:t>*</w:t>
      </w:r>
      <w:r>
        <w:tab/>
        <w:t>A/78/6 (разд. 20), таблица 20.5.</w:t>
      </w:r>
    </w:p>
  </w:footnote>
  <w:footnote w:id="2">
    <w:p w14:paraId="11803FAC" w14:textId="77777777" w:rsidR="000B1760" w:rsidRPr="0089292F" w:rsidRDefault="000B1760" w:rsidP="000B1760">
      <w:pPr>
        <w:pStyle w:val="ad"/>
      </w:pPr>
      <w:r>
        <w:tab/>
      </w:r>
      <w:r w:rsidRPr="000B1760">
        <w:t>**</w:t>
      </w:r>
      <w:r>
        <w:tab/>
        <w:t>Распространено Межправительственной организацией по международным железнодорожным перевозкам (ОТИФ) под условным обозначением OTIF/RID/RC/2024/21.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E147" w14:textId="5ADB9999" w:rsidR="000B1760" w:rsidRPr="000B1760" w:rsidRDefault="000B1760">
    <w:pPr>
      <w:pStyle w:val="a5"/>
    </w:pPr>
    <w:fldSimple w:instr=" TITLE  \* MERGEFORMAT ">
      <w:r w:rsidR="007A1591">
        <w:t>ECE/TRANS/WP.15/AC.1/2024/21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81E3" w14:textId="6708CA3F" w:rsidR="000B1760" w:rsidRPr="000B1760" w:rsidRDefault="000B1760" w:rsidP="000B1760">
    <w:pPr>
      <w:pStyle w:val="a5"/>
      <w:jc w:val="right"/>
    </w:pPr>
    <w:fldSimple w:instr=" TITLE  \* MERGEFORMAT ">
      <w:r w:rsidR="007A1591">
        <w:t>ECE/TRANS/WP.15/AC.1/2024/21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52830317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09"/>
    <w:rsid w:val="00033EE1"/>
    <w:rsid w:val="00042B72"/>
    <w:rsid w:val="000558BD"/>
    <w:rsid w:val="000B1760"/>
    <w:rsid w:val="000B57E7"/>
    <w:rsid w:val="000B6373"/>
    <w:rsid w:val="000E4E5B"/>
    <w:rsid w:val="000F09DF"/>
    <w:rsid w:val="000F61B2"/>
    <w:rsid w:val="001075E9"/>
    <w:rsid w:val="0014152F"/>
    <w:rsid w:val="00180183"/>
    <w:rsid w:val="0018024D"/>
    <w:rsid w:val="0018649F"/>
    <w:rsid w:val="00196389"/>
    <w:rsid w:val="001B3EF6"/>
    <w:rsid w:val="001C7A89"/>
    <w:rsid w:val="001F36C1"/>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1A09"/>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A1591"/>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64FA7"/>
  <w15:docId w15:val="{852873DB-72F1-43AC-AEFC-0B65EB2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a"/>
    <w:qFormat/>
    <w:rsid w:val="000B1760"/>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SingleTxtGChar">
    <w:name w:val="_ Single Txt_G Char"/>
    <w:link w:val="SingleTxtG"/>
    <w:rsid w:val="000B176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63D9932-2BD6-4339-879A-76D7D12B45D2}"/>
</file>

<file path=customXml/itemProps2.xml><?xml version="1.0" encoding="utf-8"?>
<ds:datastoreItem xmlns:ds="http://schemas.openxmlformats.org/officeDocument/2006/customXml" ds:itemID="{17065C7E-1E82-45FD-B743-A3A125E1BE1D}"/>
</file>

<file path=customXml/itemProps3.xml><?xml version="1.0" encoding="utf-8"?>
<ds:datastoreItem xmlns:ds="http://schemas.openxmlformats.org/officeDocument/2006/customXml" ds:itemID="{23F6BD57-F8B1-4FF3-8A9A-D25420F652E5}"/>
</file>

<file path=docProps/app.xml><?xml version="1.0" encoding="utf-8"?>
<Properties xmlns="http://schemas.openxmlformats.org/officeDocument/2006/extended-properties" xmlns:vt="http://schemas.openxmlformats.org/officeDocument/2006/docPropsVTypes">
  <Template>ECE.dotm</Template>
  <TotalTime>1</TotalTime>
  <Pages>2</Pages>
  <Words>485</Words>
  <Characters>3594</Characters>
  <Application>Microsoft Office Word</Application>
  <DocSecurity>0</DocSecurity>
  <Lines>79</Lines>
  <Paragraphs>26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ECE/TRANS/WP.15/AC.1/2024/21</vt:lpstr>
      <vt:lpstr>A/</vt:lpstr>
      <vt:lpstr>A/</vt:lpstr>
    </vt:vector>
  </TitlesOfParts>
  <Company>DCM</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ECE/TRANS/WP.15/AC.1/2024/21</dc:title>
  <dc:subject/>
  <dc:creator>Anna BLAGODATSKIKH</dc:creator>
  <cp:keywords/>
  <cp:lastModifiedBy>Anna Blagodatskikh</cp:lastModifiedBy>
  <cp:revision>3</cp:revision>
  <cp:lastPrinted>2024-01-22T09:57:00Z</cp:lastPrinted>
  <dcterms:created xsi:type="dcterms:W3CDTF">2024-01-22T09:57:00Z</dcterms:created>
  <dcterms:modified xsi:type="dcterms:W3CDTF">2024-01-22T09:58:00Z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