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B47586" w14:textId="77777777" w:rsidTr="00387CD4">
        <w:trPr>
          <w:trHeight w:hRule="exact" w:val="851"/>
        </w:trPr>
        <w:tc>
          <w:tcPr>
            <w:tcW w:w="142" w:type="dxa"/>
            <w:tcBorders>
              <w:bottom w:val="single" w:sz="4" w:space="0" w:color="auto"/>
            </w:tcBorders>
          </w:tcPr>
          <w:p w14:paraId="5A89AC7B" w14:textId="77777777" w:rsidR="002D5AAC" w:rsidRDefault="002D5AAC" w:rsidP="001B709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EAACA7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9253023" w14:textId="4B724FB0" w:rsidR="002D5AAC" w:rsidRDefault="001B709A" w:rsidP="001B709A">
            <w:pPr>
              <w:jc w:val="right"/>
            </w:pPr>
            <w:r w:rsidRPr="001B709A">
              <w:rPr>
                <w:sz w:val="40"/>
              </w:rPr>
              <w:t>ECE</w:t>
            </w:r>
            <w:r>
              <w:t>/TRANS/WP.15/AC.1/2024/19</w:t>
            </w:r>
          </w:p>
        </w:tc>
      </w:tr>
      <w:tr w:rsidR="002D5AAC" w14:paraId="1DD33CE8" w14:textId="77777777" w:rsidTr="00387CD4">
        <w:trPr>
          <w:trHeight w:hRule="exact" w:val="2835"/>
        </w:trPr>
        <w:tc>
          <w:tcPr>
            <w:tcW w:w="1280" w:type="dxa"/>
            <w:gridSpan w:val="2"/>
            <w:tcBorders>
              <w:top w:val="single" w:sz="4" w:space="0" w:color="auto"/>
              <w:bottom w:val="single" w:sz="12" w:space="0" w:color="auto"/>
            </w:tcBorders>
          </w:tcPr>
          <w:p w14:paraId="300D621C" w14:textId="77777777" w:rsidR="002D5AAC" w:rsidRDefault="002E5067" w:rsidP="00387CD4">
            <w:pPr>
              <w:spacing w:before="120"/>
              <w:jc w:val="center"/>
            </w:pPr>
            <w:r>
              <w:rPr>
                <w:noProof/>
                <w:lang w:val="fr-CH" w:eastAsia="fr-CH"/>
              </w:rPr>
              <w:drawing>
                <wp:inline distT="0" distB="0" distL="0" distR="0" wp14:anchorId="2455A097" wp14:editId="03FE75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C798A2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FF50A03" w14:textId="77777777" w:rsidR="002D5AAC" w:rsidRDefault="001B709A" w:rsidP="00387CD4">
            <w:pPr>
              <w:spacing w:before="240"/>
              <w:rPr>
                <w:lang w:val="en-US"/>
              </w:rPr>
            </w:pPr>
            <w:r>
              <w:rPr>
                <w:lang w:val="en-US"/>
              </w:rPr>
              <w:t>Distr.: General</w:t>
            </w:r>
          </w:p>
          <w:p w14:paraId="2E3CDBBE" w14:textId="77777777" w:rsidR="001B709A" w:rsidRDefault="001B709A" w:rsidP="001B709A">
            <w:pPr>
              <w:spacing w:line="240" w:lineRule="exact"/>
              <w:rPr>
                <w:lang w:val="en-US"/>
              </w:rPr>
            </w:pPr>
            <w:r>
              <w:rPr>
                <w:lang w:val="en-US"/>
              </w:rPr>
              <w:t>29 December 2023</w:t>
            </w:r>
          </w:p>
          <w:p w14:paraId="7DFCEF69" w14:textId="77777777" w:rsidR="001B709A" w:rsidRDefault="001B709A" w:rsidP="001B709A">
            <w:pPr>
              <w:spacing w:line="240" w:lineRule="exact"/>
              <w:rPr>
                <w:lang w:val="en-US"/>
              </w:rPr>
            </w:pPr>
            <w:r>
              <w:rPr>
                <w:lang w:val="en-US"/>
              </w:rPr>
              <w:t>Russian</w:t>
            </w:r>
          </w:p>
          <w:p w14:paraId="2DB542DF" w14:textId="3396A2F9" w:rsidR="001B709A" w:rsidRPr="008D53B6" w:rsidRDefault="001B709A" w:rsidP="001B709A">
            <w:pPr>
              <w:spacing w:line="240" w:lineRule="exact"/>
              <w:rPr>
                <w:lang w:val="en-US"/>
              </w:rPr>
            </w:pPr>
            <w:r>
              <w:rPr>
                <w:lang w:val="en-US"/>
              </w:rPr>
              <w:t>Original: English</w:t>
            </w:r>
          </w:p>
        </w:tc>
      </w:tr>
    </w:tbl>
    <w:p w14:paraId="4BD4463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4724850" w14:textId="77777777" w:rsidR="001B709A" w:rsidRPr="001B709A" w:rsidRDefault="001B709A" w:rsidP="001B709A">
      <w:pPr>
        <w:spacing w:before="120"/>
        <w:rPr>
          <w:sz w:val="28"/>
          <w:szCs w:val="28"/>
        </w:rPr>
      </w:pPr>
      <w:r w:rsidRPr="001B709A">
        <w:rPr>
          <w:sz w:val="28"/>
          <w:szCs w:val="28"/>
        </w:rPr>
        <w:t>Комитет по внутреннему транспорту</w:t>
      </w:r>
    </w:p>
    <w:p w14:paraId="2F4CD95D" w14:textId="77777777" w:rsidR="001B709A" w:rsidRPr="001B709A" w:rsidRDefault="001B709A" w:rsidP="001B709A">
      <w:pPr>
        <w:spacing w:before="120"/>
        <w:rPr>
          <w:b/>
          <w:bCs/>
          <w:sz w:val="24"/>
          <w:szCs w:val="24"/>
        </w:rPr>
      </w:pPr>
      <w:r w:rsidRPr="001B709A">
        <w:rPr>
          <w:b/>
          <w:bCs/>
          <w:sz w:val="24"/>
          <w:szCs w:val="24"/>
        </w:rPr>
        <w:t>Рабочая группа по перевозкам опасных грузов</w:t>
      </w:r>
    </w:p>
    <w:p w14:paraId="323B9662" w14:textId="014E4B7F" w:rsidR="001B709A" w:rsidRPr="00F91B07" w:rsidRDefault="001B709A" w:rsidP="001B709A">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33050006" w14:textId="7350D5B3" w:rsidR="001B709A" w:rsidRPr="00F91B07" w:rsidRDefault="001B709A" w:rsidP="001B709A">
      <w:r>
        <w:t>Берн, 25</w:t>
      </w:r>
      <w:r>
        <w:rPr>
          <w:lang w:val="en-US"/>
        </w:rPr>
        <w:t>–</w:t>
      </w:r>
      <w:r>
        <w:t>28 марта 2024 года</w:t>
      </w:r>
    </w:p>
    <w:p w14:paraId="61DEB886" w14:textId="77777777" w:rsidR="001B709A" w:rsidRPr="00F91B07" w:rsidRDefault="001B709A" w:rsidP="001B709A">
      <w:r>
        <w:t>Пункт 5 b) предварительной повестки дня</w:t>
      </w:r>
    </w:p>
    <w:p w14:paraId="3859DE6C" w14:textId="77777777" w:rsidR="001B709A" w:rsidRPr="00F91B07" w:rsidRDefault="001B709A" w:rsidP="001B709A">
      <w:pPr>
        <w:rPr>
          <w:b/>
        </w:rPr>
      </w:pPr>
      <w:r>
        <w:rPr>
          <w:b/>
          <w:bCs/>
        </w:rPr>
        <w:t>Предложения о внесении поправок в МПОГ/ДОПОГ/ВОПОГ:</w:t>
      </w:r>
    </w:p>
    <w:p w14:paraId="6AB6A4BB" w14:textId="77777777" w:rsidR="001B709A" w:rsidRPr="00F91B07" w:rsidRDefault="001B709A" w:rsidP="001B709A">
      <w:r>
        <w:rPr>
          <w:b/>
          <w:bCs/>
        </w:rPr>
        <w:t>новые предложения</w:t>
      </w:r>
    </w:p>
    <w:p w14:paraId="7BDA8F6B" w14:textId="0A309AF3" w:rsidR="001B709A" w:rsidRPr="00F91B07" w:rsidRDefault="001B709A" w:rsidP="001B709A">
      <w:pPr>
        <w:pStyle w:val="HChG"/>
      </w:pPr>
      <w:r>
        <w:tab/>
      </w:r>
      <w:r>
        <w:tab/>
      </w:r>
      <w:r>
        <w:rPr>
          <w:bCs/>
        </w:rPr>
        <w:t xml:space="preserve">Сосуды под давлением, изготовленные в соответствии </w:t>
      </w:r>
      <w:r>
        <w:rPr>
          <w:bCs/>
        </w:rPr>
        <w:br/>
        <w:t>со стандартом EN 17339</w:t>
      </w:r>
    </w:p>
    <w:p w14:paraId="0ABCF4E2" w14:textId="05B517A0" w:rsidR="001B709A" w:rsidRPr="00F91B07" w:rsidRDefault="001B709A" w:rsidP="001B709A">
      <w:pPr>
        <w:pStyle w:val="H1G"/>
        <w:rPr>
          <w:vertAlign w:val="superscript"/>
        </w:rPr>
      </w:pPr>
      <w:r>
        <w:tab/>
      </w:r>
      <w:r>
        <w:tab/>
      </w:r>
      <w:r>
        <w:rPr>
          <w:bCs/>
        </w:rPr>
        <w:t xml:space="preserve">Передано Европейской ассоциацией производителей </w:t>
      </w:r>
      <w:r>
        <w:rPr>
          <w:bCs/>
        </w:rPr>
        <w:br/>
        <w:t>баллонов (ЕАПБ)</w:t>
      </w:r>
      <w:r w:rsidRPr="001B709A">
        <w:rPr>
          <w:rStyle w:val="FootnoteReference"/>
          <w:b w:val="0"/>
          <w:bCs/>
          <w:vertAlign w:val="baseline"/>
        </w:rPr>
        <w:footnoteReference w:customMarkFollows="1" w:id="1"/>
        <w:t>*</w:t>
      </w:r>
      <w:r w:rsidRPr="00F91B07">
        <w:rPr>
          <w:rStyle w:val="FootnoteReference"/>
        </w:rPr>
        <w:t xml:space="preserve">, </w:t>
      </w:r>
      <w:r w:rsidRPr="001B709A">
        <w:rPr>
          <w:rStyle w:val="FootnoteReference"/>
          <w:b w:val="0"/>
          <w:bCs/>
          <w:vertAlign w:val="baseline"/>
        </w:rPr>
        <w:footnoteReference w:customMarkFollows="1" w:id="2"/>
        <w:t>**</w:t>
      </w:r>
    </w:p>
    <w:p w14:paraId="0E0B4311" w14:textId="77777777" w:rsidR="001B709A" w:rsidRPr="00F91B07" w:rsidRDefault="001B709A" w:rsidP="001B709A">
      <w:pPr>
        <w:pStyle w:val="HChG"/>
      </w:pPr>
      <w:r>
        <w:tab/>
      </w:r>
      <w:r>
        <w:tab/>
      </w:r>
      <w:r>
        <w:rPr>
          <w:bCs/>
        </w:rPr>
        <w:t>Введение</w:t>
      </w:r>
    </w:p>
    <w:p w14:paraId="6118A928" w14:textId="77777777" w:rsidR="001B709A" w:rsidRPr="00F91B07" w:rsidRDefault="001B709A" w:rsidP="001B709A">
      <w:pPr>
        <w:pStyle w:val="SingleTxtG"/>
      </w:pPr>
      <w:r>
        <w:t>1.</w:t>
      </w:r>
      <w:r>
        <w:tab/>
        <w:t>Сосуды под давлением, особенно для высоких давлений, прошли путь от цельнометаллических сосудов под давлением до сосудов под давлением, которые могут иметь неметаллический вкладыш из пластмассы или сварного металла с обмоткой из композитного материала. Такие баллоны называются сосудами под давлением типа 4. Они представляют собой полностью покрытые обмоткой сосуды под давлением с ненагружаемым вкладышем и композитным усилением на цилиндрическом корпусе и куполообразных днищах.</w:t>
      </w:r>
    </w:p>
    <w:p w14:paraId="0A1E5666" w14:textId="77777777" w:rsidR="001B709A" w:rsidRPr="00F91B07" w:rsidRDefault="001B709A" w:rsidP="001B709A">
      <w:pPr>
        <w:pStyle w:val="SingleTxtG"/>
        <w:rPr>
          <w:b/>
          <w:bCs/>
          <w:szCs w:val="12"/>
        </w:rPr>
      </w:pPr>
      <w:r>
        <w:t>2.</w:t>
      </w:r>
      <w:r>
        <w:tab/>
        <w:t xml:space="preserve">Для сосудов под давлением типа 4 были разработаны стандарты, ссылки на которые включены в главу 6.2 МПОГ/ДОПОГ. </w:t>
      </w:r>
    </w:p>
    <w:p w14:paraId="48E54BFD" w14:textId="4B152802" w:rsidR="001B709A" w:rsidRPr="00F91B07" w:rsidRDefault="001B709A" w:rsidP="001B709A">
      <w:pPr>
        <w:pStyle w:val="SingleTxtG"/>
      </w:pPr>
      <w:r>
        <w:t>3.</w:t>
      </w:r>
      <w:r>
        <w:tab/>
        <w:t xml:space="preserve">Сосуды под давлением типа 4 могут быть элементами как вагонов-батарей/транспортных средств-батарей, так и многоэлементных газовых контейнеров. В связи с особенностями конструкции этих сосудов под давлением существуют дополнительные требования, которые необходимо соблюдать при их перевозке для целей монтажа, технического обслуживания или утилизации. Некоторые изготовители требуют, чтобы во время перевозки поддерживалось минимальное давление, которое может составлять не менее </w:t>
      </w:r>
      <w:r w:rsidRPr="001B709A">
        <w:t>5</w:t>
      </w:r>
      <w:r>
        <w:t xml:space="preserve"> бар и даже достигать 20 бар. Это необходимо для того, чтобы вкладыш сосуда под давлением не отделился от обмотки во время перевозки.</w:t>
      </w:r>
    </w:p>
    <w:p w14:paraId="764A4FC2" w14:textId="77777777" w:rsidR="001B709A" w:rsidRDefault="001B709A">
      <w:pPr>
        <w:suppressAutoHyphens w:val="0"/>
        <w:spacing w:line="240" w:lineRule="auto"/>
        <w:rPr>
          <w:rFonts w:eastAsia="Times New Roman" w:cs="Times New Roman"/>
          <w:szCs w:val="20"/>
        </w:rPr>
      </w:pPr>
      <w:r>
        <w:br w:type="page"/>
      </w:r>
    </w:p>
    <w:p w14:paraId="1FA106F3" w14:textId="3E83DF06" w:rsidR="001B709A" w:rsidRPr="00F91B07" w:rsidRDefault="001B709A" w:rsidP="001B709A">
      <w:pPr>
        <w:pStyle w:val="SingleTxtG"/>
      </w:pPr>
      <w:r>
        <w:lastRenderedPageBreak/>
        <w:t>4.</w:t>
      </w:r>
      <w:r>
        <w:tab/>
        <w:t xml:space="preserve">Хотя перевозка большинства сосудов под давлением для монтажа или технического обслуживания может осуществляться в рамках МПОГ/ДОПОГ, существует особый вопрос, который необходимо решить для сосудов под давлением типа 4, изготовленных в соответствии со стандартом EN 17339 «Переносные газовые баллоны. Полностью покрытые обмоткой углеродные композитные баллоны и трубки для водорода». </w:t>
      </w:r>
    </w:p>
    <w:p w14:paraId="7F944A2D" w14:textId="77777777" w:rsidR="001B709A" w:rsidRPr="00F91B07" w:rsidRDefault="001B709A" w:rsidP="001B709A">
      <w:pPr>
        <w:pStyle w:val="SingleTxtG"/>
      </w:pPr>
      <w:r>
        <w:t>5.</w:t>
      </w:r>
      <w:r>
        <w:tab/>
        <w:t xml:space="preserve">Сосуды под давлением, изготовленные в соответствии со стандартом EN 17339, специально утверждены для перевозки № ООН 1049 ВОДОРОД СЖАТЫЙ. После сборки сосуд под давлением обычно передается третьей стороне для установки в вагон-батарею/транспортное средство-батарею или многоэлементный газовый контейнер (МЭГК). </w:t>
      </w:r>
    </w:p>
    <w:p w14:paraId="76EE9F7F" w14:textId="0C491B25" w:rsidR="001B709A" w:rsidRPr="00F91B07" w:rsidRDefault="001B709A" w:rsidP="001B709A">
      <w:pPr>
        <w:pStyle w:val="SingleTxtG"/>
        <w:rPr>
          <w:b/>
          <w:bCs/>
          <w:szCs w:val="12"/>
        </w:rPr>
      </w:pPr>
      <w:r>
        <w:t>6.</w:t>
      </w:r>
      <w:r>
        <w:tab/>
        <w:t>Хотя сосуды под давлением, изготовленные в соответствии со стандартом EN 17339, предназначены для перевозки № ООН 1049 Водород сжатый, на время перевозки для монтажа, технического обслуживания или утилизации их наполняют № ООН 1002 Воздух сжатый или № ООН 1066 Азот сжатый или № ООН 1956 Газ сжатый, н.у.к. Причина включения № ООН 1956 заключается в том, что сосуд под давлением мог испытываться с использованием водорода, и, хотя он опорожняется и наполняется азотом, в нем могут оставаться небольшие следы водорода, что и послужило поводом для включения № ООН 1956. Это необходимо для обеспечения безопасности путем поддержания невоспламеняющейся атмосферы во время этих работ.</w:t>
      </w:r>
      <w:bookmarkStart w:id="0" w:name="_Hlk151987632"/>
      <w:bookmarkEnd w:id="0"/>
    </w:p>
    <w:p w14:paraId="3B69D4C8" w14:textId="6BA305AC" w:rsidR="001B709A" w:rsidRPr="00F91B07" w:rsidRDefault="001B709A" w:rsidP="001B709A">
      <w:pPr>
        <w:pStyle w:val="SingleTxtG"/>
      </w:pPr>
      <w:r>
        <w:t>7.</w:t>
      </w:r>
      <w:r>
        <w:tab/>
        <w:t xml:space="preserve">Ситуация, описанная в пункте 6, означает, что сосуды под давлением, хотя и утвержденные для перевозки № ООН 1049 Водород сжатый, могут содержать во время перевозки № ООН 1002 Воздух сжатый или № ООН 1066 Азот сжатый или </w:t>
      </w:r>
      <w:r>
        <w:br/>
        <w:t xml:space="preserve">№ ООН 1956 Газ сжатый, н.у.к. Хотя об угрозе безопасности речь не идет, необходимо обеспечить выполнение перевозки в соответствии с применимыми правилами. </w:t>
      </w:r>
    </w:p>
    <w:p w14:paraId="6614CA0E" w14:textId="77777777" w:rsidR="001B709A" w:rsidRPr="00F91B07" w:rsidRDefault="001B709A" w:rsidP="001B709A">
      <w:pPr>
        <w:pStyle w:val="SingleTxtG"/>
      </w:pPr>
      <w:r>
        <w:t>8.</w:t>
      </w:r>
      <w:r>
        <w:tab/>
        <w:t xml:space="preserve">Для изъятий, связанных с перевозкой газов (см. пункт 1.1.3.2 c)), установлен предел на уровне 200 кПа (2 бар), и считается, что его повышение нецелесообразно, поскольку это может вывести из-под действия правил перевозку многих газов. </w:t>
      </w:r>
    </w:p>
    <w:p w14:paraId="46986D47" w14:textId="77777777" w:rsidR="001B709A" w:rsidRPr="00F91B07" w:rsidRDefault="001B709A" w:rsidP="001B709A">
      <w:pPr>
        <w:pStyle w:val="HChG"/>
      </w:pPr>
      <w:r>
        <w:tab/>
      </w:r>
      <w:r>
        <w:tab/>
      </w:r>
      <w:r>
        <w:tab/>
      </w:r>
      <w:r>
        <w:rPr>
          <w:bCs/>
        </w:rPr>
        <w:t>Предложение</w:t>
      </w:r>
    </w:p>
    <w:p w14:paraId="60A50FBD" w14:textId="2C07A365" w:rsidR="001B709A" w:rsidRPr="00F91B07" w:rsidRDefault="001B709A" w:rsidP="001B709A">
      <w:pPr>
        <w:pStyle w:val="SingleTxtG"/>
      </w:pPr>
      <w:r>
        <w:t>9.</w:t>
      </w:r>
      <w:r>
        <w:tab/>
        <w:t>Для обеспечения возможности перевозки сосудов под давлением, изготовленных в соответствии со стандартом EN 17339, либо в качестве отдельных сосудов под давлением, либо в качестве элементов вагона-батареи/транспортного средства-батареи или МЭГК, когда они наполнены № ООН 1002 Воздух сжатый или № ООН 1066 Азот сжатый или № ООН 1956 Газ сжатый, н.у.к., предлагается новое специальное положение следующего содержания:</w:t>
      </w:r>
    </w:p>
    <w:p w14:paraId="3759A26C" w14:textId="3C143195" w:rsidR="001B709A" w:rsidRPr="00F91B07" w:rsidRDefault="001B709A" w:rsidP="001B709A">
      <w:pPr>
        <w:pStyle w:val="Bullet1G"/>
        <w:numPr>
          <w:ilvl w:val="0"/>
          <w:numId w:val="0"/>
        </w:numPr>
        <w:ind w:left="1531"/>
        <w:rPr>
          <w:b/>
        </w:rPr>
      </w:pPr>
      <w:r>
        <w:t>«xxx</w:t>
      </w:r>
      <w:r>
        <w:tab/>
        <w:t xml:space="preserve">Сосуды под давлением, изготовленные в соответствии со стандартом EN 17339 «Переносные газовые баллоны. Полностью покрытые обмоткой углеродные композитные баллоны и трубки для водорода» и предназначенные для перевозки № 1049 ВОДОРОД СЖАТЫЙ, могут перевозиться для целей монтажа, технического обслуживания или утилизации, когда они содержат № ООН 1002 ВОЗДУХ СЖАТЫЙ или № ООН 1066 АЗОТ СЖАТЫЙ или </w:t>
      </w:r>
      <w:r w:rsidR="00935668">
        <w:br/>
      </w:r>
      <w:r>
        <w:t>№ ООН 1956 ГАЗ СЖАТЫЙ, Н.У.К. под давлением до 20 бар, при условии, что каждый сосуд под давлением имеет маркировку в соответствии с разделом 5.2.1 и снабжен знаками опасности в соответствии с разделом 5.2.2.</w:t>
      </w:r>
    </w:p>
    <w:p w14:paraId="04B8DE22" w14:textId="77777777" w:rsidR="001B709A" w:rsidRPr="00F91B07" w:rsidRDefault="001B709A" w:rsidP="001B709A">
      <w:pPr>
        <w:pStyle w:val="Bullet1G"/>
        <w:numPr>
          <w:ilvl w:val="0"/>
          <w:numId w:val="0"/>
        </w:numPr>
        <w:ind w:left="1531"/>
        <w:rPr>
          <w:b/>
        </w:rPr>
      </w:pPr>
      <w:r>
        <w:t>Затворы сосудов под давлением должны быть защищены во время перевозки.</w:t>
      </w:r>
    </w:p>
    <w:p w14:paraId="432E6A1C" w14:textId="6DBEFD70" w:rsidR="001B709A" w:rsidRPr="00F91B07" w:rsidRDefault="001B709A" w:rsidP="001B709A">
      <w:pPr>
        <w:pStyle w:val="Bullet1G"/>
        <w:numPr>
          <w:ilvl w:val="0"/>
          <w:numId w:val="0"/>
        </w:numPr>
        <w:ind w:left="1531"/>
        <w:rPr>
          <w:b/>
        </w:rPr>
      </w:pPr>
      <w:r>
        <w:t xml:space="preserve">Если вагоны-батареи/транспортные средства-батареи и многоэлементные газовые контейнеры состоят из сосудов под давлением, изготовленных в соответствии со стандартом EN 17339 для перевозки № ООН 1049 ВОДОРОД СЖАТЫЙ, то они могут перевозиться для целей монтажа, технического обслуживания или утилизации, когда они содержат № ООН 1002 ВОЗДУХ СЖАТЫЙ или </w:t>
      </w:r>
      <w:r w:rsidR="00935668">
        <w:br/>
      </w:r>
      <w:r>
        <w:t xml:space="preserve">№ ООН 1066 АЗОТ СЖАТЫЙ или № ООН 1956 ГАЗ СЖАТЫЙ, Н.У.К, при </w:t>
      </w:r>
      <w:r>
        <w:lastRenderedPageBreak/>
        <w:t>условии, что на вагоне-батарее/транспортном средстве-батарее или МЭГК размещены большие знаки опасности в соответствии с разделом 5.3.1.</w:t>
      </w:r>
      <w:bookmarkStart w:id="1" w:name="_Hlk154060041"/>
      <w:bookmarkEnd w:id="1"/>
    </w:p>
    <w:p w14:paraId="66A99102" w14:textId="17450B54" w:rsidR="001B709A" w:rsidRDefault="001B709A" w:rsidP="001B709A">
      <w:pPr>
        <w:pStyle w:val="Bullet1G"/>
        <w:numPr>
          <w:ilvl w:val="0"/>
          <w:numId w:val="0"/>
        </w:numPr>
        <w:ind w:left="1531"/>
      </w:pPr>
      <w:r>
        <w:t xml:space="preserve">В транспортном документе должна быть сделана следующая запись: </w:t>
      </w:r>
      <w:r w:rsidRPr="001B709A">
        <w:t>“</w:t>
      </w:r>
      <w:r>
        <w:t>Перевозка в соответствии со специальным положением ххх</w:t>
      </w:r>
      <w:r w:rsidRPr="001B709A">
        <w:t>”</w:t>
      </w:r>
      <w:r>
        <w:t>».</w:t>
      </w:r>
    </w:p>
    <w:p w14:paraId="122CD597" w14:textId="51A83EF3" w:rsidR="001B709A" w:rsidRPr="00F91B07" w:rsidRDefault="001B709A" w:rsidP="001B709A">
      <w:pPr>
        <w:pStyle w:val="Bullet1G"/>
        <w:numPr>
          <w:ilvl w:val="0"/>
          <w:numId w:val="0"/>
        </w:numPr>
        <w:ind w:left="1531"/>
        <w:rPr>
          <w:b/>
        </w:rPr>
      </w:pPr>
      <w:r>
        <w:t>В таблице А главы 3.2 для №№ ООН 1002, 1066 и 1956 в колонке 6 добавить «xxx».</w:t>
      </w:r>
    </w:p>
    <w:p w14:paraId="5D0ACFDB" w14:textId="4D0FA412" w:rsidR="001B709A" w:rsidRPr="00F91B07" w:rsidRDefault="001B709A" w:rsidP="001B709A">
      <w:pPr>
        <w:pStyle w:val="HChG"/>
      </w:pPr>
      <w:r>
        <w:tab/>
      </w:r>
      <w:r>
        <w:tab/>
      </w:r>
      <w:r w:rsidRPr="001B709A">
        <w:t>Обоснование</w:t>
      </w:r>
    </w:p>
    <w:p w14:paraId="02D4E1C6" w14:textId="77777777" w:rsidR="001B709A" w:rsidRPr="00F91B07" w:rsidRDefault="001B709A" w:rsidP="001B709A">
      <w:pPr>
        <w:pStyle w:val="SingleTxtG"/>
      </w:pPr>
      <w:r>
        <w:t>10.</w:t>
      </w:r>
      <w:r>
        <w:tab/>
        <w:t>Это специальное положение обеспечивает возможность перевозки сосудов под давлением, изготовленных в соответствии со стандартом EN 17339, и вагонов-батарей/транспортных средств-батарей и МЭГК, включающих элементы, изготовленные в соответствии со стандартом EN 17339, для целей монтажа, технического обслуживания или утилизации, и содержащих либо № ООН 1002 ВОЗДУХ СЖАТЫЙ, либо № ООН 1066 АЗОТ СЖАТЫЙ, либо № ООН 1956 ГАЗ СЖАТЫЙ, Н.У.К.</w:t>
      </w:r>
    </w:p>
    <w:p w14:paraId="3BE61AE8" w14:textId="19B6859D" w:rsidR="001B709A" w:rsidRPr="00F91B07" w:rsidRDefault="001B709A" w:rsidP="001B709A">
      <w:pPr>
        <w:pStyle w:val="HChG"/>
      </w:pPr>
      <w:r>
        <w:tab/>
      </w:r>
      <w:r>
        <w:tab/>
        <w:t xml:space="preserve">Последствия для </w:t>
      </w:r>
      <w:r w:rsidRPr="001B709A">
        <w:t>безопасности</w:t>
      </w:r>
    </w:p>
    <w:p w14:paraId="05A3160C" w14:textId="77777777" w:rsidR="001B709A" w:rsidRPr="00F91B07" w:rsidRDefault="001B709A" w:rsidP="001B709A">
      <w:pPr>
        <w:ind w:left="1134"/>
      </w:pPr>
      <w:r>
        <w:t>11.</w:t>
      </w:r>
      <w:r>
        <w:tab/>
        <w:t>Не предвидятся.</w:t>
      </w:r>
    </w:p>
    <w:p w14:paraId="3021B9EC" w14:textId="77777777" w:rsidR="001B709A" w:rsidRDefault="001B709A" w:rsidP="001B709A">
      <w:pPr>
        <w:spacing w:before="240"/>
        <w:jc w:val="center"/>
        <w:rPr>
          <w:u w:val="single"/>
        </w:rPr>
      </w:pPr>
      <w:r w:rsidRPr="00F91B07">
        <w:rPr>
          <w:u w:val="single"/>
        </w:rPr>
        <w:tab/>
      </w:r>
      <w:r w:rsidRPr="00F91B07">
        <w:rPr>
          <w:u w:val="single"/>
        </w:rPr>
        <w:tab/>
      </w:r>
      <w:r w:rsidRPr="00F91B07">
        <w:rPr>
          <w:u w:val="single"/>
        </w:rPr>
        <w:tab/>
      </w:r>
    </w:p>
    <w:p w14:paraId="1CA278FC" w14:textId="294DFE4E" w:rsidR="00E12C5F" w:rsidRPr="008D53B6" w:rsidRDefault="00E12C5F" w:rsidP="00D9145B"/>
    <w:sectPr w:rsidR="00E12C5F" w:rsidRPr="008D53B6" w:rsidSect="001B709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B0C2" w14:textId="77777777" w:rsidR="007B253D" w:rsidRPr="00A312BC" w:rsidRDefault="007B253D" w:rsidP="00A312BC"/>
  </w:endnote>
  <w:endnote w:type="continuationSeparator" w:id="0">
    <w:p w14:paraId="69D2B49B" w14:textId="77777777" w:rsidR="007B253D" w:rsidRPr="00A312BC" w:rsidRDefault="007B253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BBEA" w14:textId="34BAA1C7" w:rsidR="001B709A" w:rsidRPr="001B709A" w:rsidRDefault="001B709A">
    <w:pPr>
      <w:pStyle w:val="Footer"/>
    </w:pPr>
    <w:r w:rsidRPr="001B709A">
      <w:rPr>
        <w:b/>
        <w:sz w:val="18"/>
      </w:rPr>
      <w:fldChar w:fldCharType="begin"/>
    </w:r>
    <w:r w:rsidRPr="001B709A">
      <w:rPr>
        <w:b/>
        <w:sz w:val="18"/>
      </w:rPr>
      <w:instrText xml:space="preserve"> PAGE  \* MERGEFORMAT </w:instrText>
    </w:r>
    <w:r w:rsidRPr="001B709A">
      <w:rPr>
        <w:b/>
        <w:sz w:val="18"/>
      </w:rPr>
      <w:fldChar w:fldCharType="separate"/>
    </w:r>
    <w:r w:rsidRPr="001B709A">
      <w:rPr>
        <w:b/>
        <w:noProof/>
        <w:sz w:val="18"/>
      </w:rPr>
      <w:t>2</w:t>
    </w:r>
    <w:r w:rsidRPr="001B709A">
      <w:rPr>
        <w:b/>
        <w:sz w:val="18"/>
      </w:rPr>
      <w:fldChar w:fldCharType="end"/>
    </w:r>
    <w:r>
      <w:rPr>
        <w:b/>
        <w:sz w:val="18"/>
      </w:rPr>
      <w:tab/>
    </w:r>
    <w:r>
      <w:t>GE.23-26284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15B7" w14:textId="078D8253" w:rsidR="001B709A" w:rsidRPr="001B709A" w:rsidRDefault="001B709A" w:rsidP="001B709A">
    <w:pPr>
      <w:pStyle w:val="Footer"/>
      <w:tabs>
        <w:tab w:val="clear" w:pos="9639"/>
        <w:tab w:val="right" w:pos="9638"/>
      </w:tabs>
      <w:rPr>
        <w:b/>
        <w:sz w:val="18"/>
      </w:rPr>
    </w:pPr>
    <w:r>
      <w:t>GE.23-26284</w:t>
    </w:r>
    <w:r>
      <w:tab/>
    </w:r>
    <w:r w:rsidRPr="001B709A">
      <w:rPr>
        <w:b/>
        <w:sz w:val="18"/>
      </w:rPr>
      <w:fldChar w:fldCharType="begin"/>
    </w:r>
    <w:r w:rsidRPr="001B709A">
      <w:rPr>
        <w:b/>
        <w:sz w:val="18"/>
      </w:rPr>
      <w:instrText xml:space="preserve"> PAGE  \* MERGEFORMAT </w:instrText>
    </w:r>
    <w:r w:rsidRPr="001B709A">
      <w:rPr>
        <w:b/>
        <w:sz w:val="18"/>
      </w:rPr>
      <w:fldChar w:fldCharType="separate"/>
    </w:r>
    <w:r w:rsidRPr="001B709A">
      <w:rPr>
        <w:b/>
        <w:noProof/>
        <w:sz w:val="18"/>
      </w:rPr>
      <w:t>3</w:t>
    </w:r>
    <w:r w:rsidRPr="001B7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6EF" w14:textId="1A6EE26B" w:rsidR="00042B72" w:rsidRPr="001B709A" w:rsidRDefault="001B709A" w:rsidP="001B709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9E2914A" wp14:editId="3013680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23-26284  (R)</w:t>
    </w:r>
    <w:r>
      <w:rPr>
        <w:noProof/>
      </w:rPr>
      <w:drawing>
        <wp:anchor distT="0" distB="0" distL="114300" distR="114300" simplePos="0" relativeHeight="251659264" behindDoc="0" locked="0" layoutInCell="1" allowOverlap="1" wp14:anchorId="5E59BB5C" wp14:editId="7391B48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230124  230124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7142" w14:textId="77777777" w:rsidR="007B253D" w:rsidRPr="001075E9" w:rsidRDefault="007B253D" w:rsidP="001075E9">
      <w:pPr>
        <w:tabs>
          <w:tab w:val="right" w:pos="2155"/>
        </w:tabs>
        <w:spacing w:after="80" w:line="240" w:lineRule="auto"/>
        <w:ind w:left="680"/>
        <w:rPr>
          <w:u w:val="single"/>
        </w:rPr>
      </w:pPr>
      <w:r>
        <w:rPr>
          <w:u w:val="single"/>
        </w:rPr>
        <w:tab/>
      </w:r>
    </w:p>
  </w:footnote>
  <w:footnote w:type="continuationSeparator" w:id="0">
    <w:p w14:paraId="34120B4A" w14:textId="77777777" w:rsidR="007B253D" w:rsidRDefault="007B253D" w:rsidP="00407B78">
      <w:pPr>
        <w:tabs>
          <w:tab w:val="right" w:pos="2155"/>
        </w:tabs>
        <w:spacing w:after="80"/>
        <w:ind w:left="680"/>
        <w:rPr>
          <w:u w:val="single"/>
        </w:rPr>
      </w:pPr>
      <w:r>
        <w:rPr>
          <w:u w:val="single"/>
        </w:rPr>
        <w:tab/>
      </w:r>
    </w:p>
  </w:footnote>
  <w:footnote w:id="1">
    <w:p w14:paraId="53113DDF" w14:textId="77777777" w:rsidR="001B709A" w:rsidRPr="00032120" w:rsidRDefault="001B709A" w:rsidP="001B709A">
      <w:pPr>
        <w:pStyle w:val="FootnoteText"/>
      </w:pPr>
      <w:r>
        <w:tab/>
      </w:r>
      <w:r w:rsidRPr="001B709A">
        <w:t>*</w:t>
      </w:r>
      <w:r w:rsidRPr="001B709A">
        <w:tab/>
      </w:r>
      <w:r>
        <w:t>A/78/6 (разд. 20), таблица 20.5.</w:t>
      </w:r>
    </w:p>
  </w:footnote>
  <w:footnote w:id="2">
    <w:p w14:paraId="577F80A8" w14:textId="77777777" w:rsidR="001B709A" w:rsidRPr="00E244BE" w:rsidRDefault="001B709A" w:rsidP="001B709A">
      <w:pPr>
        <w:pStyle w:val="FootnoteText"/>
      </w:pPr>
      <w:r>
        <w:tab/>
      </w:r>
      <w:r w:rsidRPr="001B709A">
        <w:t>**</w:t>
      </w:r>
      <w:r w:rsidRPr="001B709A">
        <w:tab/>
        <w:t>Р</w:t>
      </w:r>
      <w:r>
        <w:t>аспространено Межправительственной организацией по международным железнодорожным перевозкам (ОТИФ) под условным обозначением OTIF/RID/RC/2024/19.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20D5" w14:textId="7688A6ED" w:rsidR="001B709A" w:rsidRPr="001B709A" w:rsidRDefault="00775E0E">
    <w:pPr>
      <w:pStyle w:val="Header"/>
    </w:pPr>
    <w:r>
      <w:fldChar w:fldCharType="begin"/>
    </w:r>
    <w:r>
      <w:instrText xml:space="preserve"> TITLE  \* MERGEFORMAT </w:instrText>
    </w:r>
    <w:r>
      <w:fldChar w:fldCharType="separate"/>
    </w:r>
    <w:r w:rsidR="003A743A">
      <w:t>ECE/TRANS/WP.15/AC.1/2024/19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5985" w14:textId="7E2E3A06" w:rsidR="001B709A" w:rsidRPr="001B709A" w:rsidRDefault="00775E0E" w:rsidP="001B709A">
    <w:pPr>
      <w:pStyle w:val="Header"/>
      <w:jc w:val="right"/>
    </w:pPr>
    <w:r>
      <w:fldChar w:fldCharType="begin"/>
    </w:r>
    <w:r>
      <w:instrText xml:space="preserve"> TITLE  \* MERGEFORMAT </w:instrText>
    </w:r>
    <w:r>
      <w:fldChar w:fldCharType="separate"/>
    </w:r>
    <w:r w:rsidR="003A743A">
      <w:t>ECE/TRANS/WP.15/AC.1/2024/19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1262911326">
    <w:abstractNumId w:val="16"/>
  </w:num>
  <w:num w:numId="23" w16cid:durableId="16759747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3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B709A"/>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743A"/>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5E0E"/>
    <w:rsid w:val="00792497"/>
    <w:rsid w:val="007B253D"/>
    <w:rsid w:val="00806737"/>
    <w:rsid w:val="00825F8D"/>
    <w:rsid w:val="00834B71"/>
    <w:rsid w:val="0086445C"/>
    <w:rsid w:val="00894693"/>
    <w:rsid w:val="008A08D7"/>
    <w:rsid w:val="008A37C8"/>
    <w:rsid w:val="008B6909"/>
    <w:rsid w:val="008D53B6"/>
    <w:rsid w:val="008F7609"/>
    <w:rsid w:val="00906890"/>
    <w:rsid w:val="00911BE4"/>
    <w:rsid w:val="00935668"/>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B2DA9"/>
  <w15:docId w15:val="{E8E6F391-98C2-4D8C-8930-E7C76764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1B709A"/>
    <w:rPr>
      <w:lang w:val="ru-RU" w:eastAsia="en-US"/>
    </w:rPr>
  </w:style>
  <w:style w:type="paragraph" w:customStyle="1" w:styleId="ParNoG">
    <w:name w:val="_ParNo_G"/>
    <w:basedOn w:val="Normal"/>
    <w:qFormat/>
    <w:rsid w:val="001B709A"/>
    <w:pPr>
      <w:numPr>
        <w:numId w:val="23"/>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4F4FECC-F381-4203-8EBB-9CF3CF3703DC}"/>
</file>

<file path=customXml/itemProps2.xml><?xml version="1.0" encoding="utf-8"?>
<ds:datastoreItem xmlns:ds="http://schemas.openxmlformats.org/officeDocument/2006/customXml" ds:itemID="{C8324BDB-222B-45AA-BA47-2B361F792AB1}"/>
</file>

<file path=customXml/itemProps3.xml><?xml version="1.0" encoding="utf-8"?>
<ds:datastoreItem xmlns:ds="http://schemas.openxmlformats.org/officeDocument/2006/customXml" ds:itemID="{3FC5111E-ADA9-4654-A7C6-A29120AC5C12}"/>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ECE/TRANS/WP.15/AC.1/2024/19</vt:lpstr>
      <vt:lpstr>A/</vt:lpstr>
      <vt:lpstr>A/</vt:lpstr>
    </vt:vector>
  </TitlesOfParts>
  <Company>DCM</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ECE/TRANS/WP.15/AC.1/2024/19</dc:title>
  <dc:subject/>
  <dc:creator>Anna BLAGODATSKIKH</dc:creator>
  <cp:keywords/>
  <cp:lastModifiedBy>Secretariat</cp:lastModifiedBy>
  <cp:revision>2</cp:revision>
  <cp:lastPrinted>2024-01-23T12:46:00Z</cp:lastPrinted>
  <dcterms:created xsi:type="dcterms:W3CDTF">2024-01-24T14:02:00Z</dcterms:created>
  <dcterms:modified xsi:type="dcterms:W3CDTF">2024-01-24T14:02:00Z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