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4658E" w14:textId="77777777" w:rsidR="00A30B27" w:rsidRPr="008738B9" w:rsidRDefault="00A30B27" w:rsidP="00A30B27">
      <w:pPr>
        <w:spacing w:before="120"/>
        <w:rPr>
          <w:b/>
          <w:sz w:val="28"/>
          <w:szCs w:val="28"/>
        </w:rPr>
      </w:pPr>
      <w:r w:rsidRPr="008738B9">
        <w:rPr>
          <w:b/>
          <w:sz w:val="28"/>
          <w:szCs w:val="28"/>
        </w:rPr>
        <w:t>Economic Commission for Europe</w:t>
      </w:r>
    </w:p>
    <w:p w14:paraId="3AA8B594" w14:textId="77777777" w:rsidR="00A30B27" w:rsidRPr="008738B9" w:rsidRDefault="00A30B27" w:rsidP="00A30B27">
      <w:pPr>
        <w:spacing w:before="120"/>
        <w:rPr>
          <w:sz w:val="28"/>
          <w:szCs w:val="28"/>
        </w:rPr>
      </w:pPr>
      <w:r w:rsidRPr="008738B9">
        <w:rPr>
          <w:sz w:val="28"/>
          <w:szCs w:val="28"/>
        </w:rPr>
        <w:t>Inland Transport Committee</w:t>
      </w:r>
    </w:p>
    <w:p w14:paraId="754AC30F" w14:textId="77777777" w:rsidR="00A30B27" w:rsidRPr="008738B9" w:rsidRDefault="00A30B27" w:rsidP="00A30B27">
      <w:pPr>
        <w:spacing w:before="120"/>
        <w:rPr>
          <w:b/>
          <w:sz w:val="24"/>
          <w:szCs w:val="24"/>
        </w:rPr>
      </w:pPr>
      <w:r w:rsidRPr="008738B9">
        <w:rPr>
          <w:b/>
          <w:sz w:val="24"/>
          <w:szCs w:val="24"/>
        </w:rPr>
        <w:t>Working Party on the Transport of Dangerous Goods</w:t>
      </w:r>
    </w:p>
    <w:p w14:paraId="5029FD8D" w14:textId="63DBFD3C" w:rsidR="00A30B27" w:rsidRPr="008738B9" w:rsidRDefault="00A30B27" w:rsidP="00A30B27">
      <w:pPr>
        <w:spacing w:before="120"/>
        <w:rPr>
          <w:rFonts w:eastAsia="SimSun"/>
          <w:b/>
        </w:rPr>
      </w:pPr>
      <w:r w:rsidRPr="008738B9">
        <w:rPr>
          <w:rFonts w:eastAsia="SimSun"/>
          <w:b/>
        </w:rPr>
        <w:t>11</w:t>
      </w:r>
      <w:r w:rsidR="00781C46" w:rsidRPr="008738B9">
        <w:rPr>
          <w:rFonts w:eastAsia="SimSun"/>
          <w:b/>
        </w:rPr>
        <w:t>4</w:t>
      </w:r>
      <w:r w:rsidRPr="008738B9">
        <w:rPr>
          <w:rFonts w:eastAsia="SimSun"/>
          <w:b/>
        </w:rPr>
        <w:t>th</w:t>
      </w:r>
      <w:r w:rsidRPr="008738B9">
        <w:rPr>
          <w:rStyle w:val="hps"/>
          <w:rFonts w:ascii="Arial" w:hAnsi="Arial" w:cs="Arial"/>
          <w:color w:val="222222"/>
        </w:rPr>
        <w:t xml:space="preserve"> </w:t>
      </w:r>
      <w:r w:rsidRPr="008738B9">
        <w:rPr>
          <w:rFonts w:eastAsia="SimSun"/>
          <w:b/>
        </w:rPr>
        <w:t xml:space="preserve">session </w:t>
      </w:r>
      <w:r w:rsidR="00AD0406" w:rsidRPr="008738B9">
        <w:rPr>
          <w:rFonts w:eastAsia="SimSun"/>
          <w:b/>
        </w:rPr>
        <w:tab/>
      </w:r>
      <w:r w:rsidR="00AD0406" w:rsidRPr="008738B9">
        <w:rPr>
          <w:rFonts w:eastAsia="SimSun"/>
          <w:b/>
        </w:rPr>
        <w:tab/>
      </w:r>
      <w:r w:rsidR="00AD0406" w:rsidRPr="008738B9">
        <w:rPr>
          <w:rFonts w:eastAsia="SimSun"/>
          <w:b/>
        </w:rPr>
        <w:tab/>
      </w:r>
      <w:r w:rsidR="00AD0406" w:rsidRPr="008738B9">
        <w:rPr>
          <w:rFonts w:eastAsia="SimSun"/>
          <w:b/>
        </w:rPr>
        <w:tab/>
      </w:r>
      <w:r w:rsidR="00AD0406" w:rsidRPr="008738B9">
        <w:rPr>
          <w:rFonts w:eastAsia="SimSun"/>
          <w:b/>
        </w:rPr>
        <w:tab/>
      </w:r>
      <w:r w:rsidR="00AD0406" w:rsidRPr="008738B9">
        <w:rPr>
          <w:rFonts w:eastAsia="SimSun"/>
          <w:b/>
        </w:rPr>
        <w:tab/>
      </w:r>
      <w:r w:rsidR="00AD0406" w:rsidRPr="008738B9">
        <w:rPr>
          <w:rFonts w:eastAsia="SimSun"/>
          <w:b/>
        </w:rPr>
        <w:tab/>
      </w:r>
      <w:r w:rsidR="00AD0406" w:rsidRPr="008738B9">
        <w:rPr>
          <w:rFonts w:eastAsia="SimSun"/>
          <w:b/>
        </w:rPr>
        <w:tab/>
      </w:r>
      <w:r w:rsidR="00AD0406" w:rsidRPr="008738B9">
        <w:rPr>
          <w:rFonts w:eastAsia="SimSun"/>
          <w:b/>
        </w:rPr>
        <w:tab/>
      </w:r>
      <w:r w:rsidR="00AD0406" w:rsidRPr="008738B9">
        <w:rPr>
          <w:rFonts w:eastAsia="SimSun"/>
          <w:b/>
        </w:rPr>
        <w:tab/>
      </w:r>
      <w:r w:rsidR="00332EB7">
        <w:rPr>
          <w:rFonts w:eastAsia="SimSun"/>
          <w:b/>
        </w:rPr>
        <w:t>3</w:t>
      </w:r>
      <w:r w:rsidR="00781C46" w:rsidRPr="008738B9">
        <w:rPr>
          <w:rFonts w:eastAsia="SimSun"/>
          <w:b/>
        </w:rPr>
        <w:t xml:space="preserve"> November</w:t>
      </w:r>
      <w:r w:rsidR="001B1EF2" w:rsidRPr="008738B9">
        <w:rPr>
          <w:rFonts w:eastAsia="SimSun"/>
          <w:b/>
        </w:rPr>
        <w:t xml:space="preserve"> 2023</w:t>
      </w:r>
    </w:p>
    <w:p w14:paraId="75F0E1A9" w14:textId="608B9DB5" w:rsidR="00A30B27" w:rsidRPr="008738B9" w:rsidRDefault="00A30B27" w:rsidP="00A30B27">
      <w:pPr>
        <w:rPr>
          <w:rFonts w:eastAsia="SimSun"/>
        </w:rPr>
      </w:pPr>
      <w:r w:rsidRPr="008738B9">
        <w:rPr>
          <w:rFonts w:eastAsia="SimSun"/>
        </w:rPr>
        <w:t xml:space="preserve">Geneva, </w:t>
      </w:r>
      <w:r w:rsidR="00781C46" w:rsidRPr="008738B9">
        <w:rPr>
          <w:rFonts w:eastAsia="SimSun"/>
        </w:rPr>
        <w:t>6-10 November</w:t>
      </w:r>
      <w:r w:rsidR="001B1EF2" w:rsidRPr="008738B9">
        <w:rPr>
          <w:rFonts w:eastAsia="SimSun"/>
        </w:rPr>
        <w:t xml:space="preserve"> 2023</w:t>
      </w:r>
    </w:p>
    <w:p w14:paraId="350E0FA0" w14:textId="77777777" w:rsidR="00A30B27" w:rsidRPr="008738B9" w:rsidRDefault="00A30B27" w:rsidP="00A30B27">
      <w:r w:rsidRPr="008738B9">
        <w:t>Item 1 of the provisional agenda</w:t>
      </w:r>
    </w:p>
    <w:p w14:paraId="777A3115" w14:textId="77777777" w:rsidR="00A30B27" w:rsidRPr="008738B9" w:rsidRDefault="00A30B27" w:rsidP="00A30B27">
      <w:pPr>
        <w:rPr>
          <w:b/>
        </w:rPr>
      </w:pPr>
      <w:r w:rsidRPr="008738B9">
        <w:rPr>
          <w:b/>
        </w:rPr>
        <w:t>Adoption of the agenda</w:t>
      </w:r>
    </w:p>
    <w:p w14:paraId="7A0D0C5E" w14:textId="065F260C" w:rsidR="00E65D68" w:rsidRPr="008738B9" w:rsidRDefault="000C497A" w:rsidP="00701167">
      <w:pPr>
        <w:pStyle w:val="HChG"/>
        <w:rPr>
          <w:lang w:val="en-GB"/>
        </w:rPr>
      </w:pPr>
      <w:r w:rsidRPr="008738B9">
        <w:rPr>
          <w:lang w:val="en-GB"/>
        </w:rPr>
        <w:tab/>
      </w:r>
      <w:r w:rsidRPr="008738B9">
        <w:rPr>
          <w:lang w:val="en-GB"/>
        </w:rPr>
        <w:tab/>
      </w:r>
      <w:r w:rsidR="005E5BC9" w:rsidRPr="008738B9">
        <w:rPr>
          <w:lang w:val="en-GB"/>
        </w:rPr>
        <w:t xml:space="preserve">List of documents under agenda item </w:t>
      </w:r>
    </w:p>
    <w:p w14:paraId="568C0720" w14:textId="4A023447" w:rsidR="00E65F92" w:rsidRPr="008738B9" w:rsidRDefault="00E65F92" w:rsidP="000F1E51">
      <w:pPr>
        <w:pStyle w:val="SingleTxtG"/>
        <w:rPr>
          <w:lang w:val="en-GB"/>
        </w:rPr>
      </w:pPr>
      <w:r w:rsidRPr="008738B9">
        <w:rPr>
          <w:lang w:val="en-GB"/>
        </w:rPr>
        <w:tab/>
        <w:t xml:space="preserve">The meeting will be held in room </w:t>
      </w:r>
      <w:r w:rsidR="001939B5" w:rsidRPr="008738B9">
        <w:rPr>
          <w:lang w:val="en-GB"/>
        </w:rPr>
        <w:t>VIII</w:t>
      </w:r>
      <w:r w:rsidRPr="008738B9">
        <w:rPr>
          <w:lang w:val="en-GB"/>
        </w:rPr>
        <w:t xml:space="preserve"> at the Palais des Nations, Geneva.</w:t>
      </w:r>
    </w:p>
    <w:p w14:paraId="42B285E2" w14:textId="55E00EEF" w:rsidR="00C61EF3" w:rsidRPr="008738B9" w:rsidRDefault="000F1E51" w:rsidP="00661226">
      <w:pPr>
        <w:pStyle w:val="SingleTxtG"/>
        <w:rPr>
          <w:rStyle w:val="Hyperlink"/>
          <w:color w:val="0070C0"/>
          <w:lang w:val="en-GB"/>
        </w:rPr>
      </w:pPr>
      <w:r w:rsidRPr="008738B9">
        <w:rPr>
          <w:lang w:val="en-GB"/>
        </w:rPr>
        <w:tab/>
      </w:r>
      <w:r w:rsidR="008D0E72" w:rsidRPr="008738B9">
        <w:rPr>
          <w:lang w:val="en-GB"/>
        </w:rPr>
        <w:t xml:space="preserve">Documents submitted </w:t>
      </w:r>
      <w:r w:rsidR="009E31F8" w:rsidRPr="008738B9">
        <w:rPr>
          <w:lang w:val="en-GB"/>
        </w:rPr>
        <w:t>for the session are uploaded at</w:t>
      </w:r>
      <w:r w:rsidR="001423AA" w:rsidRPr="008738B9">
        <w:rPr>
          <w:lang w:val="en-GB"/>
        </w:rPr>
        <w:t>:</w:t>
      </w:r>
      <w:r w:rsidR="00DB7ACA">
        <w:rPr>
          <w:lang w:val="en-GB"/>
        </w:rPr>
        <w:t xml:space="preserve"> </w:t>
      </w:r>
      <w:hyperlink r:id="rId11" w:history="1">
        <w:r w:rsidR="00DB7ACA" w:rsidRPr="00DB7ACA">
          <w:rPr>
            <w:rStyle w:val="Hyperlink"/>
            <w:color w:val="0070C0"/>
            <w:lang w:val="en-GB"/>
          </w:rPr>
          <w:t>https://unece.org/info/Transport/Dangerous-Goods/events/377548</w:t>
        </w:r>
      </w:hyperlink>
      <w:r w:rsidR="00DB7ACA" w:rsidRPr="00DB7ACA">
        <w:rPr>
          <w:color w:val="0070C0"/>
          <w:lang w:val="en-GB"/>
        </w:rPr>
        <w:t xml:space="preserve"> </w:t>
      </w:r>
    </w:p>
    <w:p w14:paraId="325D39E2" w14:textId="0FA9D067" w:rsidR="001E211D" w:rsidRDefault="001E211D" w:rsidP="000F1E51">
      <w:pPr>
        <w:pStyle w:val="SingleTxtG"/>
        <w:rPr>
          <w:lang w:val="en-GB"/>
        </w:rPr>
      </w:pPr>
      <w:r w:rsidRPr="008738B9">
        <w:rPr>
          <w:lang w:val="en-GB"/>
        </w:rPr>
        <w:tab/>
        <w:t>For other documents referred to, an hyperlink is given is this document.</w:t>
      </w:r>
    </w:p>
    <w:p w14:paraId="361DFA0C" w14:textId="00ACB047" w:rsidR="00D33968" w:rsidRPr="00661226" w:rsidRDefault="00D33968" w:rsidP="000F1E51">
      <w:pPr>
        <w:pStyle w:val="SingleTxtG"/>
        <w:rPr>
          <w:b/>
          <w:bCs/>
          <w:lang w:val="en-GB"/>
        </w:rPr>
      </w:pPr>
      <w:r>
        <w:rPr>
          <w:lang w:val="en-GB"/>
        </w:rPr>
        <w:tab/>
        <w:t xml:space="preserve">This will be a paperless meeting. </w:t>
      </w:r>
      <w:r w:rsidR="00547CAE" w:rsidRPr="00661226">
        <w:rPr>
          <w:b/>
          <w:bCs/>
          <w:lang w:val="en-GB"/>
        </w:rPr>
        <w:t xml:space="preserve">New informal documents </w:t>
      </w:r>
      <w:r w:rsidR="00661226" w:rsidRPr="00661226">
        <w:rPr>
          <w:b/>
          <w:bCs/>
          <w:lang w:val="en-GB"/>
        </w:rPr>
        <w:t>submitted during the session will only be printed on demand.</w:t>
      </w:r>
    </w:p>
    <w:p w14:paraId="4C5AF870" w14:textId="3E7DC576" w:rsidR="00BF0CF2" w:rsidRPr="008738B9" w:rsidRDefault="005E5BC9" w:rsidP="008D0E72">
      <w:pPr>
        <w:pStyle w:val="H1G"/>
      </w:pPr>
      <w:r w:rsidRPr="008738B9">
        <w:tab/>
      </w:r>
      <w:r w:rsidR="00BF0CF2" w:rsidRPr="008738B9">
        <w:t>1.</w:t>
      </w:r>
      <w:r w:rsidR="00BF0CF2" w:rsidRPr="008738B9">
        <w:tab/>
        <w:t>Adoption of the agenda</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703768" w:rsidRPr="008738B9" w14:paraId="06D74488" w14:textId="77777777" w:rsidTr="00C26538">
        <w:trPr>
          <w:cantSplit/>
        </w:trPr>
        <w:tc>
          <w:tcPr>
            <w:tcW w:w="3402" w:type="dxa"/>
            <w:shd w:val="clear" w:color="auto" w:fill="auto"/>
          </w:tcPr>
          <w:p w14:paraId="021C1733" w14:textId="5A3656DB" w:rsidR="00BF0CF2" w:rsidRPr="008738B9" w:rsidRDefault="007851CB" w:rsidP="007F3619">
            <w:pPr>
              <w:spacing w:after="120" w:line="240" w:lineRule="auto"/>
              <w:ind w:right="99"/>
              <w:rPr>
                <w:rFonts w:asciiTheme="majorBidi" w:hAnsiTheme="majorBidi" w:cstheme="majorBidi"/>
              </w:rPr>
            </w:pPr>
            <w:r w:rsidRPr="008738B9">
              <w:rPr>
                <w:rFonts w:asciiTheme="majorBidi" w:hAnsiTheme="majorBidi" w:cstheme="majorBidi"/>
              </w:rPr>
              <w:t>ECE/TRANS/WP.15/2</w:t>
            </w:r>
            <w:r w:rsidR="00694C6A" w:rsidRPr="008738B9">
              <w:rPr>
                <w:rFonts w:asciiTheme="majorBidi" w:hAnsiTheme="majorBidi" w:cstheme="majorBidi"/>
              </w:rPr>
              <w:t>6</w:t>
            </w:r>
            <w:r w:rsidR="00F050A0" w:rsidRPr="008738B9">
              <w:rPr>
                <w:rFonts w:asciiTheme="majorBidi" w:hAnsiTheme="majorBidi" w:cstheme="majorBidi"/>
              </w:rPr>
              <w:t>3</w:t>
            </w:r>
            <w:r w:rsidR="00BF0CF2" w:rsidRPr="008738B9">
              <w:rPr>
                <w:rFonts w:asciiTheme="majorBidi" w:hAnsiTheme="majorBidi" w:cstheme="majorBidi"/>
              </w:rPr>
              <w:t xml:space="preserve"> (Secretariat)</w:t>
            </w:r>
          </w:p>
        </w:tc>
        <w:tc>
          <w:tcPr>
            <w:tcW w:w="3969" w:type="dxa"/>
            <w:shd w:val="clear" w:color="auto" w:fill="auto"/>
          </w:tcPr>
          <w:p w14:paraId="0AB2C25E" w14:textId="6B7B8B72" w:rsidR="00BF0CF2" w:rsidRPr="008738B9" w:rsidRDefault="007851CB" w:rsidP="007F3619">
            <w:pPr>
              <w:spacing w:after="120" w:line="240" w:lineRule="auto"/>
              <w:rPr>
                <w:rFonts w:asciiTheme="majorBidi" w:hAnsiTheme="majorBidi" w:cstheme="majorBidi"/>
              </w:rPr>
            </w:pPr>
            <w:r w:rsidRPr="008738B9">
              <w:rPr>
                <w:rFonts w:asciiTheme="majorBidi" w:hAnsiTheme="majorBidi" w:cstheme="majorBidi"/>
              </w:rPr>
              <w:t>Provisional agenda for the 1</w:t>
            </w:r>
            <w:r w:rsidR="00A30B27" w:rsidRPr="008738B9">
              <w:rPr>
                <w:rFonts w:asciiTheme="majorBidi" w:hAnsiTheme="majorBidi" w:cstheme="majorBidi"/>
              </w:rPr>
              <w:t>1</w:t>
            </w:r>
            <w:r w:rsidR="000C1F19" w:rsidRPr="008738B9">
              <w:rPr>
                <w:rFonts w:asciiTheme="majorBidi" w:hAnsiTheme="majorBidi" w:cstheme="majorBidi"/>
              </w:rPr>
              <w:t>4</w:t>
            </w:r>
            <w:r w:rsidRPr="008738B9">
              <w:rPr>
                <w:rFonts w:asciiTheme="majorBidi" w:hAnsiTheme="majorBidi" w:cstheme="majorBidi"/>
              </w:rPr>
              <w:t>th</w:t>
            </w:r>
            <w:r w:rsidR="00BF0CF2" w:rsidRPr="008738B9">
              <w:rPr>
                <w:rFonts w:asciiTheme="majorBidi" w:hAnsiTheme="majorBidi" w:cstheme="majorBidi"/>
              </w:rPr>
              <w:t xml:space="preserve"> session</w:t>
            </w:r>
          </w:p>
        </w:tc>
      </w:tr>
      <w:tr w:rsidR="00703768" w:rsidRPr="008738B9" w14:paraId="3A527F5B" w14:textId="77777777" w:rsidTr="002A541D">
        <w:trPr>
          <w:cantSplit/>
          <w:trHeight w:val="551"/>
        </w:trPr>
        <w:tc>
          <w:tcPr>
            <w:tcW w:w="3402" w:type="dxa"/>
            <w:shd w:val="clear" w:color="auto" w:fill="auto"/>
          </w:tcPr>
          <w:p w14:paraId="0B6CB83E" w14:textId="62085403" w:rsidR="00BF0CF2" w:rsidRPr="008738B9" w:rsidRDefault="007851CB" w:rsidP="007F3619">
            <w:pPr>
              <w:spacing w:after="120" w:line="240" w:lineRule="auto"/>
              <w:ind w:right="99"/>
              <w:rPr>
                <w:rFonts w:asciiTheme="majorBidi" w:hAnsiTheme="majorBidi" w:cstheme="majorBidi"/>
              </w:rPr>
            </w:pPr>
            <w:r w:rsidRPr="008738B9">
              <w:rPr>
                <w:rFonts w:asciiTheme="majorBidi" w:hAnsiTheme="majorBidi" w:cstheme="majorBidi"/>
              </w:rPr>
              <w:t>ECE/TRANS/WP.15/2</w:t>
            </w:r>
            <w:r w:rsidR="00694C6A" w:rsidRPr="008738B9">
              <w:rPr>
                <w:rFonts w:asciiTheme="majorBidi" w:hAnsiTheme="majorBidi" w:cstheme="majorBidi"/>
              </w:rPr>
              <w:t>6</w:t>
            </w:r>
            <w:r w:rsidR="00F050A0" w:rsidRPr="008738B9">
              <w:rPr>
                <w:rFonts w:asciiTheme="majorBidi" w:hAnsiTheme="majorBidi" w:cstheme="majorBidi"/>
              </w:rPr>
              <w:t>3</w:t>
            </w:r>
            <w:r w:rsidR="00BF0CF2" w:rsidRPr="008738B9">
              <w:rPr>
                <w:rFonts w:asciiTheme="majorBidi" w:hAnsiTheme="majorBidi" w:cstheme="majorBidi"/>
              </w:rPr>
              <w:t>/Add.1 (Secretariat)</w:t>
            </w:r>
          </w:p>
        </w:tc>
        <w:tc>
          <w:tcPr>
            <w:tcW w:w="3969" w:type="dxa"/>
            <w:shd w:val="clear" w:color="auto" w:fill="auto"/>
          </w:tcPr>
          <w:p w14:paraId="64E4D87F" w14:textId="77777777" w:rsidR="00BF0CF2" w:rsidRPr="008738B9" w:rsidRDefault="00BF0CF2" w:rsidP="007F3619">
            <w:pPr>
              <w:spacing w:after="120" w:line="240" w:lineRule="auto"/>
              <w:rPr>
                <w:rFonts w:asciiTheme="majorBidi" w:hAnsiTheme="majorBidi" w:cstheme="majorBidi"/>
              </w:rPr>
            </w:pPr>
            <w:r w:rsidRPr="008738B9">
              <w:rPr>
                <w:rFonts w:asciiTheme="majorBidi" w:hAnsiTheme="majorBidi" w:cstheme="majorBidi"/>
              </w:rPr>
              <w:t>Annotations and list of documents</w:t>
            </w:r>
          </w:p>
        </w:tc>
      </w:tr>
      <w:tr w:rsidR="00703768" w:rsidRPr="008738B9" w14:paraId="251EB0EE" w14:textId="77777777" w:rsidTr="00C26538">
        <w:trPr>
          <w:cantSplit/>
        </w:trPr>
        <w:tc>
          <w:tcPr>
            <w:tcW w:w="3402" w:type="dxa"/>
            <w:shd w:val="clear" w:color="auto" w:fill="auto"/>
          </w:tcPr>
          <w:p w14:paraId="09ECA0F3" w14:textId="6B92F9C0" w:rsidR="00BF0CF2" w:rsidRPr="008738B9" w:rsidRDefault="00BF0CF2" w:rsidP="007F3619">
            <w:pPr>
              <w:pStyle w:val="SingleTxtG"/>
              <w:spacing w:line="240" w:lineRule="auto"/>
              <w:ind w:left="0" w:right="99"/>
              <w:jc w:val="left"/>
              <w:rPr>
                <w:rFonts w:asciiTheme="majorBidi" w:hAnsiTheme="majorBidi" w:cstheme="majorBidi"/>
                <w:lang w:val="en-GB"/>
              </w:rPr>
            </w:pPr>
            <w:r w:rsidRPr="008738B9">
              <w:rPr>
                <w:rFonts w:asciiTheme="majorBidi" w:hAnsiTheme="majorBidi" w:cstheme="majorBidi"/>
                <w:lang w:val="en-GB"/>
              </w:rPr>
              <w:t>INF.1 (Secretariat)</w:t>
            </w:r>
          </w:p>
        </w:tc>
        <w:tc>
          <w:tcPr>
            <w:tcW w:w="3969" w:type="dxa"/>
            <w:shd w:val="clear" w:color="auto" w:fill="auto"/>
          </w:tcPr>
          <w:p w14:paraId="55E74A6A" w14:textId="77777777" w:rsidR="00BF0CF2" w:rsidRPr="008738B9" w:rsidRDefault="00BF0CF2" w:rsidP="007F3619">
            <w:pPr>
              <w:pStyle w:val="SingleTxtG"/>
              <w:spacing w:line="240" w:lineRule="auto"/>
              <w:ind w:left="0" w:right="0"/>
              <w:jc w:val="left"/>
              <w:rPr>
                <w:rFonts w:asciiTheme="majorBidi" w:hAnsiTheme="majorBidi" w:cstheme="majorBidi"/>
                <w:lang w:val="en-GB"/>
              </w:rPr>
            </w:pPr>
            <w:r w:rsidRPr="008738B9">
              <w:rPr>
                <w:rFonts w:asciiTheme="majorBidi" w:hAnsiTheme="majorBidi" w:cstheme="majorBidi"/>
                <w:lang w:val="en-GB"/>
              </w:rPr>
              <w:t>List of documents</w:t>
            </w:r>
          </w:p>
        </w:tc>
      </w:tr>
      <w:tr w:rsidR="00703768" w:rsidRPr="008738B9" w14:paraId="5CC48DA0" w14:textId="77777777" w:rsidTr="00C26538">
        <w:trPr>
          <w:cantSplit/>
        </w:trPr>
        <w:tc>
          <w:tcPr>
            <w:tcW w:w="3402" w:type="dxa"/>
            <w:shd w:val="clear" w:color="auto" w:fill="auto"/>
          </w:tcPr>
          <w:p w14:paraId="25766DEF" w14:textId="00842A3F" w:rsidR="00BF0CF2" w:rsidRPr="008738B9" w:rsidRDefault="00BF0CF2" w:rsidP="007F3619">
            <w:pPr>
              <w:pStyle w:val="SingleTxtG"/>
              <w:spacing w:line="240" w:lineRule="auto"/>
              <w:ind w:left="0" w:right="99"/>
              <w:jc w:val="left"/>
              <w:rPr>
                <w:rFonts w:asciiTheme="majorBidi" w:hAnsiTheme="majorBidi" w:cstheme="majorBidi"/>
                <w:lang w:val="en-GB"/>
              </w:rPr>
            </w:pPr>
            <w:r w:rsidRPr="008738B9">
              <w:rPr>
                <w:rFonts w:asciiTheme="majorBidi" w:hAnsiTheme="majorBidi" w:cstheme="majorBidi"/>
                <w:lang w:val="en-GB"/>
              </w:rPr>
              <w:t>INF.2 (Secretariat)</w:t>
            </w:r>
          </w:p>
        </w:tc>
        <w:tc>
          <w:tcPr>
            <w:tcW w:w="3969" w:type="dxa"/>
            <w:shd w:val="clear" w:color="auto" w:fill="auto"/>
          </w:tcPr>
          <w:p w14:paraId="4B642AA3" w14:textId="77777777" w:rsidR="00BF0CF2" w:rsidRPr="008738B9" w:rsidRDefault="00BF0CF2" w:rsidP="007F3619">
            <w:pPr>
              <w:pStyle w:val="SingleTxtG"/>
              <w:spacing w:line="240" w:lineRule="auto"/>
              <w:ind w:left="0" w:right="0"/>
              <w:jc w:val="left"/>
              <w:rPr>
                <w:rFonts w:asciiTheme="majorBidi" w:hAnsiTheme="majorBidi" w:cstheme="majorBidi"/>
                <w:lang w:val="en-GB"/>
              </w:rPr>
            </w:pPr>
            <w:r w:rsidRPr="008738B9">
              <w:rPr>
                <w:rFonts w:asciiTheme="majorBidi" w:hAnsiTheme="majorBidi" w:cstheme="majorBidi"/>
                <w:lang w:val="en-GB"/>
              </w:rPr>
              <w:t>List of documents under agenda item</w:t>
            </w:r>
          </w:p>
        </w:tc>
      </w:tr>
      <w:tr w:rsidR="00FA4AB8" w:rsidRPr="008738B9" w14:paraId="26344A2C" w14:textId="77777777" w:rsidTr="00C26538">
        <w:trPr>
          <w:cantSplit/>
        </w:trPr>
        <w:tc>
          <w:tcPr>
            <w:tcW w:w="3402" w:type="dxa"/>
            <w:shd w:val="clear" w:color="auto" w:fill="auto"/>
          </w:tcPr>
          <w:p w14:paraId="787B8CF6" w14:textId="69557126" w:rsidR="00FA4AB8" w:rsidRPr="00906389" w:rsidRDefault="00387889" w:rsidP="007F3619">
            <w:pPr>
              <w:pStyle w:val="SingleTxtG"/>
              <w:spacing w:line="240" w:lineRule="auto"/>
              <w:ind w:left="0" w:right="99"/>
              <w:jc w:val="left"/>
              <w:rPr>
                <w:rFonts w:asciiTheme="majorBidi" w:hAnsiTheme="majorBidi" w:cstheme="majorBidi"/>
                <w:lang w:val="en-GB"/>
              </w:rPr>
            </w:pPr>
            <w:r w:rsidRPr="00906389">
              <w:rPr>
                <w:rFonts w:asciiTheme="majorBidi" w:hAnsiTheme="majorBidi" w:cstheme="majorBidi"/>
                <w:lang w:val="en-GB"/>
              </w:rPr>
              <w:t>INF.</w:t>
            </w:r>
            <w:r w:rsidR="00906389" w:rsidRPr="00906389">
              <w:rPr>
                <w:rFonts w:asciiTheme="majorBidi" w:hAnsiTheme="majorBidi" w:cstheme="majorBidi"/>
                <w:lang w:val="en-GB"/>
              </w:rPr>
              <w:t>13</w:t>
            </w:r>
            <w:r w:rsidRPr="00906389">
              <w:rPr>
                <w:rFonts w:asciiTheme="majorBidi" w:hAnsiTheme="majorBidi" w:cstheme="majorBidi"/>
                <w:lang w:val="en-GB"/>
              </w:rPr>
              <w:t xml:space="preserve"> (Secretariat)</w:t>
            </w:r>
          </w:p>
        </w:tc>
        <w:tc>
          <w:tcPr>
            <w:tcW w:w="3969" w:type="dxa"/>
            <w:shd w:val="clear" w:color="auto" w:fill="auto"/>
          </w:tcPr>
          <w:p w14:paraId="36DBB826" w14:textId="64F032F3" w:rsidR="00FA4AB8" w:rsidRPr="008738B9" w:rsidRDefault="00B42F31" w:rsidP="007F3619">
            <w:pPr>
              <w:pStyle w:val="SingleTxtG"/>
              <w:spacing w:line="240" w:lineRule="auto"/>
              <w:ind w:left="0" w:right="0"/>
              <w:jc w:val="left"/>
              <w:rPr>
                <w:rFonts w:asciiTheme="majorBidi" w:hAnsiTheme="majorBidi" w:cstheme="majorBidi"/>
                <w:lang w:val="en-GB"/>
              </w:rPr>
            </w:pPr>
            <w:r w:rsidRPr="00906389">
              <w:rPr>
                <w:lang w:val="en-GB"/>
              </w:rPr>
              <w:t>Provisional timetable and additional</w:t>
            </w:r>
            <w:r w:rsidR="00C81BE6">
              <w:rPr>
                <w:lang w:val="en-GB"/>
              </w:rPr>
              <w:t xml:space="preserve"> inf</w:t>
            </w:r>
            <w:r w:rsidRPr="00906389">
              <w:rPr>
                <w:lang w:val="en-GB"/>
              </w:rPr>
              <w:t>ormation</w:t>
            </w:r>
          </w:p>
        </w:tc>
      </w:tr>
    </w:tbl>
    <w:p w14:paraId="7B7A07DE" w14:textId="77777777" w:rsidR="00BF0CF2" w:rsidRPr="008738B9" w:rsidRDefault="00BF0CF2" w:rsidP="002D6D5C">
      <w:pPr>
        <w:pStyle w:val="H23G"/>
      </w:pPr>
      <w:r w:rsidRPr="008738B9">
        <w:tab/>
      </w:r>
      <w:r w:rsidRPr="008738B9">
        <w:tab/>
        <w:t>Background documents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703768" w:rsidRPr="008738B9" w14:paraId="7D05E660" w14:textId="77777777" w:rsidTr="00875766">
        <w:trPr>
          <w:cantSplit/>
          <w:trHeight w:val="20"/>
        </w:trPr>
        <w:tc>
          <w:tcPr>
            <w:tcW w:w="3402" w:type="dxa"/>
            <w:shd w:val="clear" w:color="auto" w:fill="auto"/>
          </w:tcPr>
          <w:p w14:paraId="138CBA33" w14:textId="6CDDA989" w:rsidR="00BF0CF2" w:rsidRPr="008738B9" w:rsidRDefault="004E18AA" w:rsidP="00875766">
            <w:pPr>
              <w:spacing w:after="120" w:line="240" w:lineRule="auto"/>
              <w:ind w:right="99"/>
              <w:rPr>
                <w:b/>
              </w:rPr>
            </w:pPr>
            <w:hyperlink r:id="rId12" w:history="1">
              <w:r w:rsidR="0097337B" w:rsidRPr="008738B9">
                <w:rPr>
                  <w:rStyle w:val="Hyperlink"/>
                  <w:color w:val="0070C0"/>
                </w:rPr>
                <w:t>ECE/TRANS/WP.15/190/Add.1</w:t>
              </w:r>
            </w:hyperlink>
            <w:r w:rsidR="000437F4" w:rsidRPr="008738B9">
              <w:rPr>
                <w:rStyle w:val="Hyperlink"/>
                <w:color w:val="0070C0"/>
              </w:rPr>
              <w:t xml:space="preserve"> </w:t>
            </w:r>
            <w:r w:rsidR="000437F4" w:rsidRPr="008738B9">
              <w:rPr>
                <w:bCs/>
              </w:rPr>
              <w:t>(Secretariat)</w:t>
            </w:r>
          </w:p>
        </w:tc>
        <w:tc>
          <w:tcPr>
            <w:tcW w:w="3969" w:type="dxa"/>
            <w:shd w:val="clear" w:color="auto" w:fill="auto"/>
          </w:tcPr>
          <w:p w14:paraId="18CFF565" w14:textId="2FFC26B2" w:rsidR="00BF0CF2" w:rsidRPr="008738B9" w:rsidRDefault="0097337B" w:rsidP="00875766">
            <w:pPr>
              <w:spacing w:after="120" w:line="240" w:lineRule="auto"/>
              <w:rPr>
                <w:bCs/>
              </w:rPr>
            </w:pPr>
            <w:r w:rsidRPr="008738B9">
              <w:rPr>
                <w:bCs/>
              </w:rPr>
              <w:t xml:space="preserve">Terms </w:t>
            </w:r>
            <w:r w:rsidR="00E85551" w:rsidRPr="008738B9">
              <w:t>of Reference and Rules of Procedure</w:t>
            </w:r>
          </w:p>
        </w:tc>
      </w:tr>
      <w:tr w:rsidR="00703768" w:rsidRPr="008738B9" w14:paraId="515B8079" w14:textId="77777777" w:rsidTr="00875766">
        <w:trPr>
          <w:cantSplit/>
          <w:trHeight w:val="20"/>
        </w:trPr>
        <w:tc>
          <w:tcPr>
            <w:tcW w:w="3402" w:type="dxa"/>
            <w:shd w:val="clear" w:color="auto" w:fill="auto"/>
          </w:tcPr>
          <w:p w14:paraId="6663E40A" w14:textId="0DF0EC45" w:rsidR="00BF0CF2" w:rsidRPr="008738B9" w:rsidRDefault="004E18AA" w:rsidP="001D75DF">
            <w:pPr>
              <w:spacing w:after="120" w:line="240" w:lineRule="auto"/>
              <w:ind w:right="99"/>
            </w:pPr>
            <w:hyperlink r:id="rId13" w:history="1">
              <w:r w:rsidR="00E85551" w:rsidRPr="008738B9">
                <w:rPr>
                  <w:rStyle w:val="Hyperlink"/>
                  <w:color w:val="0070C0"/>
                </w:rPr>
                <w:t>ECE/TRANS/WP.15</w:t>
              </w:r>
              <w:r w:rsidR="00535D13" w:rsidRPr="008738B9">
                <w:rPr>
                  <w:rStyle w:val="Hyperlink"/>
                  <w:color w:val="0070C0"/>
                </w:rPr>
                <w:t>/262</w:t>
              </w:r>
            </w:hyperlink>
          </w:p>
        </w:tc>
        <w:tc>
          <w:tcPr>
            <w:tcW w:w="3969" w:type="dxa"/>
            <w:shd w:val="clear" w:color="auto" w:fill="auto"/>
          </w:tcPr>
          <w:p w14:paraId="21303484" w14:textId="32A82E08" w:rsidR="00BF0CF2" w:rsidRPr="008738B9" w:rsidRDefault="004B756C" w:rsidP="00875766">
            <w:pPr>
              <w:spacing w:after="120" w:line="240" w:lineRule="auto"/>
            </w:pPr>
            <w:r w:rsidRPr="008738B9">
              <w:t xml:space="preserve">Report </w:t>
            </w:r>
            <w:r w:rsidR="00DE7263" w:rsidRPr="008738B9">
              <w:t xml:space="preserve">on the Working Party on its </w:t>
            </w:r>
            <w:r w:rsidRPr="008738B9">
              <w:t>113</w:t>
            </w:r>
            <w:r w:rsidRPr="008738B9">
              <w:rPr>
                <w:vertAlign w:val="superscript"/>
              </w:rPr>
              <w:t>th</w:t>
            </w:r>
            <w:r w:rsidRPr="008738B9">
              <w:t xml:space="preserve"> session</w:t>
            </w:r>
          </w:p>
        </w:tc>
      </w:tr>
      <w:tr w:rsidR="00703768" w:rsidRPr="008738B9" w14:paraId="4DA4322B" w14:textId="77777777" w:rsidTr="00875766">
        <w:trPr>
          <w:cantSplit/>
          <w:trHeight w:val="20"/>
        </w:trPr>
        <w:tc>
          <w:tcPr>
            <w:tcW w:w="3402" w:type="dxa"/>
            <w:shd w:val="clear" w:color="auto" w:fill="auto"/>
          </w:tcPr>
          <w:p w14:paraId="3E5C779A" w14:textId="71891EFF" w:rsidR="00BF0CF2" w:rsidRPr="008738B9" w:rsidRDefault="004E18AA" w:rsidP="00300176">
            <w:pPr>
              <w:spacing w:after="120" w:line="240" w:lineRule="auto"/>
              <w:ind w:right="99"/>
              <w:rPr>
                <w:color w:val="0070C0"/>
              </w:rPr>
            </w:pPr>
            <w:hyperlink r:id="rId14" w:history="1">
              <w:r w:rsidR="00D47AB1" w:rsidRPr="008738B9">
                <w:rPr>
                  <w:rStyle w:val="Hyperlink"/>
                  <w:color w:val="0070C0"/>
                </w:rPr>
                <w:t>ECE/TRANS/326 and Corr.1-3</w:t>
              </w:r>
            </w:hyperlink>
          </w:p>
        </w:tc>
        <w:tc>
          <w:tcPr>
            <w:tcW w:w="3969" w:type="dxa"/>
            <w:shd w:val="clear" w:color="auto" w:fill="auto"/>
          </w:tcPr>
          <w:p w14:paraId="7C651A05" w14:textId="2F65537E" w:rsidR="00690610" w:rsidRPr="008738B9" w:rsidRDefault="00D47AB1" w:rsidP="002D6D5C">
            <w:pPr>
              <w:spacing w:line="240" w:lineRule="auto"/>
            </w:pPr>
            <w:r w:rsidRPr="008738B9">
              <w:t>ADR 2023</w:t>
            </w:r>
          </w:p>
        </w:tc>
      </w:tr>
    </w:tbl>
    <w:p w14:paraId="5F2F26B8" w14:textId="315F352E" w:rsidR="00BF0CF2" w:rsidRPr="008738B9" w:rsidRDefault="00BF0CF2" w:rsidP="002D6D5C">
      <w:pPr>
        <w:pStyle w:val="H1G"/>
      </w:pPr>
      <w:r w:rsidRPr="008738B9">
        <w:tab/>
        <w:t>2.</w:t>
      </w:r>
      <w:r w:rsidRPr="008738B9">
        <w:tab/>
      </w:r>
      <w:r w:rsidR="007851CB" w:rsidRPr="008738B9">
        <w:t>Eight</w:t>
      </w:r>
      <w:r w:rsidR="0063012C" w:rsidRPr="008738B9">
        <w:t>y-</w:t>
      </w:r>
      <w:r w:rsidR="003B3CDB" w:rsidRPr="008738B9">
        <w:t>f</w:t>
      </w:r>
      <w:r w:rsidR="00C000C7" w:rsidRPr="008738B9">
        <w:t>if</w:t>
      </w:r>
      <w:r w:rsidR="003B3CDB" w:rsidRPr="008738B9">
        <w:t>th</w:t>
      </w:r>
      <w:r w:rsidRPr="008738B9">
        <w:t xml:space="preserve"> session of the Inland Transport Committee</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4A33AA" w:rsidRPr="008738B9" w14:paraId="7A345404" w14:textId="77777777" w:rsidTr="004B684B">
        <w:trPr>
          <w:cantSplit/>
          <w:trHeight w:val="20"/>
        </w:trPr>
        <w:tc>
          <w:tcPr>
            <w:tcW w:w="3402" w:type="dxa"/>
            <w:shd w:val="clear" w:color="auto" w:fill="auto"/>
          </w:tcPr>
          <w:p w14:paraId="1D9D733C" w14:textId="32E51A61" w:rsidR="004A33AA" w:rsidRPr="008738B9" w:rsidRDefault="003C0011" w:rsidP="004B684B">
            <w:pPr>
              <w:spacing w:after="120" w:line="240" w:lineRule="auto"/>
              <w:ind w:right="99"/>
              <w:rPr>
                <w:bCs/>
              </w:rPr>
            </w:pPr>
            <w:r w:rsidRPr="008738B9">
              <w:rPr>
                <w:bCs/>
              </w:rPr>
              <w:t>ECE/TRANS/WP.15/2023/7 (Secretariat)</w:t>
            </w:r>
          </w:p>
        </w:tc>
        <w:tc>
          <w:tcPr>
            <w:tcW w:w="3969" w:type="dxa"/>
            <w:shd w:val="clear" w:color="auto" w:fill="auto"/>
          </w:tcPr>
          <w:p w14:paraId="3C5A95DF" w14:textId="5CEA893D" w:rsidR="004A33AA" w:rsidRPr="008738B9" w:rsidRDefault="00467BFF" w:rsidP="004B684B">
            <w:pPr>
              <w:spacing w:after="120" w:line="240" w:lineRule="auto"/>
              <w:rPr>
                <w:b/>
              </w:rPr>
            </w:pPr>
            <w:r w:rsidRPr="008738B9">
              <w:t>Working Party’s Terms of Reference</w:t>
            </w:r>
          </w:p>
        </w:tc>
      </w:tr>
    </w:tbl>
    <w:p w14:paraId="6B71ACAB" w14:textId="221A728E" w:rsidR="0022549B" w:rsidRPr="008738B9" w:rsidRDefault="0022549B" w:rsidP="002D6D5C">
      <w:pPr>
        <w:pStyle w:val="H1G"/>
      </w:pPr>
      <w:r w:rsidRPr="008738B9">
        <w:tab/>
        <w:t>3.</w:t>
      </w:r>
      <w:r w:rsidRPr="008738B9">
        <w:tab/>
        <w:t>Status of the Agreement concerning the International Carriage of Dangerous Goods by Road (ADR) and related issues</w:t>
      </w:r>
    </w:p>
    <w:p w14:paraId="2196A48A" w14:textId="77777777" w:rsidR="00593571" w:rsidRPr="00E8777B" w:rsidRDefault="00593571" w:rsidP="00593571">
      <w:pPr>
        <w:spacing w:after="120"/>
        <w:ind w:left="1134" w:right="1134" w:firstLine="567"/>
        <w:jc w:val="both"/>
        <w:rPr>
          <w:lang w:eastAsia="fr-FR"/>
        </w:rPr>
      </w:pPr>
      <w:r w:rsidRPr="00E8777B">
        <w:rPr>
          <w:lang w:eastAsia="fr-FR"/>
        </w:rPr>
        <w:t>A member of the secretariat will inform the Working Party of the status of ADR, the Protocol of amendment of 1993, special agreements and notifications in accordance with Chapter 1.9.</w:t>
      </w:r>
    </w:p>
    <w:p w14:paraId="7E08FAD3" w14:textId="77777777" w:rsidR="00F3380F" w:rsidRPr="008D0E72" w:rsidRDefault="00F3380F" w:rsidP="00F3380F">
      <w:pPr>
        <w:spacing w:after="120"/>
        <w:ind w:left="1134" w:right="1134" w:firstLine="567"/>
        <w:jc w:val="both"/>
        <w:rPr>
          <w:lang w:eastAsia="fr-FR"/>
        </w:rPr>
      </w:pPr>
      <w:r w:rsidRPr="008D0E72">
        <w:t>At the time of drafting this document, there were no changes to the status of ADR (54 Contracting Parties) nor to the status of the Protocol of amendment of 1993 (40 Contracting Parties).</w:t>
      </w:r>
    </w:p>
    <w:p w14:paraId="3A688F8F" w14:textId="77777777" w:rsidR="00BF0CF2" w:rsidRPr="008738B9" w:rsidRDefault="00BF0CF2" w:rsidP="002D6D5C">
      <w:pPr>
        <w:pStyle w:val="H1G"/>
      </w:pPr>
      <w:r w:rsidRPr="008738B9">
        <w:lastRenderedPageBreak/>
        <w:tab/>
      </w:r>
      <w:r w:rsidR="000C497A" w:rsidRPr="008738B9">
        <w:t>4</w:t>
      </w:r>
      <w:r w:rsidRPr="008738B9">
        <w:t>.</w:t>
      </w:r>
      <w:r w:rsidRPr="008738B9">
        <w:tab/>
      </w:r>
      <w:r w:rsidR="0063012C" w:rsidRPr="008738B9">
        <w:t>Work of the RID/ADR/ADN Joint Meeting</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716025" w:rsidRPr="008738B9" w14:paraId="0A8C5384" w14:textId="77777777" w:rsidTr="00D877AA">
        <w:trPr>
          <w:cantSplit/>
          <w:trHeight w:val="20"/>
        </w:trPr>
        <w:tc>
          <w:tcPr>
            <w:tcW w:w="3402" w:type="dxa"/>
            <w:shd w:val="clear" w:color="auto" w:fill="auto"/>
          </w:tcPr>
          <w:p w14:paraId="3F16D406" w14:textId="64F0AA68" w:rsidR="00716025" w:rsidRPr="008738B9" w:rsidRDefault="002F0A64" w:rsidP="00D877AA">
            <w:pPr>
              <w:spacing w:after="120" w:line="240" w:lineRule="auto"/>
              <w:ind w:right="99"/>
              <w:rPr>
                <w:bCs/>
              </w:rPr>
            </w:pPr>
            <w:hyperlink r:id="rId15" w:history="1">
              <w:r w:rsidR="00716025" w:rsidRPr="002F0A64">
                <w:rPr>
                  <w:rStyle w:val="Hyperlink"/>
                  <w:bCs/>
                  <w:color w:val="0070C0"/>
                </w:rPr>
                <w:t>ECE/TRANS/WP.15/AC.1/2023/23</w:t>
              </w:r>
            </w:hyperlink>
            <w:r w:rsidR="00716025" w:rsidRPr="008738B9">
              <w:rPr>
                <w:bCs/>
              </w:rPr>
              <w:t xml:space="preserve"> and </w:t>
            </w:r>
            <w:hyperlink r:id="rId16" w:history="1">
              <w:r w:rsidR="00716025" w:rsidRPr="00EA1884">
                <w:rPr>
                  <w:rStyle w:val="Hyperlink"/>
                  <w:bCs/>
                  <w:color w:val="0070C0"/>
                </w:rPr>
                <w:t>Add.1</w:t>
              </w:r>
            </w:hyperlink>
            <w:r w:rsidR="00716025" w:rsidRPr="008738B9">
              <w:rPr>
                <w:bCs/>
              </w:rPr>
              <w:t xml:space="preserve"> (Secretariat)</w:t>
            </w:r>
          </w:p>
        </w:tc>
        <w:tc>
          <w:tcPr>
            <w:tcW w:w="3969" w:type="dxa"/>
            <w:shd w:val="clear" w:color="auto" w:fill="auto"/>
          </w:tcPr>
          <w:p w14:paraId="69D0CE6E" w14:textId="2D5F63B6" w:rsidR="00716025" w:rsidRPr="008738B9" w:rsidRDefault="00716025" w:rsidP="00D877AA">
            <w:pPr>
              <w:spacing w:after="120" w:line="240" w:lineRule="auto"/>
              <w:rPr>
                <w:bCs/>
              </w:rPr>
            </w:pPr>
            <w:r w:rsidRPr="008738B9">
              <w:rPr>
                <w:bCs/>
              </w:rPr>
              <w:t>Report of the Ad Hoc Working Group on the Harmonization of RID/ADR/ADN with the United Nations Recommendations on the Transport of Dangerous Goods</w:t>
            </w:r>
          </w:p>
        </w:tc>
      </w:tr>
      <w:tr w:rsidR="00295F63" w:rsidRPr="008738B9" w14:paraId="123A2280" w14:textId="77777777" w:rsidTr="00D877AA">
        <w:trPr>
          <w:cantSplit/>
          <w:trHeight w:val="20"/>
        </w:trPr>
        <w:tc>
          <w:tcPr>
            <w:tcW w:w="3402" w:type="dxa"/>
            <w:shd w:val="clear" w:color="auto" w:fill="auto"/>
          </w:tcPr>
          <w:p w14:paraId="04FB2E89" w14:textId="74788DCD" w:rsidR="00295F63" w:rsidRPr="008738B9" w:rsidRDefault="00C81BE6" w:rsidP="00D877AA">
            <w:pPr>
              <w:spacing w:after="120" w:line="240" w:lineRule="auto"/>
              <w:ind w:right="99"/>
              <w:rPr>
                <w:bCs/>
              </w:rPr>
            </w:pPr>
            <w:r>
              <w:rPr>
                <w:bCs/>
              </w:rPr>
              <w:t>INF</w:t>
            </w:r>
            <w:r w:rsidR="00295F63" w:rsidRPr="008738B9">
              <w:rPr>
                <w:bCs/>
              </w:rPr>
              <w:t>.5/Rev.1 (Secretariat)</w:t>
            </w:r>
            <w:r w:rsidR="00311AD6" w:rsidRPr="008738B9">
              <w:rPr>
                <w:bCs/>
              </w:rPr>
              <w:t xml:space="preserve"> </w:t>
            </w:r>
            <w:r w:rsidR="00311AD6" w:rsidRPr="008738B9">
              <w:t>(available in English, French and Russian)</w:t>
            </w:r>
          </w:p>
        </w:tc>
        <w:tc>
          <w:tcPr>
            <w:tcW w:w="3969" w:type="dxa"/>
            <w:shd w:val="clear" w:color="auto" w:fill="auto"/>
          </w:tcPr>
          <w:p w14:paraId="3334F8D0" w14:textId="002DC381" w:rsidR="00295F63" w:rsidRPr="008738B9" w:rsidRDefault="00295F63" w:rsidP="00D877AA">
            <w:pPr>
              <w:spacing w:after="120" w:line="240" w:lineRule="auto"/>
            </w:pPr>
            <w:r w:rsidRPr="008738B9">
              <w:rPr>
                <w:bCs/>
              </w:rPr>
              <w:t>Consolidated list of amendments adopted by the Joint Meeting and by the Working Party during the biennium</w:t>
            </w:r>
          </w:p>
        </w:tc>
      </w:tr>
      <w:tr w:rsidR="008A6DD5" w:rsidRPr="008738B9" w14:paraId="2881A36A" w14:textId="77777777" w:rsidTr="00D877AA">
        <w:trPr>
          <w:cantSplit/>
          <w:trHeight w:val="20"/>
        </w:trPr>
        <w:tc>
          <w:tcPr>
            <w:tcW w:w="3402" w:type="dxa"/>
            <w:shd w:val="clear" w:color="auto" w:fill="auto"/>
          </w:tcPr>
          <w:p w14:paraId="7DC6C7ED" w14:textId="1CD62E7F" w:rsidR="008A6DD5" w:rsidRPr="008738B9" w:rsidRDefault="00C81BE6" w:rsidP="00D877AA">
            <w:pPr>
              <w:spacing w:after="120" w:line="240" w:lineRule="auto"/>
              <w:ind w:right="99"/>
              <w:rPr>
                <w:bCs/>
              </w:rPr>
            </w:pPr>
            <w:r>
              <w:rPr>
                <w:bCs/>
              </w:rPr>
              <w:t>INF</w:t>
            </w:r>
            <w:r w:rsidR="008A6DD5" w:rsidRPr="008738B9">
              <w:rPr>
                <w:bCs/>
              </w:rPr>
              <w:t>.7</w:t>
            </w:r>
            <w:r w:rsidR="00982755" w:rsidRPr="008738B9">
              <w:rPr>
                <w:bCs/>
              </w:rPr>
              <w:t xml:space="preserve"> (France)</w:t>
            </w:r>
          </w:p>
        </w:tc>
        <w:tc>
          <w:tcPr>
            <w:tcW w:w="3969" w:type="dxa"/>
            <w:shd w:val="clear" w:color="auto" w:fill="auto"/>
          </w:tcPr>
          <w:p w14:paraId="4DF0C350" w14:textId="1DADFF05" w:rsidR="008A6DD5" w:rsidRPr="008738B9" w:rsidRDefault="00982755" w:rsidP="00D877AA">
            <w:pPr>
              <w:spacing w:after="120" w:line="240" w:lineRule="auto"/>
              <w:rPr>
                <w:b/>
              </w:rPr>
            </w:pPr>
            <w:r w:rsidRPr="008738B9">
              <w:t>Carriage in bulk of specific categories of wastes containing asbestos (UN Nos. 2590 and 2212) – Amendment to CV38</w:t>
            </w:r>
          </w:p>
        </w:tc>
      </w:tr>
      <w:tr w:rsidR="00295F63" w:rsidRPr="008738B9" w14:paraId="5ED836EF" w14:textId="77777777" w:rsidTr="00D877AA">
        <w:trPr>
          <w:cantSplit/>
          <w:trHeight w:val="20"/>
        </w:trPr>
        <w:tc>
          <w:tcPr>
            <w:tcW w:w="3402" w:type="dxa"/>
            <w:shd w:val="clear" w:color="auto" w:fill="auto"/>
          </w:tcPr>
          <w:p w14:paraId="2706310C" w14:textId="3F59A28C" w:rsidR="00295F63" w:rsidRPr="008738B9" w:rsidRDefault="00C81BE6" w:rsidP="00D877AA">
            <w:pPr>
              <w:spacing w:after="120" w:line="240" w:lineRule="auto"/>
              <w:ind w:right="99"/>
              <w:rPr>
                <w:bCs/>
              </w:rPr>
            </w:pPr>
            <w:r>
              <w:rPr>
                <w:bCs/>
              </w:rPr>
              <w:t>INF</w:t>
            </w:r>
            <w:r w:rsidR="00295F63" w:rsidRPr="00B725BC">
              <w:rPr>
                <w:bCs/>
              </w:rPr>
              <w:t>.</w:t>
            </w:r>
            <w:r w:rsidR="00B725BC" w:rsidRPr="00B725BC">
              <w:rPr>
                <w:bCs/>
              </w:rPr>
              <w:t>14</w:t>
            </w:r>
            <w:r w:rsidR="00295F63" w:rsidRPr="00B725BC">
              <w:rPr>
                <w:bCs/>
              </w:rPr>
              <w:t xml:space="preserve"> (FEAD)</w:t>
            </w:r>
          </w:p>
        </w:tc>
        <w:tc>
          <w:tcPr>
            <w:tcW w:w="3969" w:type="dxa"/>
            <w:shd w:val="clear" w:color="auto" w:fill="auto"/>
          </w:tcPr>
          <w:p w14:paraId="3394644A" w14:textId="6CE9ABA2" w:rsidR="00295F63" w:rsidRPr="008738B9" w:rsidRDefault="00B725BC" w:rsidP="00D877AA">
            <w:pPr>
              <w:spacing w:after="120" w:line="240" w:lineRule="auto"/>
            </w:pPr>
            <w:r w:rsidRPr="00A8371C">
              <w:t>Transport of waste in inner packagings packed together in an outer packaging</w:t>
            </w:r>
          </w:p>
        </w:tc>
      </w:tr>
      <w:tr w:rsidR="002E3365" w:rsidRPr="008738B9" w14:paraId="76AE4D96" w14:textId="77777777" w:rsidTr="00D877AA">
        <w:trPr>
          <w:cantSplit/>
          <w:trHeight w:val="20"/>
        </w:trPr>
        <w:tc>
          <w:tcPr>
            <w:tcW w:w="3402" w:type="dxa"/>
            <w:shd w:val="clear" w:color="auto" w:fill="auto"/>
          </w:tcPr>
          <w:p w14:paraId="50FF627F" w14:textId="410F7B4A" w:rsidR="002E3365" w:rsidRPr="00B725BC" w:rsidRDefault="00C81BE6" w:rsidP="00D877AA">
            <w:pPr>
              <w:spacing w:after="120" w:line="240" w:lineRule="auto"/>
              <w:ind w:right="99"/>
              <w:rPr>
                <w:bCs/>
              </w:rPr>
            </w:pPr>
            <w:r>
              <w:rPr>
                <w:bCs/>
              </w:rPr>
              <w:t>INF</w:t>
            </w:r>
            <w:r w:rsidR="002E3365">
              <w:rPr>
                <w:bCs/>
              </w:rPr>
              <w:t>.19 (OTIF)</w:t>
            </w:r>
          </w:p>
        </w:tc>
        <w:tc>
          <w:tcPr>
            <w:tcW w:w="3969" w:type="dxa"/>
            <w:shd w:val="clear" w:color="auto" w:fill="auto"/>
          </w:tcPr>
          <w:p w14:paraId="70729440" w14:textId="6D172563" w:rsidR="002E3365" w:rsidRPr="00A8371C" w:rsidRDefault="00954A61" w:rsidP="00D877AA">
            <w:pPr>
              <w:spacing w:after="120" w:line="240" w:lineRule="auto"/>
            </w:pPr>
            <w:r>
              <w:t>Additional editorial amendment</w:t>
            </w:r>
          </w:p>
        </w:tc>
      </w:tr>
    </w:tbl>
    <w:p w14:paraId="1A040042" w14:textId="5D997D4E" w:rsidR="00947F6A" w:rsidRPr="00947F6A" w:rsidRDefault="00BF0CF2" w:rsidP="00865053">
      <w:pPr>
        <w:pStyle w:val="H1G"/>
      </w:pPr>
      <w:r w:rsidRPr="008738B9">
        <w:tab/>
      </w:r>
      <w:r w:rsidR="000C497A" w:rsidRPr="008738B9">
        <w:t>5</w:t>
      </w:r>
      <w:r w:rsidRPr="008738B9">
        <w:t>.</w:t>
      </w:r>
      <w:r w:rsidRPr="008738B9">
        <w:tab/>
      </w:r>
      <w:r w:rsidR="0063012C" w:rsidRPr="008738B9">
        <w:t>Proposals for amendments to annexes A and B of ADR</w:t>
      </w:r>
    </w:p>
    <w:p w14:paraId="6095BA6C" w14:textId="77777777" w:rsidR="0063012C" w:rsidRPr="008738B9" w:rsidRDefault="008D2334" w:rsidP="002D6D5C">
      <w:pPr>
        <w:pStyle w:val="H23G"/>
      </w:pPr>
      <w:r w:rsidRPr="008738B9">
        <w:tab/>
      </w:r>
      <w:r w:rsidR="0063012C" w:rsidRPr="008738B9">
        <w:t>(a)</w:t>
      </w:r>
      <w:r w:rsidR="0063012C" w:rsidRPr="008738B9">
        <w:tab/>
        <w:t>Construction and approval of vehicles</w:t>
      </w:r>
    </w:p>
    <w:tbl>
      <w:tblPr>
        <w:tblW w:w="7371" w:type="dxa"/>
        <w:tblInd w:w="1134" w:type="dxa"/>
        <w:tblLayout w:type="fixed"/>
        <w:tblCellMar>
          <w:left w:w="0" w:type="dxa"/>
          <w:right w:w="0" w:type="dxa"/>
        </w:tblCellMar>
        <w:tblLook w:val="01E0" w:firstRow="1" w:lastRow="1" w:firstColumn="1" w:lastColumn="1" w:noHBand="0" w:noVBand="0"/>
      </w:tblPr>
      <w:tblGrid>
        <w:gridCol w:w="3401"/>
        <w:gridCol w:w="3964"/>
        <w:gridCol w:w="6"/>
      </w:tblGrid>
      <w:tr w:rsidR="007504E1" w:rsidRPr="008738B9" w14:paraId="18BCA085" w14:textId="77777777" w:rsidTr="003864F3">
        <w:trPr>
          <w:gridAfter w:val="1"/>
          <w:wAfter w:w="6" w:type="dxa"/>
          <w:cantSplit/>
        </w:trPr>
        <w:tc>
          <w:tcPr>
            <w:tcW w:w="3401" w:type="dxa"/>
          </w:tcPr>
          <w:p w14:paraId="6D1FADFA" w14:textId="0299AC97" w:rsidR="0029441F" w:rsidRPr="008738B9" w:rsidRDefault="004E6AF6" w:rsidP="00426ADB">
            <w:pPr>
              <w:spacing w:after="120"/>
              <w:rPr>
                <w:lang w:eastAsia="fr-FR"/>
              </w:rPr>
            </w:pPr>
            <w:r w:rsidRPr="008738B9">
              <w:rPr>
                <w:lang w:eastAsia="fr-FR"/>
              </w:rPr>
              <w:t>ECE/TRANS/WP.15/2023/8</w:t>
            </w:r>
            <w:r w:rsidR="00426ADB" w:rsidRPr="008738B9">
              <w:rPr>
                <w:lang w:eastAsia="fr-FR"/>
              </w:rPr>
              <w:br/>
            </w:r>
            <w:r w:rsidRPr="008738B9">
              <w:rPr>
                <w:lang w:eastAsia="fr-FR"/>
              </w:rPr>
              <w:t>(Russian Federation)</w:t>
            </w:r>
          </w:p>
        </w:tc>
        <w:tc>
          <w:tcPr>
            <w:tcW w:w="3964" w:type="dxa"/>
          </w:tcPr>
          <w:p w14:paraId="73622F47" w14:textId="6F03FDA6" w:rsidR="007504E1" w:rsidRPr="008738B9" w:rsidRDefault="00081277" w:rsidP="007504E1">
            <w:pPr>
              <w:spacing w:after="120"/>
              <w:rPr>
                <w:bCs/>
                <w:lang w:eastAsia="fr-FR"/>
              </w:rPr>
            </w:pPr>
            <w:r w:rsidRPr="008738B9">
              <w:rPr>
                <w:bCs/>
                <w:lang w:eastAsia="fr-FR"/>
              </w:rPr>
              <w:t>Proposal for amendments to section 9.7.8</w:t>
            </w:r>
          </w:p>
        </w:tc>
      </w:tr>
      <w:tr w:rsidR="007504E1" w:rsidRPr="008738B9" w14:paraId="19D973A5" w14:textId="77777777" w:rsidTr="003864F3">
        <w:trPr>
          <w:gridAfter w:val="1"/>
          <w:wAfter w:w="6" w:type="dxa"/>
          <w:cantSplit/>
        </w:trPr>
        <w:tc>
          <w:tcPr>
            <w:tcW w:w="3401" w:type="dxa"/>
          </w:tcPr>
          <w:p w14:paraId="1766CD2F" w14:textId="29E7D688" w:rsidR="007504E1" w:rsidRPr="008738B9" w:rsidRDefault="00A02D9D" w:rsidP="007504E1">
            <w:pPr>
              <w:spacing w:after="120"/>
              <w:rPr>
                <w:lang w:eastAsia="fr-FR"/>
              </w:rPr>
            </w:pPr>
            <w:r w:rsidRPr="008738B9">
              <w:rPr>
                <w:lang w:eastAsia="fr-FR"/>
              </w:rPr>
              <w:t>ECE/TRANS/WP.15/2023/12</w:t>
            </w:r>
            <w:r w:rsidR="003C6293" w:rsidRPr="008738B9">
              <w:rPr>
                <w:lang w:eastAsia="fr-FR"/>
              </w:rPr>
              <w:br/>
            </w:r>
            <w:r w:rsidRPr="008738B9">
              <w:rPr>
                <w:lang w:eastAsia="fr-FR"/>
              </w:rPr>
              <w:t>(United Kingdom)</w:t>
            </w:r>
          </w:p>
        </w:tc>
        <w:tc>
          <w:tcPr>
            <w:tcW w:w="3964" w:type="dxa"/>
          </w:tcPr>
          <w:p w14:paraId="5DDA46C2" w14:textId="2A723E06" w:rsidR="007504E1" w:rsidRPr="008738B9" w:rsidRDefault="00777FED" w:rsidP="007504E1">
            <w:pPr>
              <w:spacing w:after="120"/>
              <w:rPr>
                <w:bCs/>
                <w:lang w:eastAsia="fr-FR"/>
              </w:rPr>
            </w:pPr>
            <w:r w:rsidRPr="008738B9">
              <w:t>Section 9.1.3 – Certificate of Approval</w:t>
            </w:r>
          </w:p>
        </w:tc>
      </w:tr>
      <w:tr w:rsidR="0009625B" w:rsidRPr="008738B9" w14:paraId="1BE38F9E" w14:textId="77777777" w:rsidTr="003864F3">
        <w:trPr>
          <w:gridAfter w:val="1"/>
          <w:wAfter w:w="6" w:type="dxa"/>
          <w:cantSplit/>
        </w:trPr>
        <w:tc>
          <w:tcPr>
            <w:tcW w:w="3401" w:type="dxa"/>
          </w:tcPr>
          <w:p w14:paraId="336C7101" w14:textId="549EEED3" w:rsidR="0009625B" w:rsidRPr="008738B9" w:rsidRDefault="00431724" w:rsidP="002C7485">
            <w:pPr>
              <w:rPr>
                <w:lang w:eastAsia="fr-FR"/>
              </w:rPr>
            </w:pPr>
            <w:r w:rsidRPr="008738B9">
              <w:rPr>
                <w:lang w:eastAsia="fr-FR"/>
              </w:rPr>
              <w:t>ECE/TRANS/WP.15/2023/13</w:t>
            </w:r>
            <w:r w:rsidRPr="008738B9">
              <w:rPr>
                <w:lang w:eastAsia="fr-FR"/>
              </w:rPr>
              <w:br/>
              <w:t>(United Kingdom)</w:t>
            </w:r>
          </w:p>
        </w:tc>
        <w:tc>
          <w:tcPr>
            <w:tcW w:w="3964" w:type="dxa"/>
          </w:tcPr>
          <w:p w14:paraId="623810A6" w14:textId="3B73C568" w:rsidR="0009625B" w:rsidRPr="008738B9" w:rsidRDefault="00E7191A" w:rsidP="002C7485">
            <w:pPr>
              <w:rPr>
                <w:lang w:eastAsia="fr-FR"/>
              </w:rPr>
            </w:pPr>
            <w:r w:rsidRPr="008738B9">
              <w:t>Section 9.7.6 – Rear protection of vehicles</w:t>
            </w:r>
          </w:p>
        </w:tc>
      </w:tr>
      <w:tr w:rsidR="002C7485" w:rsidRPr="008738B9" w14:paraId="16A74FE6" w14:textId="77777777" w:rsidTr="003864F3">
        <w:trPr>
          <w:gridAfter w:val="1"/>
          <w:wAfter w:w="6" w:type="dxa"/>
          <w:cantSplit/>
        </w:trPr>
        <w:tc>
          <w:tcPr>
            <w:tcW w:w="3401" w:type="dxa"/>
          </w:tcPr>
          <w:p w14:paraId="034C04B6" w14:textId="48CD49BD" w:rsidR="002C7485" w:rsidRPr="008738B9" w:rsidRDefault="002C7485" w:rsidP="007504E1">
            <w:pPr>
              <w:spacing w:after="120"/>
              <w:rPr>
                <w:lang w:eastAsia="fr-FR"/>
              </w:rPr>
            </w:pPr>
            <w:r>
              <w:rPr>
                <w:lang w:eastAsia="fr-FR"/>
              </w:rPr>
              <w:t xml:space="preserve">+ </w:t>
            </w:r>
            <w:r w:rsidR="00C81BE6">
              <w:rPr>
                <w:lang w:eastAsia="fr-FR"/>
              </w:rPr>
              <w:t>INF</w:t>
            </w:r>
            <w:r>
              <w:rPr>
                <w:lang w:eastAsia="fr-FR"/>
              </w:rPr>
              <w:t>.22 (CLCCR)</w:t>
            </w:r>
          </w:p>
        </w:tc>
        <w:tc>
          <w:tcPr>
            <w:tcW w:w="3964" w:type="dxa"/>
          </w:tcPr>
          <w:p w14:paraId="165D5C36" w14:textId="77777777" w:rsidR="002C7485" w:rsidRPr="008738B9" w:rsidRDefault="002C7485" w:rsidP="007504E1">
            <w:pPr>
              <w:spacing w:after="120"/>
            </w:pPr>
          </w:p>
        </w:tc>
      </w:tr>
      <w:tr w:rsidR="00CD6E37" w:rsidRPr="008738B9" w14:paraId="540DE1C7" w14:textId="77777777" w:rsidTr="003864F3">
        <w:trPr>
          <w:gridAfter w:val="1"/>
          <w:wAfter w:w="6" w:type="dxa"/>
          <w:cantSplit/>
        </w:trPr>
        <w:tc>
          <w:tcPr>
            <w:tcW w:w="3401" w:type="dxa"/>
          </w:tcPr>
          <w:p w14:paraId="13528F1F" w14:textId="11BFC3B9" w:rsidR="00CD6E37" w:rsidRPr="008738B9" w:rsidRDefault="005129F7" w:rsidP="003864F3">
            <w:pPr>
              <w:rPr>
                <w:lang w:eastAsia="fr-FR"/>
              </w:rPr>
            </w:pPr>
            <w:r w:rsidRPr="008738B9">
              <w:rPr>
                <w:lang w:eastAsia="fr-FR"/>
              </w:rPr>
              <w:t>ECE/TRANS/WP.15/2023/14 (</w:t>
            </w:r>
            <w:r w:rsidR="00C4117A" w:rsidRPr="008738B9">
              <w:rPr>
                <w:lang w:eastAsia="fr-FR"/>
              </w:rPr>
              <w:t>Netherlands)</w:t>
            </w:r>
          </w:p>
        </w:tc>
        <w:tc>
          <w:tcPr>
            <w:tcW w:w="3964" w:type="dxa"/>
          </w:tcPr>
          <w:p w14:paraId="61494CA3" w14:textId="6CA7BBB7" w:rsidR="00CD6E37" w:rsidRPr="008738B9" w:rsidRDefault="00644E72" w:rsidP="003864F3">
            <w:r w:rsidRPr="008738B9">
              <w:t>Battery electric vehicles and hydrogen fuelled vehicles</w:t>
            </w:r>
          </w:p>
        </w:tc>
      </w:tr>
      <w:tr w:rsidR="001B7630" w:rsidRPr="008738B9" w14:paraId="059F0DD2" w14:textId="77777777" w:rsidTr="003864F3">
        <w:trPr>
          <w:gridAfter w:val="1"/>
          <w:wAfter w:w="6" w:type="dxa"/>
          <w:cantSplit/>
        </w:trPr>
        <w:tc>
          <w:tcPr>
            <w:tcW w:w="3401" w:type="dxa"/>
          </w:tcPr>
          <w:p w14:paraId="652BCE09" w14:textId="47DAE8B4" w:rsidR="001B7630" w:rsidRPr="008738B9" w:rsidRDefault="003864F3" w:rsidP="003864F3">
            <w:pPr>
              <w:rPr>
                <w:lang w:eastAsia="fr-FR"/>
              </w:rPr>
            </w:pPr>
            <w:r>
              <w:rPr>
                <w:lang w:eastAsia="fr-FR"/>
              </w:rPr>
              <w:t xml:space="preserve">+ </w:t>
            </w:r>
            <w:r w:rsidR="00C81BE6">
              <w:rPr>
                <w:lang w:eastAsia="fr-FR"/>
              </w:rPr>
              <w:t>INF</w:t>
            </w:r>
            <w:r w:rsidR="00536642" w:rsidRPr="008738B9">
              <w:rPr>
                <w:lang w:eastAsia="fr-FR"/>
              </w:rPr>
              <w:t>.3</w:t>
            </w:r>
            <w:r w:rsidR="00D40167" w:rsidRPr="008738B9">
              <w:rPr>
                <w:lang w:eastAsia="fr-FR"/>
              </w:rPr>
              <w:t xml:space="preserve"> (Netherlands)</w:t>
            </w:r>
          </w:p>
        </w:tc>
        <w:tc>
          <w:tcPr>
            <w:tcW w:w="3964" w:type="dxa"/>
          </w:tcPr>
          <w:p w14:paraId="5C8C18C4" w14:textId="03E6DF85" w:rsidR="001B7630" w:rsidRPr="008738B9" w:rsidRDefault="00D40167" w:rsidP="003864F3">
            <w:r w:rsidRPr="008738B9">
              <w:t>Chapter 9.2 of ADR consolidated version</w:t>
            </w:r>
          </w:p>
        </w:tc>
      </w:tr>
      <w:tr w:rsidR="003864F3" w:rsidRPr="008738B9" w14:paraId="2ACE4AC2" w14:textId="77777777" w:rsidTr="003864F3">
        <w:trPr>
          <w:gridAfter w:val="1"/>
          <w:wAfter w:w="6" w:type="dxa"/>
          <w:cantSplit/>
        </w:trPr>
        <w:tc>
          <w:tcPr>
            <w:tcW w:w="3401" w:type="dxa"/>
          </w:tcPr>
          <w:p w14:paraId="31D209AF" w14:textId="00470C49" w:rsidR="003864F3" w:rsidRDefault="003864F3" w:rsidP="003864F3">
            <w:pPr>
              <w:spacing w:after="120"/>
              <w:rPr>
                <w:lang w:eastAsia="fr-FR"/>
              </w:rPr>
            </w:pPr>
            <w:r>
              <w:rPr>
                <w:lang w:eastAsia="fr-FR"/>
              </w:rPr>
              <w:t xml:space="preserve">+ </w:t>
            </w:r>
            <w:r w:rsidR="00C81BE6">
              <w:rPr>
                <w:lang w:eastAsia="fr-FR"/>
              </w:rPr>
              <w:t>INF</w:t>
            </w:r>
            <w:r w:rsidRPr="008738B9">
              <w:rPr>
                <w:lang w:eastAsia="fr-FR"/>
              </w:rPr>
              <w:t>.</w:t>
            </w:r>
            <w:r w:rsidR="00FD4E31">
              <w:rPr>
                <w:lang w:eastAsia="fr-FR"/>
              </w:rPr>
              <w:t>12</w:t>
            </w:r>
            <w:r w:rsidRPr="008738B9">
              <w:rPr>
                <w:lang w:eastAsia="fr-FR"/>
              </w:rPr>
              <w:t xml:space="preserve"> (Netherlands)</w:t>
            </w:r>
          </w:p>
        </w:tc>
        <w:tc>
          <w:tcPr>
            <w:tcW w:w="3964" w:type="dxa"/>
          </w:tcPr>
          <w:p w14:paraId="61CA593C" w14:textId="59FE921B" w:rsidR="003864F3" w:rsidRPr="008738B9" w:rsidRDefault="00D550D9" w:rsidP="003864F3">
            <w:pPr>
              <w:spacing w:after="120"/>
            </w:pPr>
            <w:r w:rsidRPr="007F54A8">
              <w:t>Re-generative endurance braking</w:t>
            </w:r>
          </w:p>
        </w:tc>
      </w:tr>
      <w:tr w:rsidR="003864F3" w:rsidRPr="008738B9" w14:paraId="7DD26EE1" w14:textId="77777777" w:rsidTr="003864F3">
        <w:trPr>
          <w:gridAfter w:val="1"/>
          <w:wAfter w:w="6" w:type="dxa"/>
          <w:cantSplit/>
        </w:trPr>
        <w:tc>
          <w:tcPr>
            <w:tcW w:w="3401" w:type="dxa"/>
          </w:tcPr>
          <w:p w14:paraId="4D53DD32" w14:textId="1329FC20" w:rsidR="003864F3" w:rsidRPr="008738B9" w:rsidRDefault="00C81BE6" w:rsidP="003864F3">
            <w:pPr>
              <w:spacing w:after="120"/>
              <w:rPr>
                <w:lang w:eastAsia="fr-FR"/>
              </w:rPr>
            </w:pPr>
            <w:r>
              <w:rPr>
                <w:lang w:eastAsia="fr-FR"/>
              </w:rPr>
              <w:t>INF</w:t>
            </w:r>
            <w:r w:rsidR="003864F3" w:rsidRPr="008738B9">
              <w:rPr>
                <w:lang w:eastAsia="fr-FR"/>
              </w:rPr>
              <w:t>.4 (Finland)</w:t>
            </w:r>
          </w:p>
        </w:tc>
        <w:tc>
          <w:tcPr>
            <w:tcW w:w="3964" w:type="dxa"/>
          </w:tcPr>
          <w:p w14:paraId="2559B71C" w14:textId="04EC8EBD" w:rsidR="003864F3" w:rsidRPr="008738B9" w:rsidRDefault="003864F3" w:rsidP="003864F3">
            <w:pPr>
              <w:spacing w:after="120"/>
            </w:pPr>
            <w:r w:rsidRPr="008738B9">
              <w:t>9.8.4 Stability of MEMUs</w:t>
            </w:r>
          </w:p>
        </w:tc>
      </w:tr>
      <w:tr w:rsidR="003864F3" w:rsidRPr="008738B9" w14:paraId="514F91DB" w14:textId="77777777" w:rsidTr="003864F3">
        <w:trPr>
          <w:gridAfter w:val="1"/>
          <w:wAfter w:w="6" w:type="dxa"/>
          <w:cantSplit/>
        </w:trPr>
        <w:tc>
          <w:tcPr>
            <w:tcW w:w="3401" w:type="dxa"/>
          </w:tcPr>
          <w:p w14:paraId="02575365" w14:textId="1A2BA065" w:rsidR="003864F3" w:rsidRPr="008738B9" w:rsidRDefault="00C81BE6" w:rsidP="003864F3">
            <w:pPr>
              <w:spacing w:after="120"/>
              <w:rPr>
                <w:lang w:eastAsia="fr-FR"/>
              </w:rPr>
            </w:pPr>
            <w:r>
              <w:rPr>
                <w:lang w:eastAsia="fr-FR"/>
              </w:rPr>
              <w:t>INF</w:t>
            </w:r>
            <w:r w:rsidR="003864F3" w:rsidRPr="008738B9">
              <w:rPr>
                <w:lang w:eastAsia="fr-FR"/>
              </w:rPr>
              <w:t>.8 (Netherlands)</w:t>
            </w:r>
          </w:p>
        </w:tc>
        <w:tc>
          <w:tcPr>
            <w:tcW w:w="3964" w:type="dxa"/>
          </w:tcPr>
          <w:p w14:paraId="6B26F9F1" w14:textId="67F20BBF" w:rsidR="003864F3" w:rsidRPr="008738B9" w:rsidRDefault="003864F3" w:rsidP="003864F3">
            <w:pPr>
              <w:spacing w:after="120"/>
            </w:pPr>
            <w:r w:rsidRPr="008738B9">
              <w:t>Definition of “Closed Vehicle” in 1.2.1 of ADR</w:t>
            </w:r>
          </w:p>
        </w:tc>
      </w:tr>
      <w:tr w:rsidR="003864F3" w:rsidRPr="008738B9" w14:paraId="7DD1C7B1" w14:textId="77777777" w:rsidTr="003864F3">
        <w:trPr>
          <w:gridAfter w:val="1"/>
          <w:wAfter w:w="6" w:type="dxa"/>
          <w:cantSplit/>
        </w:trPr>
        <w:tc>
          <w:tcPr>
            <w:tcW w:w="3401" w:type="dxa"/>
          </w:tcPr>
          <w:p w14:paraId="5F774A55" w14:textId="36FE652C" w:rsidR="003864F3" w:rsidRPr="008738B9" w:rsidRDefault="00C81BE6" w:rsidP="003864F3">
            <w:pPr>
              <w:spacing w:after="120"/>
              <w:rPr>
                <w:lang w:eastAsia="fr-FR"/>
              </w:rPr>
            </w:pPr>
            <w:r>
              <w:rPr>
                <w:lang w:eastAsia="fr-FR"/>
              </w:rPr>
              <w:t>INF</w:t>
            </w:r>
            <w:r w:rsidR="003864F3" w:rsidRPr="008738B9">
              <w:rPr>
                <w:lang w:eastAsia="fr-FR"/>
              </w:rPr>
              <w:t>.10 (Netherlands)</w:t>
            </w:r>
          </w:p>
        </w:tc>
        <w:tc>
          <w:tcPr>
            <w:tcW w:w="3964" w:type="dxa"/>
          </w:tcPr>
          <w:p w14:paraId="7E6B84C7" w14:textId="604BD030" w:rsidR="003864F3" w:rsidRPr="008738B9" w:rsidRDefault="003864F3" w:rsidP="003864F3">
            <w:pPr>
              <w:spacing w:after="120"/>
            </w:pPr>
            <w:r w:rsidRPr="008738B9">
              <w:t>Issues of interpretation to the table of 9.2.1.1</w:t>
            </w:r>
          </w:p>
        </w:tc>
      </w:tr>
      <w:tr w:rsidR="003864F3" w:rsidRPr="008738B9" w14:paraId="327CCB88" w14:textId="77777777" w:rsidTr="003864F3">
        <w:trPr>
          <w:cantSplit/>
          <w:trHeight w:val="20"/>
        </w:trPr>
        <w:tc>
          <w:tcPr>
            <w:tcW w:w="3401" w:type="dxa"/>
            <w:shd w:val="clear" w:color="auto" w:fill="auto"/>
          </w:tcPr>
          <w:p w14:paraId="753D9BFC" w14:textId="2E873C5C" w:rsidR="003864F3" w:rsidRPr="008738B9" w:rsidRDefault="00C81BE6" w:rsidP="003864F3">
            <w:pPr>
              <w:spacing w:after="120" w:line="240" w:lineRule="auto"/>
              <w:ind w:right="99"/>
              <w:rPr>
                <w:bCs/>
              </w:rPr>
            </w:pPr>
            <w:r>
              <w:rPr>
                <w:bCs/>
              </w:rPr>
              <w:t>INF</w:t>
            </w:r>
            <w:r w:rsidR="003864F3" w:rsidRPr="008738B9">
              <w:rPr>
                <w:bCs/>
              </w:rPr>
              <w:t>.5/Rev.1 (Secretariat)</w:t>
            </w:r>
          </w:p>
        </w:tc>
        <w:tc>
          <w:tcPr>
            <w:tcW w:w="3970" w:type="dxa"/>
            <w:gridSpan w:val="2"/>
            <w:shd w:val="clear" w:color="auto" w:fill="auto"/>
          </w:tcPr>
          <w:p w14:paraId="57960CFB" w14:textId="38FCE2B5" w:rsidR="003864F3" w:rsidRPr="008738B9" w:rsidRDefault="003864F3" w:rsidP="003864F3">
            <w:pPr>
              <w:spacing w:after="120" w:line="240" w:lineRule="auto"/>
              <w:rPr>
                <w:bCs/>
              </w:rPr>
            </w:pPr>
            <w:r w:rsidRPr="008738B9">
              <w:rPr>
                <w:bCs/>
              </w:rPr>
              <w:t xml:space="preserve">Consolidated list of amendments adopted by the Joint Meeting and by the Working Party during the biennium: </w:t>
            </w:r>
            <w:r w:rsidRPr="008738B9">
              <w:rPr>
                <w:rStyle w:val="normaltextrun"/>
                <w:i/>
                <w:iCs/>
                <w:color w:val="000000"/>
                <w:shd w:val="clear" w:color="auto" w:fill="FFFFFF"/>
              </w:rPr>
              <w:t>At its 113</w:t>
            </w:r>
            <w:r w:rsidRPr="008738B9">
              <w:rPr>
                <w:rStyle w:val="normaltextrun"/>
                <w:i/>
                <w:iCs/>
                <w:color w:val="000000"/>
                <w:shd w:val="clear" w:color="auto" w:fill="FFFFFF"/>
                <w:vertAlign w:val="superscript"/>
              </w:rPr>
              <w:t>th</w:t>
            </w:r>
            <w:r w:rsidRPr="008738B9">
              <w:rPr>
                <w:rStyle w:val="normaltextrun"/>
                <w:i/>
                <w:iCs/>
                <w:color w:val="000000"/>
                <w:shd w:val="clear" w:color="auto" w:fill="FFFFFF"/>
              </w:rPr>
              <w:t xml:space="preserve"> session, the Working Party adopted the draft amendments proposed in ECE/TRANS/WP.15/2023/4. It considered that the wording of the note under 9.2.2.8 could be improved. The note was kept in square brackets to be reviewed in the 114</w:t>
            </w:r>
            <w:r w:rsidRPr="008738B9">
              <w:rPr>
                <w:rStyle w:val="normaltextrun"/>
                <w:i/>
                <w:iCs/>
                <w:color w:val="000000"/>
                <w:shd w:val="clear" w:color="auto" w:fill="FFFFFF"/>
                <w:vertAlign w:val="superscript"/>
              </w:rPr>
              <w:t>th</w:t>
            </w:r>
            <w:r w:rsidRPr="008738B9">
              <w:rPr>
                <w:rStyle w:val="normaltextrun"/>
                <w:i/>
                <w:iCs/>
                <w:color w:val="000000"/>
                <w:shd w:val="clear" w:color="auto" w:fill="FFFFFF"/>
              </w:rPr>
              <w:t xml:space="preserve"> </w:t>
            </w:r>
            <w:r w:rsidRPr="008738B9">
              <w:rPr>
                <w:rStyle w:val="findhit"/>
                <w:i/>
                <w:iCs/>
                <w:color w:val="000000"/>
                <w:shd w:val="clear" w:color="auto" w:fill="FFFFFF"/>
              </w:rPr>
              <w:t>session</w:t>
            </w:r>
            <w:r w:rsidRPr="008738B9">
              <w:rPr>
                <w:rStyle w:val="normaltextrun"/>
                <w:i/>
                <w:iCs/>
                <w:color w:val="000000"/>
                <w:shd w:val="clear" w:color="auto" w:fill="FFFFFF"/>
              </w:rPr>
              <w:t>.</w:t>
            </w:r>
          </w:p>
        </w:tc>
      </w:tr>
      <w:tr w:rsidR="003864F3" w:rsidRPr="008738B9" w14:paraId="679D1683" w14:textId="77777777" w:rsidTr="003864F3">
        <w:trPr>
          <w:cantSplit/>
          <w:trHeight w:val="20"/>
        </w:trPr>
        <w:tc>
          <w:tcPr>
            <w:tcW w:w="3401" w:type="dxa"/>
            <w:shd w:val="clear" w:color="auto" w:fill="auto"/>
          </w:tcPr>
          <w:p w14:paraId="440CE600" w14:textId="07E997A0" w:rsidR="00353492" w:rsidRPr="008738B9" w:rsidRDefault="00C81BE6" w:rsidP="00353492">
            <w:pPr>
              <w:spacing w:after="120" w:line="240" w:lineRule="auto"/>
              <w:ind w:right="99"/>
              <w:rPr>
                <w:bCs/>
              </w:rPr>
            </w:pPr>
            <w:r>
              <w:rPr>
                <w:bCs/>
              </w:rPr>
              <w:t>INF</w:t>
            </w:r>
            <w:r w:rsidR="003864F3">
              <w:rPr>
                <w:bCs/>
              </w:rPr>
              <w:t>.10 (Netherlands)</w:t>
            </w:r>
          </w:p>
        </w:tc>
        <w:tc>
          <w:tcPr>
            <w:tcW w:w="3970" w:type="dxa"/>
            <w:gridSpan w:val="2"/>
            <w:shd w:val="clear" w:color="auto" w:fill="auto"/>
          </w:tcPr>
          <w:p w14:paraId="3DE0795F" w14:textId="3E33CC41" w:rsidR="003864F3" w:rsidRPr="008738B9" w:rsidRDefault="003864F3" w:rsidP="003864F3">
            <w:pPr>
              <w:spacing w:after="120" w:line="240" w:lineRule="auto"/>
              <w:rPr>
                <w:bCs/>
              </w:rPr>
            </w:pPr>
            <w:r w:rsidRPr="00197493">
              <w:t>Issues of interpretation to the table of 9.2.1.1</w:t>
            </w:r>
          </w:p>
        </w:tc>
      </w:tr>
      <w:tr w:rsidR="00353492" w:rsidRPr="008738B9" w14:paraId="579C84AC" w14:textId="77777777" w:rsidTr="003864F3">
        <w:trPr>
          <w:cantSplit/>
          <w:trHeight w:val="20"/>
        </w:trPr>
        <w:tc>
          <w:tcPr>
            <w:tcW w:w="3401" w:type="dxa"/>
            <w:shd w:val="clear" w:color="auto" w:fill="auto"/>
          </w:tcPr>
          <w:p w14:paraId="2CE49952" w14:textId="661E85EA" w:rsidR="00353492" w:rsidRDefault="00C81BE6" w:rsidP="00353492">
            <w:pPr>
              <w:spacing w:after="120" w:line="240" w:lineRule="auto"/>
              <w:ind w:right="99"/>
              <w:rPr>
                <w:bCs/>
              </w:rPr>
            </w:pPr>
            <w:r>
              <w:rPr>
                <w:bCs/>
              </w:rPr>
              <w:t>INF</w:t>
            </w:r>
            <w:r w:rsidR="00353492">
              <w:rPr>
                <w:bCs/>
              </w:rPr>
              <w:t>.15 (Netherlands</w:t>
            </w:r>
            <w:r w:rsidR="007C41BF">
              <w:rPr>
                <w:bCs/>
              </w:rPr>
              <w:t xml:space="preserve"> </w:t>
            </w:r>
            <w:r w:rsidR="007C41BF">
              <w:t>on behalf of the</w:t>
            </w:r>
            <w:r>
              <w:t xml:space="preserve"> inf</w:t>
            </w:r>
            <w:r w:rsidR="007C41BF">
              <w:t>ormal working group on electrified vehicles</w:t>
            </w:r>
            <w:r w:rsidR="00353492">
              <w:rPr>
                <w:bCs/>
              </w:rPr>
              <w:t>)</w:t>
            </w:r>
          </w:p>
        </w:tc>
        <w:tc>
          <w:tcPr>
            <w:tcW w:w="3970" w:type="dxa"/>
            <w:gridSpan w:val="2"/>
            <w:shd w:val="clear" w:color="auto" w:fill="auto"/>
          </w:tcPr>
          <w:p w14:paraId="58DAA944" w14:textId="5AC8BA0E" w:rsidR="00353492" w:rsidRPr="00197493" w:rsidRDefault="00C8680D" w:rsidP="003864F3">
            <w:pPr>
              <w:spacing w:after="120" w:line="240" w:lineRule="auto"/>
            </w:pPr>
            <w:r>
              <w:t>Report of the</w:t>
            </w:r>
            <w:r w:rsidR="00C81BE6">
              <w:t xml:space="preserve"> inf</w:t>
            </w:r>
            <w:r>
              <w:t>ormal Working Group on Electrified Vehicles</w:t>
            </w:r>
          </w:p>
        </w:tc>
      </w:tr>
      <w:tr w:rsidR="000A2C7D" w:rsidRPr="008738B9" w14:paraId="7BAA0786" w14:textId="77777777" w:rsidTr="003864F3">
        <w:trPr>
          <w:cantSplit/>
          <w:trHeight w:val="20"/>
        </w:trPr>
        <w:tc>
          <w:tcPr>
            <w:tcW w:w="3401" w:type="dxa"/>
            <w:shd w:val="clear" w:color="auto" w:fill="auto"/>
          </w:tcPr>
          <w:p w14:paraId="3E6ECAB8" w14:textId="45DFE63C" w:rsidR="000A2C7D" w:rsidRDefault="00C81BE6" w:rsidP="00353492">
            <w:pPr>
              <w:spacing w:after="120" w:line="240" w:lineRule="auto"/>
              <w:ind w:right="99"/>
              <w:rPr>
                <w:bCs/>
              </w:rPr>
            </w:pPr>
            <w:r>
              <w:rPr>
                <w:bCs/>
              </w:rPr>
              <w:t>INF</w:t>
            </w:r>
            <w:r w:rsidR="000A2C7D">
              <w:rPr>
                <w:bCs/>
              </w:rPr>
              <w:t>.1</w:t>
            </w:r>
            <w:r w:rsidR="00E056B5">
              <w:rPr>
                <w:bCs/>
              </w:rPr>
              <w:t>7</w:t>
            </w:r>
            <w:r w:rsidR="000A2C7D">
              <w:rPr>
                <w:bCs/>
              </w:rPr>
              <w:t xml:space="preserve"> (Spain</w:t>
            </w:r>
            <w:r w:rsidR="003337B1">
              <w:rPr>
                <w:bCs/>
              </w:rPr>
              <w:t>, Netherlands</w:t>
            </w:r>
            <w:r w:rsidR="00445AD8">
              <w:rPr>
                <w:bCs/>
              </w:rPr>
              <w:t xml:space="preserve"> </w:t>
            </w:r>
            <w:r w:rsidR="00445AD8">
              <w:t>on behalf of the</w:t>
            </w:r>
            <w:r>
              <w:t xml:space="preserve"> inf</w:t>
            </w:r>
            <w:r w:rsidR="00445AD8">
              <w:t>ormal working group on the reduction of the risk of a BLEVE</w:t>
            </w:r>
            <w:r w:rsidR="000A2C7D">
              <w:rPr>
                <w:bCs/>
              </w:rPr>
              <w:t>)</w:t>
            </w:r>
          </w:p>
        </w:tc>
        <w:tc>
          <w:tcPr>
            <w:tcW w:w="3970" w:type="dxa"/>
            <w:gridSpan w:val="2"/>
            <w:shd w:val="clear" w:color="auto" w:fill="auto"/>
          </w:tcPr>
          <w:p w14:paraId="3B63B881" w14:textId="77CB4B85" w:rsidR="000A2C7D" w:rsidRDefault="000A2C7D" w:rsidP="003864F3">
            <w:pPr>
              <w:spacing w:after="120" w:line="240" w:lineRule="auto"/>
            </w:pPr>
            <w:r>
              <w:t>Fire suppression system for engine compartments</w:t>
            </w:r>
          </w:p>
        </w:tc>
      </w:tr>
      <w:tr w:rsidR="00A36213" w:rsidRPr="008738B9" w14:paraId="72B48140" w14:textId="77777777" w:rsidTr="003864F3">
        <w:trPr>
          <w:cantSplit/>
          <w:trHeight w:val="20"/>
        </w:trPr>
        <w:tc>
          <w:tcPr>
            <w:tcW w:w="3401" w:type="dxa"/>
            <w:shd w:val="clear" w:color="auto" w:fill="auto"/>
          </w:tcPr>
          <w:p w14:paraId="0F0CDC77" w14:textId="0BECA1ED" w:rsidR="00A36213" w:rsidRDefault="00C81BE6" w:rsidP="00353492">
            <w:pPr>
              <w:spacing w:after="120" w:line="240" w:lineRule="auto"/>
              <w:ind w:right="99"/>
              <w:rPr>
                <w:bCs/>
              </w:rPr>
            </w:pPr>
            <w:r>
              <w:rPr>
                <w:bCs/>
              </w:rPr>
              <w:t>INF</w:t>
            </w:r>
            <w:r w:rsidR="00A36213">
              <w:rPr>
                <w:bCs/>
              </w:rPr>
              <w:t>.18 (Germany)</w:t>
            </w:r>
          </w:p>
        </w:tc>
        <w:tc>
          <w:tcPr>
            <w:tcW w:w="3970" w:type="dxa"/>
            <w:gridSpan w:val="2"/>
            <w:shd w:val="clear" w:color="auto" w:fill="auto"/>
          </w:tcPr>
          <w:p w14:paraId="7B728064" w14:textId="7971AAC2" w:rsidR="00A36213" w:rsidRDefault="009831F9" w:rsidP="003864F3">
            <w:pPr>
              <w:spacing w:after="120" w:line="240" w:lineRule="auto"/>
            </w:pPr>
            <w:r w:rsidRPr="009831F9">
              <w:t>Camera-monitor systems on EX/III and FL vehicles (vehicles with battery master switches)</w:t>
            </w:r>
          </w:p>
        </w:tc>
      </w:tr>
      <w:tr w:rsidR="004D56B7" w:rsidRPr="008738B9" w14:paraId="5BF18C9D" w14:textId="77777777" w:rsidTr="003864F3">
        <w:trPr>
          <w:cantSplit/>
          <w:trHeight w:val="20"/>
        </w:trPr>
        <w:tc>
          <w:tcPr>
            <w:tcW w:w="3401" w:type="dxa"/>
            <w:shd w:val="clear" w:color="auto" w:fill="auto"/>
          </w:tcPr>
          <w:p w14:paraId="3799B28A" w14:textId="762D1224" w:rsidR="004D56B7" w:rsidRDefault="004D56B7" w:rsidP="00353492">
            <w:pPr>
              <w:spacing w:after="120" w:line="240" w:lineRule="auto"/>
              <w:ind w:right="99"/>
              <w:rPr>
                <w:bCs/>
              </w:rPr>
            </w:pPr>
            <w:r>
              <w:rPr>
                <w:bCs/>
              </w:rPr>
              <w:lastRenderedPageBreak/>
              <w:t>IN</w:t>
            </w:r>
            <w:r w:rsidR="00C81BE6">
              <w:rPr>
                <w:bCs/>
              </w:rPr>
              <w:t>F</w:t>
            </w:r>
            <w:r>
              <w:rPr>
                <w:bCs/>
              </w:rPr>
              <w:t>.22 (CLCCR)</w:t>
            </w:r>
          </w:p>
        </w:tc>
        <w:tc>
          <w:tcPr>
            <w:tcW w:w="3970" w:type="dxa"/>
            <w:gridSpan w:val="2"/>
            <w:shd w:val="clear" w:color="auto" w:fill="auto"/>
          </w:tcPr>
          <w:p w14:paraId="1E6320E4" w14:textId="43B57708" w:rsidR="004D56B7" w:rsidRPr="009831F9" w:rsidRDefault="00AF12B8" w:rsidP="003864F3">
            <w:pPr>
              <w:spacing w:after="120" w:line="240" w:lineRule="auto"/>
            </w:pPr>
            <w:r w:rsidRPr="00280EE0">
              <w:t>Section 9.7.6 – Rear protection of vehicles</w:t>
            </w:r>
          </w:p>
        </w:tc>
      </w:tr>
    </w:tbl>
    <w:p w14:paraId="79968E1A" w14:textId="77777777" w:rsidR="0063012C" w:rsidRPr="008738B9" w:rsidRDefault="008D2334" w:rsidP="002D6D5C">
      <w:pPr>
        <w:pStyle w:val="H23G"/>
      </w:pPr>
      <w:r w:rsidRPr="008738B9">
        <w:tab/>
      </w:r>
      <w:r w:rsidR="0063012C" w:rsidRPr="008738B9">
        <w:t>(b)</w:t>
      </w:r>
      <w:r w:rsidR="0063012C" w:rsidRPr="008738B9">
        <w:tab/>
        <w:t>Miscellaneous proposals</w:t>
      </w:r>
    </w:p>
    <w:tbl>
      <w:tblPr>
        <w:tblW w:w="7371" w:type="dxa"/>
        <w:tblInd w:w="1134" w:type="dxa"/>
        <w:tblLayout w:type="fixed"/>
        <w:tblCellMar>
          <w:left w:w="0" w:type="dxa"/>
          <w:right w:w="0" w:type="dxa"/>
        </w:tblCellMar>
        <w:tblLook w:val="01E0" w:firstRow="1" w:lastRow="1" w:firstColumn="1" w:lastColumn="1" w:noHBand="0" w:noVBand="0"/>
      </w:tblPr>
      <w:tblGrid>
        <w:gridCol w:w="3401"/>
        <w:gridCol w:w="3964"/>
        <w:gridCol w:w="6"/>
      </w:tblGrid>
      <w:tr w:rsidR="00DD56E0" w:rsidRPr="008738B9" w14:paraId="63CCEBAC" w14:textId="77777777" w:rsidTr="00311AD6">
        <w:trPr>
          <w:gridAfter w:val="1"/>
          <w:wAfter w:w="6" w:type="dxa"/>
          <w:cantSplit/>
        </w:trPr>
        <w:tc>
          <w:tcPr>
            <w:tcW w:w="3399" w:type="dxa"/>
          </w:tcPr>
          <w:p w14:paraId="62E2ECA9" w14:textId="16317672" w:rsidR="00DD56E0" w:rsidRPr="008738B9" w:rsidRDefault="00B54DC6" w:rsidP="00426ADB">
            <w:pPr>
              <w:spacing w:after="120"/>
            </w:pPr>
            <w:r w:rsidRPr="008738B9">
              <w:t>ECE/TRANS/WP.15/2023/9</w:t>
            </w:r>
            <w:r w:rsidR="00426ADB" w:rsidRPr="008738B9">
              <w:br/>
            </w:r>
            <w:r w:rsidRPr="008738B9">
              <w:t>(Russian Federation)</w:t>
            </w:r>
          </w:p>
        </w:tc>
        <w:tc>
          <w:tcPr>
            <w:tcW w:w="3966" w:type="dxa"/>
          </w:tcPr>
          <w:p w14:paraId="369DEE54" w14:textId="123533F1" w:rsidR="00DD56E0" w:rsidRPr="008738B9" w:rsidRDefault="00C27790" w:rsidP="00EE2B2D">
            <w:pPr>
              <w:spacing w:after="120"/>
            </w:pPr>
            <w:r w:rsidRPr="008738B9">
              <w:t>Combustions heater</w:t>
            </w:r>
          </w:p>
        </w:tc>
      </w:tr>
      <w:tr w:rsidR="00DD56E0" w:rsidRPr="008738B9" w14:paraId="685011C6" w14:textId="77777777" w:rsidTr="00311AD6">
        <w:trPr>
          <w:gridAfter w:val="1"/>
          <w:wAfter w:w="6" w:type="dxa"/>
          <w:cantSplit/>
        </w:trPr>
        <w:tc>
          <w:tcPr>
            <w:tcW w:w="3399" w:type="dxa"/>
          </w:tcPr>
          <w:p w14:paraId="477A198C" w14:textId="2E71FDD2" w:rsidR="00DD56E0" w:rsidRPr="008738B9" w:rsidRDefault="00091A6D" w:rsidP="00EE2B2D">
            <w:pPr>
              <w:spacing w:after="120"/>
            </w:pPr>
            <w:r w:rsidRPr="008738B9">
              <w:t>ECE/TRANS/WP.15/2023/10 (IRU)</w:t>
            </w:r>
          </w:p>
        </w:tc>
        <w:tc>
          <w:tcPr>
            <w:tcW w:w="3966" w:type="dxa"/>
          </w:tcPr>
          <w:p w14:paraId="3232F790" w14:textId="3ACE0EF2" w:rsidR="00DD56E0" w:rsidRPr="008738B9" w:rsidRDefault="00D153D0" w:rsidP="00EE2B2D">
            <w:pPr>
              <w:spacing w:after="120"/>
            </w:pPr>
            <w:r w:rsidRPr="008738B9">
              <w:t>Transport documents: draft amendment to 5.4.0.1 adopted at the 113</w:t>
            </w:r>
            <w:r w:rsidRPr="008738B9">
              <w:rPr>
                <w:vertAlign w:val="superscript"/>
              </w:rPr>
              <w:t>th</w:t>
            </w:r>
            <w:r w:rsidRPr="008738B9">
              <w:t xml:space="preserve"> session</w:t>
            </w:r>
          </w:p>
        </w:tc>
      </w:tr>
      <w:tr w:rsidR="00715EC7" w:rsidRPr="008738B9" w14:paraId="4DF58D44" w14:textId="77777777" w:rsidTr="00311AD6">
        <w:trPr>
          <w:gridAfter w:val="1"/>
          <w:wAfter w:w="6" w:type="dxa"/>
          <w:cantSplit/>
        </w:trPr>
        <w:tc>
          <w:tcPr>
            <w:tcW w:w="3399" w:type="dxa"/>
          </w:tcPr>
          <w:p w14:paraId="00AB6C0F" w14:textId="174EA551" w:rsidR="00715EC7" w:rsidRPr="008738B9" w:rsidRDefault="000A4DCD" w:rsidP="00C81BE6">
            <w:pPr>
              <w:spacing w:after="120"/>
            </w:pPr>
            <w:r w:rsidRPr="008738B9">
              <w:t>ECE/TRANS/WP.15/2023/11</w:t>
            </w:r>
            <w:r w:rsidR="00C81BE6">
              <w:t xml:space="preserve"> </w:t>
            </w:r>
            <w:r w:rsidRPr="008738B9">
              <w:t>(Netherlands)</w:t>
            </w:r>
          </w:p>
        </w:tc>
        <w:tc>
          <w:tcPr>
            <w:tcW w:w="3966" w:type="dxa"/>
          </w:tcPr>
          <w:p w14:paraId="4B5D1B85" w14:textId="55E65F62" w:rsidR="00715EC7" w:rsidRPr="008738B9" w:rsidRDefault="00A019BC" w:rsidP="00EE2B2D">
            <w:pPr>
              <w:spacing w:after="120"/>
            </w:pPr>
            <w:r w:rsidRPr="008738B9">
              <w:t>Transport documents to be carried on the transport unit</w:t>
            </w:r>
          </w:p>
        </w:tc>
      </w:tr>
      <w:tr w:rsidR="00C42599" w:rsidRPr="008738B9" w14:paraId="5CF3ACE4" w14:textId="77777777" w:rsidTr="00311AD6">
        <w:trPr>
          <w:gridAfter w:val="1"/>
          <w:wAfter w:w="6" w:type="dxa"/>
          <w:cantSplit/>
        </w:trPr>
        <w:tc>
          <w:tcPr>
            <w:tcW w:w="3399" w:type="dxa"/>
          </w:tcPr>
          <w:p w14:paraId="443D09A3" w14:textId="01C4686A" w:rsidR="00C42599" w:rsidRPr="008738B9" w:rsidRDefault="00E26702" w:rsidP="00EE2B2D">
            <w:pPr>
              <w:spacing w:after="120"/>
            </w:pPr>
            <w:r w:rsidRPr="008738B9">
              <w:t>ECE/TRANS/WP.15/2023/16 (</w:t>
            </w:r>
            <w:r w:rsidR="009247B7" w:rsidRPr="008738B9">
              <w:t>IASA)</w:t>
            </w:r>
          </w:p>
        </w:tc>
        <w:tc>
          <w:tcPr>
            <w:tcW w:w="3966" w:type="dxa"/>
          </w:tcPr>
          <w:p w14:paraId="74A79B09" w14:textId="76FCB2E7" w:rsidR="00C42599" w:rsidRPr="008738B9" w:rsidRDefault="003215B9" w:rsidP="00EE2B2D">
            <w:pPr>
              <w:spacing w:after="120"/>
            </w:pPr>
            <w:r w:rsidRPr="008738B9">
              <w:t>Training obligation of the driver (vehicle crew) transporting dangerous goods packed in limited quantities</w:t>
            </w:r>
          </w:p>
        </w:tc>
      </w:tr>
      <w:tr w:rsidR="00B478C3" w:rsidRPr="008738B9" w14:paraId="1694D5AF" w14:textId="77777777" w:rsidTr="00311AD6">
        <w:trPr>
          <w:gridAfter w:val="1"/>
          <w:wAfter w:w="6" w:type="dxa"/>
          <w:cantSplit/>
        </w:trPr>
        <w:tc>
          <w:tcPr>
            <w:tcW w:w="3399" w:type="dxa"/>
          </w:tcPr>
          <w:p w14:paraId="2A87CD8D" w14:textId="75558FD9" w:rsidR="00B478C3" w:rsidRPr="008738B9" w:rsidRDefault="00B478C3" w:rsidP="00EE2B2D">
            <w:pPr>
              <w:spacing w:after="120"/>
            </w:pPr>
            <w:r w:rsidRPr="008738B9">
              <w:t>ECE/TRANS/WP.15/2023/17 (IASA)</w:t>
            </w:r>
          </w:p>
        </w:tc>
        <w:tc>
          <w:tcPr>
            <w:tcW w:w="3966" w:type="dxa"/>
          </w:tcPr>
          <w:p w14:paraId="36E55258" w14:textId="41200117" w:rsidR="00B478C3" w:rsidRPr="008738B9" w:rsidRDefault="00EF3E11" w:rsidP="00EE2B2D">
            <w:pPr>
              <w:spacing w:after="120"/>
            </w:pPr>
            <w:r w:rsidRPr="008738B9">
              <w:t>Amendment to ADR 5.4.1.4 - Language requirements for the transport document according to ADR</w:t>
            </w:r>
          </w:p>
        </w:tc>
      </w:tr>
      <w:tr w:rsidR="0016272D" w:rsidRPr="008738B9" w14:paraId="40DD645E" w14:textId="77777777" w:rsidTr="00311AD6">
        <w:trPr>
          <w:gridAfter w:val="1"/>
          <w:wAfter w:w="6" w:type="dxa"/>
          <w:cantSplit/>
        </w:trPr>
        <w:tc>
          <w:tcPr>
            <w:tcW w:w="3399" w:type="dxa"/>
          </w:tcPr>
          <w:p w14:paraId="198544BE" w14:textId="526CBD97" w:rsidR="0016272D" w:rsidRPr="008738B9" w:rsidRDefault="00C81BE6" w:rsidP="00EE2B2D">
            <w:pPr>
              <w:spacing w:after="120"/>
            </w:pPr>
            <w:r>
              <w:t>INF</w:t>
            </w:r>
            <w:r w:rsidR="0016272D" w:rsidRPr="008738B9">
              <w:t>.9 (Netherlands)</w:t>
            </w:r>
          </w:p>
        </w:tc>
        <w:tc>
          <w:tcPr>
            <w:tcW w:w="3966" w:type="dxa"/>
          </w:tcPr>
          <w:p w14:paraId="28AAF09C" w14:textId="1508D8E3" w:rsidR="0016272D" w:rsidRPr="008738B9" w:rsidRDefault="0016272D" w:rsidP="00EE2B2D">
            <w:pPr>
              <w:spacing w:after="120"/>
            </w:pPr>
            <w:r w:rsidRPr="008738B9">
              <w:t>Amendment to 7.5.7.5/8.3.3 of ADR</w:t>
            </w:r>
          </w:p>
        </w:tc>
      </w:tr>
      <w:tr w:rsidR="00311AD6" w:rsidRPr="008738B9" w14:paraId="439CB684" w14:textId="77777777" w:rsidTr="00311AD6">
        <w:trPr>
          <w:cantSplit/>
          <w:trHeight w:val="20"/>
        </w:trPr>
        <w:tc>
          <w:tcPr>
            <w:tcW w:w="3402" w:type="dxa"/>
            <w:shd w:val="clear" w:color="auto" w:fill="auto"/>
          </w:tcPr>
          <w:p w14:paraId="7898EBC8" w14:textId="3F7759A9" w:rsidR="00311AD6" w:rsidRPr="008738B9" w:rsidRDefault="00C81BE6" w:rsidP="00EC1F0D">
            <w:pPr>
              <w:spacing w:after="120" w:line="240" w:lineRule="auto"/>
              <w:ind w:right="99"/>
              <w:rPr>
                <w:bCs/>
              </w:rPr>
            </w:pPr>
            <w:r>
              <w:rPr>
                <w:bCs/>
              </w:rPr>
              <w:t>INF</w:t>
            </w:r>
            <w:r w:rsidR="00311AD6" w:rsidRPr="008738B9">
              <w:rPr>
                <w:bCs/>
              </w:rPr>
              <w:t>.5/Rev.1 (Secretariat)</w:t>
            </w:r>
          </w:p>
        </w:tc>
        <w:tc>
          <w:tcPr>
            <w:tcW w:w="3969" w:type="dxa"/>
            <w:gridSpan w:val="2"/>
            <w:shd w:val="clear" w:color="auto" w:fill="auto"/>
          </w:tcPr>
          <w:p w14:paraId="1D9A4D85" w14:textId="77777777" w:rsidR="00311AD6" w:rsidRPr="008738B9" w:rsidRDefault="00311AD6" w:rsidP="00EC1F0D">
            <w:pPr>
              <w:spacing w:after="120" w:line="240" w:lineRule="auto"/>
              <w:rPr>
                <w:bCs/>
              </w:rPr>
            </w:pPr>
            <w:r w:rsidRPr="008738B9">
              <w:rPr>
                <w:bCs/>
              </w:rPr>
              <w:t>Consolidated list of amendments adopted by the Joint Meeting and by the Working Party during the biennium</w:t>
            </w:r>
          </w:p>
        </w:tc>
      </w:tr>
      <w:tr w:rsidR="00535A98" w:rsidRPr="008738B9" w14:paraId="2B400D2D" w14:textId="77777777" w:rsidTr="00311AD6">
        <w:trPr>
          <w:cantSplit/>
          <w:trHeight w:val="20"/>
        </w:trPr>
        <w:tc>
          <w:tcPr>
            <w:tcW w:w="3402" w:type="dxa"/>
            <w:shd w:val="clear" w:color="auto" w:fill="auto"/>
          </w:tcPr>
          <w:p w14:paraId="504C56EA" w14:textId="7B0C0977" w:rsidR="00535A98" w:rsidRPr="008738B9" w:rsidRDefault="00C81BE6" w:rsidP="00EC1F0D">
            <w:pPr>
              <w:spacing w:after="120" w:line="240" w:lineRule="auto"/>
              <w:ind w:right="99"/>
              <w:rPr>
                <w:bCs/>
              </w:rPr>
            </w:pPr>
            <w:r>
              <w:rPr>
                <w:bCs/>
              </w:rPr>
              <w:t>INF</w:t>
            </w:r>
            <w:r w:rsidR="00535A98">
              <w:rPr>
                <w:bCs/>
              </w:rPr>
              <w:t>.</w:t>
            </w:r>
            <w:r w:rsidR="00CB467C">
              <w:rPr>
                <w:bCs/>
              </w:rPr>
              <w:t>11 (</w:t>
            </w:r>
            <w:proofErr w:type="spellStart"/>
            <w:r w:rsidR="00CB467C">
              <w:rPr>
                <w:bCs/>
              </w:rPr>
              <w:t>FuelsEurope</w:t>
            </w:r>
            <w:proofErr w:type="spellEnd"/>
            <w:r w:rsidR="00CB467C">
              <w:rPr>
                <w:bCs/>
              </w:rPr>
              <w:t>)</w:t>
            </w:r>
          </w:p>
        </w:tc>
        <w:tc>
          <w:tcPr>
            <w:tcW w:w="3969" w:type="dxa"/>
            <w:gridSpan w:val="2"/>
            <w:shd w:val="clear" w:color="auto" w:fill="auto"/>
          </w:tcPr>
          <w:p w14:paraId="1BAF32E4" w14:textId="54206A7B" w:rsidR="00535A98" w:rsidRPr="008738B9" w:rsidRDefault="00CB467C" w:rsidP="00EC1F0D">
            <w:pPr>
              <w:spacing w:after="120" w:line="240" w:lineRule="auto"/>
              <w:rPr>
                <w:bCs/>
              </w:rPr>
            </w:pPr>
            <w:r w:rsidRPr="008B4DD2">
              <w:rPr>
                <w:lang w:val="en-US"/>
              </w:rPr>
              <w:t>Marking of a tank-vehicle carrying UN 1202, UN 1203 and UN 3475</w:t>
            </w:r>
          </w:p>
        </w:tc>
      </w:tr>
      <w:tr w:rsidR="00771F58" w:rsidRPr="008738B9" w14:paraId="37850E3D" w14:textId="77777777" w:rsidTr="00311AD6">
        <w:trPr>
          <w:cantSplit/>
          <w:trHeight w:val="20"/>
        </w:trPr>
        <w:tc>
          <w:tcPr>
            <w:tcW w:w="3402" w:type="dxa"/>
            <w:shd w:val="clear" w:color="auto" w:fill="auto"/>
          </w:tcPr>
          <w:p w14:paraId="3912E8B3" w14:textId="3EF5A6D9" w:rsidR="00771F58" w:rsidRDefault="00C81BE6" w:rsidP="00EC1F0D">
            <w:pPr>
              <w:spacing w:after="120" w:line="240" w:lineRule="auto"/>
              <w:ind w:right="99"/>
              <w:rPr>
                <w:bCs/>
              </w:rPr>
            </w:pPr>
            <w:r>
              <w:rPr>
                <w:bCs/>
              </w:rPr>
              <w:t>INF</w:t>
            </w:r>
            <w:r w:rsidR="00771F58">
              <w:rPr>
                <w:bCs/>
              </w:rPr>
              <w:t>.16 (Netherlands)</w:t>
            </w:r>
          </w:p>
        </w:tc>
        <w:tc>
          <w:tcPr>
            <w:tcW w:w="3969" w:type="dxa"/>
            <w:gridSpan w:val="2"/>
            <w:shd w:val="clear" w:color="auto" w:fill="auto"/>
          </w:tcPr>
          <w:p w14:paraId="2575E954" w14:textId="7BFB9412" w:rsidR="00771F58" w:rsidRPr="008B4DD2" w:rsidRDefault="00771F58" w:rsidP="00EC1F0D">
            <w:pPr>
              <w:spacing w:after="120" w:line="240" w:lineRule="auto"/>
              <w:rPr>
                <w:lang w:val="en-US"/>
              </w:rPr>
            </w:pPr>
            <w:r>
              <w:t xml:space="preserve">Actual holding time - tank-containers and portable tanks </w:t>
            </w:r>
            <w:r w:rsidRPr="008A019F">
              <w:t>carried on road journeys only</w:t>
            </w:r>
          </w:p>
        </w:tc>
      </w:tr>
      <w:tr w:rsidR="00337736" w:rsidRPr="008738B9" w14:paraId="49E4F1F7" w14:textId="77777777" w:rsidTr="00311AD6">
        <w:trPr>
          <w:cantSplit/>
          <w:trHeight w:val="20"/>
        </w:trPr>
        <w:tc>
          <w:tcPr>
            <w:tcW w:w="3402" w:type="dxa"/>
            <w:shd w:val="clear" w:color="auto" w:fill="auto"/>
          </w:tcPr>
          <w:p w14:paraId="7254A789" w14:textId="59F20071" w:rsidR="00337736" w:rsidRDefault="00C81BE6" w:rsidP="00EC1F0D">
            <w:pPr>
              <w:spacing w:after="120" w:line="240" w:lineRule="auto"/>
              <w:ind w:right="99"/>
              <w:rPr>
                <w:bCs/>
              </w:rPr>
            </w:pPr>
            <w:r>
              <w:rPr>
                <w:bCs/>
              </w:rPr>
              <w:t>INF</w:t>
            </w:r>
            <w:r w:rsidR="00D76277">
              <w:rPr>
                <w:bCs/>
              </w:rPr>
              <w:t>.</w:t>
            </w:r>
            <w:r w:rsidR="00337736">
              <w:rPr>
                <w:bCs/>
              </w:rPr>
              <w:t>21 (Hungary)</w:t>
            </w:r>
          </w:p>
        </w:tc>
        <w:tc>
          <w:tcPr>
            <w:tcW w:w="3969" w:type="dxa"/>
            <w:gridSpan w:val="2"/>
            <w:shd w:val="clear" w:color="auto" w:fill="auto"/>
          </w:tcPr>
          <w:p w14:paraId="34AC1D18" w14:textId="1424A309" w:rsidR="00337736" w:rsidRDefault="00B63D99" w:rsidP="00EC1F0D">
            <w:pPr>
              <w:spacing w:after="120" w:line="240" w:lineRule="auto"/>
            </w:pPr>
            <w:r>
              <w:t>Proposal of correction to ADR 2023 (</w:t>
            </w:r>
            <w:r w:rsidRPr="00EE2C4A">
              <w:t>ECE/TRANS/</w:t>
            </w:r>
            <w:r w:rsidRPr="00FC181D">
              <w:t>326</w:t>
            </w:r>
            <w:r w:rsidRPr="00EE2C4A">
              <w:t xml:space="preserve"> and Corr.1-3</w:t>
            </w:r>
            <w:r>
              <w:t>)</w:t>
            </w:r>
          </w:p>
        </w:tc>
      </w:tr>
    </w:tbl>
    <w:p w14:paraId="5E88FBA0" w14:textId="77777777" w:rsidR="00BF0CF2" w:rsidRPr="008738B9" w:rsidRDefault="0063012C" w:rsidP="002D6D5C">
      <w:pPr>
        <w:pStyle w:val="H1G"/>
      </w:pPr>
      <w:r w:rsidRPr="008738B9">
        <w:tab/>
      </w:r>
      <w:r w:rsidR="000C497A" w:rsidRPr="008738B9">
        <w:t>6</w:t>
      </w:r>
      <w:r w:rsidR="00BF0CF2" w:rsidRPr="008738B9">
        <w:t>.</w:t>
      </w:r>
      <w:r w:rsidR="00BF0CF2" w:rsidRPr="008738B9">
        <w:tab/>
      </w:r>
      <w:r w:rsidRPr="008738B9">
        <w:t>Interpretation of ADR</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09578D" w:rsidRPr="008738B9" w14:paraId="01F364A5" w14:textId="77777777" w:rsidTr="00EE2B2D">
        <w:trPr>
          <w:cantSplit/>
        </w:trPr>
        <w:tc>
          <w:tcPr>
            <w:tcW w:w="3399" w:type="dxa"/>
          </w:tcPr>
          <w:p w14:paraId="4D727AD7" w14:textId="02B29192" w:rsidR="009E6EBC" w:rsidRPr="008738B9" w:rsidRDefault="00724ACE" w:rsidP="00EE2B2D">
            <w:pPr>
              <w:spacing w:after="120"/>
            </w:pPr>
            <w:r w:rsidRPr="008738B9">
              <w:t>ECE/TRANS/WP.15/2023/5/Rev.1</w:t>
            </w:r>
            <w:r w:rsidR="006559A8" w:rsidRPr="008738B9">
              <w:t xml:space="preserve"> (</w:t>
            </w:r>
            <w:r w:rsidR="001664C5" w:rsidRPr="008738B9">
              <w:t>Secretariat</w:t>
            </w:r>
            <w:r w:rsidR="006559A8" w:rsidRPr="008738B9">
              <w:t>)</w:t>
            </w:r>
          </w:p>
        </w:tc>
        <w:tc>
          <w:tcPr>
            <w:tcW w:w="3966" w:type="dxa"/>
          </w:tcPr>
          <w:p w14:paraId="3BDF5602" w14:textId="646A5F0A" w:rsidR="0009578D" w:rsidRPr="008738B9" w:rsidRDefault="00EA3BA3" w:rsidP="00EE2B2D">
            <w:pPr>
              <w:spacing w:after="120"/>
            </w:pPr>
            <w:r w:rsidRPr="008738B9">
              <w:t>Scope of ADR</w:t>
            </w:r>
            <w:r w:rsidR="001664C5" w:rsidRPr="008738B9">
              <w:t xml:space="preserve"> Revision</w:t>
            </w:r>
          </w:p>
        </w:tc>
      </w:tr>
      <w:tr w:rsidR="00C05D65" w:rsidRPr="008738B9" w14:paraId="0ADBB1C5" w14:textId="77777777" w:rsidTr="00EE2B2D">
        <w:trPr>
          <w:cantSplit/>
        </w:trPr>
        <w:tc>
          <w:tcPr>
            <w:tcW w:w="3399" w:type="dxa"/>
          </w:tcPr>
          <w:p w14:paraId="29C2B78C" w14:textId="2AD21792" w:rsidR="00C05D65" w:rsidRPr="006A76BC" w:rsidRDefault="00C81BE6" w:rsidP="00EE2B2D">
            <w:pPr>
              <w:spacing w:after="120"/>
            </w:pPr>
            <w:r>
              <w:t>INF</w:t>
            </w:r>
            <w:r w:rsidR="00C05D65" w:rsidRPr="006A76BC">
              <w:t>.20 (Hungary)</w:t>
            </w:r>
          </w:p>
        </w:tc>
        <w:tc>
          <w:tcPr>
            <w:tcW w:w="3966" w:type="dxa"/>
          </w:tcPr>
          <w:p w14:paraId="2E082E0F" w14:textId="50BD33FC" w:rsidR="00C05D65" w:rsidRPr="006A76BC" w:rsidRDefault="00347F8D" w:rsidP="00EE2B2D">
            <w:pPr>
              <w:spacing w:after="120"/>
            </w:pPr>
            <w:r w:rsidRPr="006A76BC">
              <w:t>Interpretation of ADR 4.1.1.15</w:t>
            </w:r>
          </w:p>
        </w:tc>
      </w:tr>
      <w:tr w:rsidR="004521F5" w:rsidRPr="008738B9" w14:paraId="1B348C89" w14:textId="77777777" w:rsidTr="00EE2B2D">
        <w:trPr>
          <w:cantSplit/>
        </w:trPr>
        <w:tc>
          <w:tcPr>
            <w:tcW w:w="3399" w:type="dxa"/>
          </w:tcPr>
          <w:p w14:paraId="420FFE89" w14:textId="7D019C54" w:rsidR="004521F5" w:rsidRPr="006A76BC" w:rsidRDefault="00C81BE6" w:rsidP="00EE2B2D">
            <w:pPr>
              <w:spacing w:after="120"/>
            </w:pPr>
            <w:r>
              <w:t>INF</w:t>
            </w:r>
            <w:r w:rsidR="004521F5">
              <w:t>.23 (Finland)</w:t>
            </w:r>
          </w:p>
        </w:tc>
        <w:tc>
          <w:tcPr>
            <w:tcW w:w="3966" w:type="dxa"/>
          </w:tcPr>
          <w:p w14:paraId="7AA4B159" w14:textId="30602D31" w:rsidR="004521F5" w:rsidRPr="006A76BC" w:rsidRDefault="00D76277" w:rsidP="00EE2B2D">
            <w:pPr>
              <w:spacing w:after="120"/>
            </w:pPr>
            <w:bookmarkStart w:id="0" w:name="_Hlk149838566"/>
            <w:r w:rsidRPr="007D7801">
              <w:t>Transport document and related</w:t>
            </w:r>
            <w:r w:rsidR="00C81BE6">
              <w:t xml:space="preserve"> inf</w:t>
            </w:r>
            <w:r w:rsidRPr="007D7801">
              <w:t>ormation</w:t>
            </w:r>
            <w:bookmarkEnd w:id="0"/>
            <w:r w:rsidRPr="007D7801">
              <w:t xml:space="preserve"> - goods of each transport unit</w:t>
            </w:r>
          </w:p>
        </w:tc>
      </w:tr>
    </w:tbl>
    <w:p w14:paraId="06A92C96" w14:textId="77777777" w:rsidR="00D65BC3" w:rsidRPr="008738B9" w:rsidRDefault="00D65BC3" w:rsidP="002D6D5C">
      <w:pPr>
        <w:pStyle w:val="H1G"/>
      </w:pPr>
      <w:r w:rsidRPr="008738B9">
        <w:tab/>
        <w:t>7.</w:t>
      </w:r>
      <w:r w:rsidRPr="008738B9">
        <w:tab/>
        <w:t>Circular economy, sustainable use of natural resources and Sustainable Development Goals</w:t>
      </w:r>
    </w:p>
    <w:p w14:paraId="4597931A" w14:textId="77777777" w:rsidR="003D504F" w:rsidRPr="008738B9" w:rsidRDefault="003D504F" w:rsidP="003D504F">
      <w:pPr>
        <w:pStyle w:val="SingleTxtG"/>
        <w:rPr>
          <w:lang w:val="en-GB"/>
        </w:rPr>
      </w:pPr>
      <w:r w:rsidRPr="008738B9">
        <w:rPr>
          <w:lang w:val="en-GB"/>
        </w:rPr>
        <w:tab/>
        <w:t xml:space="preserve">See document ECE/TRANS/WP.15/2023/15, paragraphs 18-20, under agenda item 8. </w:t>
      </w:r>
    </w:p>
    <w:p w14:paraId="6658D44C" w14:textId="1F5F8A65" w:rsidR="000C497A" w:rsidRPr="008738B9" w:rsidRDefault="000C497A" w:rsidP="002D6D5C">
      <w:pPr>
        <w:pStyle w:val="H1G"/>
      </w:pPr>
      <w:r w:rsidRPr="008738B9">
        <w:tab/>
      </w:r>
      <w:r w:rsidR="00D65BC3" w:rsidRPr="008738B9">
        <w:t>8.</w:t>
      </w:r>
      <w:r w:rsidRPr="008738B9">
        <w:tab/>
        <w:t>Programme of work</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7B0B4D" w:rsidRPr="008738B9" w14:paraId="67D27AA5" w14:textId="77777777" w:rsidTr="00A856E8">
        <w:trPr>
          <w:cantSplit/>
        </w:trPr>
        <w:tc>
          <w:tcPr>
            <w:tcW w:w="3399" w:type="dxa"/>
          </w:tcPr>
          <w:p w14:paraId="6BF166B1" w14:textId="6663BE30" w:rsidR="007B0B4D" w:rsidRPr="008738B9" w:rsidRDefault="00F452E5" w:rsidP="00A856E8">
            <w:pPr>
              <w:spacing w:after="120"/>
            </w:pPr>
            <w:r w:rsidRPr="008738B9">
              <w:t>ECE/TRANS/WP.15/2023/15 (Secretariat)</w:t>
            </w:r>
          </w:p>
        </w:tc>
        <w:tc>
          <w:tcPr>
            <w:tcW w:w="3966" w:type="dxa"/>
          </w:tcPr>
          <w:p w14:paraId="26FD8B37" w14:textId="137FAEFB" w:rsidR="007B0B4D" w:rsidRPr="008738B9" w:rsidRDefault="00A24F9A" w:rsidP="00A856E8">
            <w:pPr>
              <w:spacing w:after="120"/>
            </w:pPr>
            <w:r w:rsidRPr="008738B9">
              <w:t>Efficiency and methods of work of the Working Party</w:t>
            </w:r>
          </w:p>
        </w:tc>
      </w:tr>
      <w:tr w:rsidR="003C1693" w:rsidRPr="008738B9" w14:paraId="4C22D9A7" w14:textId="77777777" w:rsidTr="00A856E8">
        <w:trPr>
          <w:cantSplit/>
        </w:trPr>
        <w:tc>
          <w:tcPr>
            <w:tcW w:w="3399" w:type="dxa"/>
          </w:tcPr>
          <w:p w14:paraId="0CB7EA5F" w14:textId="7160BAEC" w:rsidR="003C1693" w:rsidRPr="008738B9" w:rsidRDefault="00C81BE6" w:rsidP="00A856E8">
            <w:pPr>
              <w:spacing w:after="120"/>
            </w:pPr>
            <w:r>
              <w:t>INF</w:t>
            </w:r>
            <w:r w:rsidR="00D01640" w:rsidRPr="008738B9">
              <w:t>.6 (Secretariat)</w:t>
            </w:r>
          </w:p>
        </w:tc>
        <w:tc>
          <w:tcPr>
            <w:tcW w:w="3966" w:type="dxa"/>
          </w:tcPr>
          <w:p w14:paraId="06A6E81A" w14:textId="090B6230" w:rsidR="003C1693" w:rsidRPr="008738B9" w:rsidRDefault="00E30025" w:rsidP="00A856E8">
            <w:pPr>
              <w:spacing w:after="120"/>
            </w:pPr>
            <w:r w:rsidRPr="008738B9">
              <w:t>115</w:t>
            </w:r>
            <w:r w:rsidRPr="008738B9">
              <w:rPr>
                <w:vertAlign w:val="superscript"/>
              </w:rPr>
              <w:t>th</w:t>
            </w:r>
            <w:r w:rsidRPr="008738B9">
              <w:t xml:space="preserve"> session – Change of meeting dates</w:t>
            </w:r>
          </w:p>
        </w:tc>
      </w:tr>
    </w:tbl>
    <w:p w14:paraId="298A1B73" w14:textId="5848CE9A" w:rsidR="000C497A" w:rsidRPr="008738B9" w:rsidRDefault="000C497A" w:rsidP="002D6D5C">
      <w:pPr>
        <w:pStyle w:val="H1G"/>
      </w:pPr>
      <w:r w:rsidRPr="008738B9">
        <w:tab/>
      </w:r>
      <w:r w:rsidR="00656CC9" w:rsidRPr="008738B9">
        <w:t>9</w:t>
      </w:r>
      <w:r w:rsidRPr="008738B9">
        <w:t>.</w:t>
      </w:r>
      <w:r w:rsidRPr="008738B9">
        <w:tab/>
        <w:t>Any other business</w:t>
      </w:r>
    </w:p>
    <w:p w14:paraId="2E955F94" w14:textId="33808A88" w:rsidR="00F56139" w:rsidRPr="008738B9" w:rsidRDefault="00F56139" w:rsidP="00871C82">
      <w:pPr>
        <w:ind w:left="567" w:firstLine="567"/>
      </w:pPr>
      <w:r w:rsidRPr="008738B9">
        <w:t>At the time of writing, no document has been submitted under this agenda item.</w:t>
      </w:r>
    </w:p>
    <w:p w14:paraId="7D803FC7" w14:textId="77777777" w:rsidR="008738B9" w:rsidRPr="008738B9" w:rsidRDefault="008738B9" w:rsidP="008738B9">
      <w:pPr>
        <w:pStyle w:val="H1G"/>
      </w:pPr>
      <w:r w:rsidRPr="008738B9">
        <w:lastRenderedPageBreak/>
        <w:tab/>
        <w:t>10.</w:t>
      </w:r>
      <w:r w:rsidRPr="008738B9">
        <w:tab/>
        <w:t>Election of officers for 2024</w:t>
      </w:r>
    </w:p>
    <w:p w14:paraId="3C1BAB4E" w14:textId="4B0C1FAE" w:rsidR="008738B9" w:rsidRPr="008738B9" w:rsidRDefault="008738B9" w:rsidP="008738B9">
      <w:pPr>
        <w:pStyle w:val="SingleTxtG"/>
        <w:ind w:firstLine="567"/>
        <w:rPr>
          <w:lang w:val="en-GB"/>
        </w:rPr>
      </w:pPr>
      <w:r w:rsidRPr="008738B9">
        <w:rPr>
          <w:lang w:val="en-GB"/>
        </w:rPr>
        <w:t xml:space="preserve">In accordance with Chapter V of the Rules and Procedures of the Working Party, as contained in document </w:t>
      </w:r>
      <w:hyperlink r:id="rId17" w:history="1">
        <w:r w:rsidR="001B5533" w:rsidRPr="008738B9">
          <w:rPr>
            <w:rStyle w:val="Hyperlink"/>
            <w:color w:val="0070C0"/>
          </w:rPr>
          <w:t>ECE/TRANS/WP.15/190/Add.1</w:t>
        </w:r>
      </w:hyperlink>
      <w:r w:rsidRPr="008738B9">
        <w:rPr>
          <w:lang w:val="en-GB"/>
        </w:rPr>
        <w:t>, the Working Party will elect a Chairperson and a vice-Chairperson for 2024.</w:t>
      </w:r>
    </w:p>
    <w:p w14:paraId="6F2D489A" w14:textId="5A686554" w:rsidR="006E2891" w:rsidRPr="008738B9" w:rsidRDefault="00DD4239" w:rsidP="006E2891">
      <w:pPr>
        <w:pStyle w:val="H1G"/>
      </w:pPr>
      <w:r w:rsidRPr="008738B9">
        <w:tab/>
        <w:t>10.</w:t>
      </w:r>
      <w:r w:rsidRPr="008738B9">
        <w:tab/>
      </w:r>
      <w:r w:rsidR="000C497A" w:rsidRPr="008738B9">
        <w:t>Adoption of the report</w:t>
      </w:r>
    </w:p>
    <w:p w14:paraId="1F5A3CE8" w14:textId="263FCA4A" w:rsidR="00656CC9" w:rsidRPr="008738B9" w:rsidRDefault="00E40C30" w:rsidP="00E40C30">
      <w:pPr>
        <w:spacing w:after="120"/>
        <w:ind w:left="1134" w:right="1134" w:firstLine="567"/>
        <w:jc w:val="both"/>
        <w:rPr>
          <w:lang w:eastAsia="fr-FR"/>
        </w:rPr>
      </w:pPr>
      <w:r w:rsidRPr="008738B9">
        <w:rPr>
          <w:lang w:eastAsia="fr-FR"/>
        </w:rPr>
        <w:t>The Working Party may wish to adopt the report of its 114th session based on a draft prepared by the secretariat.</w:t>
      </w:r>
    </w:p>
    <w:p w14:paraId="4DDA29A7" w14:textId="457CCB20" w:rsidR="002D6D5C" w:rsidRPr="008738B9" w:rsidRDefault="002D6D5C" w:rsidP="002D6D5C">
      <w:pPr>
        <w:spacing w:before="240"/>
        <w:jc w:val="center"/>
        <w:rPr>
          <w:u w:val="single"/>
          <w:lang w:eastAsia="fr-FR"/>
        </w:rPr>
      </w:pPr>
      <w:r w:rsidRPr="008738B9">
        <w:rPr>
          <w:u w:val="single"/>
          <w:lang w:eastAsia="fr-FR"/>
        </w:rPr>
        <w:tab/>
      </w:r>
      <w:r w:rsidRPr="008738B9">
        <w:rPr>
          <w:u w:val="single"/>
          <w:lang w:eastAsia="fr-FR"/>
        </w:rPr>
        <w:tab/>
      </w:r>
      <w:r w:rsidRPr="008738B9">
        <w:rPr>
          <w:u w:val="single"/>
          <w:lang w:eastAsia="fr-FR"/>
        </w:rPr>
        <w:tab/>
      </w:r>
    </w:p>
    <w:sectPr w:rsidR="002D6D5C" w:rsidRPr="008738B9" w:rsidSect="000C497A">
      <w:headerReference w:type="even" r:id="rId18"/>
      <w:headerReference w:type="default" r:id="rId19"/>
      <w:footerReference w:type="even" r:id="rId20"/>
      <w:footerReference w:type="default" r:id="rId21"/>
      <w:headerReference w:type="first" r:id="rId2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A3ECC" w14:textId="77777777" w:rsidR="002876C1" w:rsidRDefault="002876C1"/>
  </w:endnote>
  <w:endnote w:type="continuationSeparator" w:id="0">
    <w:p w14:paraId="2094139D" w14:textId="77777777" w:rsidR="002876C1" w:rsidRDefault="002876C1"/>
  </w:endnote>
  <w:endnote w:type="continuationNotice" w:id="1">
    <w:p w14:paraId="6CB37ECD" w14:textId="77777777" w:rsidR="002876C1" w:rsidRDefault="00287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13BA"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4</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7C0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F06B0" w14:textId="77777777" w:rsidR="002876C1" w:rsidRPr="000B175B" w:rsidRDefault="002876C1" w:rsidP="000B175B">
      <w:pPr>
        <w:tabs>
          <w:tab w:val="right" w:pos="2155"/>
        </w:tabs>
        <w:spacing w:after="80"/>
        <w:ind w:left="680"/>
        <w:rPr>
          <w:u w:val="single"/>
        </w:rPr>
      </w:pPr>
      <w:r>
        <w:rPr>
          <w:u w:val="single"/>
        </w:rPr>
        <w:tab/>
      </w:r>
    </w:p>
  </w:footnote>
  <w:footnote w:type="continuationSeparator" w:id="0">
    <w:p w14:paraId="29690167" w14:textId="77777777" w:rsidR="002876C1" w:rsidRPr="00FC68B7" w:rsidRDefault="002876C1" w:rsidP="00FC68B7">
      <w:pPr>
        <w:tabs>
          <w:tab w:val="left" w:pos="2155"/>
        </w:tabs>
        <w:spacing w:after="80"/>
        <w:ind w:left="680"/>
        <w:rPr>
          <w:u w:val="single"/>
        </w:rPr>
      </w:pPr>
      <w:r>
        <w:rPr>
          <w:u w:val="single"/>
        </w:rPr>
        <w:tab/>
      </w:r>
    </w:p>
  </w:footnote>
  <w:footnote w:type="continuationNotice" w:id="1">
    <w:p w14:paraId="6EB58B68" w14:textId="77777777" w:rsidR="002876C1" w:rsidRDefault="002876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E9BB" w14:textId="77777777" w:rsidR="0092434D" w:rsidRPr="00617E96" w:rsidRDefault="0092434D">
    <w:pPr>
      <w:pStyle w:val="Header"/>
      <w:rPr>
        <w:lang w:val="fr-CH"/>
      </w:rPr>
    </w:pPr>
    <w:r>
      <w:rPr>
        <w:lang w:val="fr-CH"/>
      </w:rPr>
      <w:t>INF.2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92D3" w14:textId="77777777" w:rsidR="0092434D" w:rsidRPr="00F71BEF" w:rsidRDefault="0092434D" w:rsidP="00982036">
    <w:pPr>
      <w:pStyle w:val="Header"/>
      <w:jc w:val="right"/>
      <w:rPr>
        <w:lang w:val="fr-CH"/>
      </w:rPr>
    </w:pPr>
    <w:r w:rsidRPr="00F71BEF">
      <w:rPr>
        <w:lang w:val="fr-CH"/>
      </w:rPr>
      <w:t>INF.2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EF59" w14:textId="77777777" w:rsidR="0092434D" w:rsidRPr="00617E96" w:rsidRDefault="00B170C8" w:rsidP="00617E96">
    <w:pPr>
      <w:pStyle w:val="Header"/>
      <w:jc w:val="right"/>
      <w:rPr>
        <w:sz w:val="28"/>
        <w:szCs w:val="28"/>
        <w:lang w:val="fr-CH"/>
      </w:rPr>
    </w:pPr>
    <w:r>
      <w:rPr>
        <w:sz w:val="28"/>
        <w:szCs w:val="28"/>
        <w:lang w:val="fr-CH"/>
      </w:rPr>
      <w:t>INF.2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72316838">
    <w:abstractNumId w:val="1"/>
  </w:num>
  <w:num w:numId="2" w16cid:durableId="982778604">
    <w:abstractNumId w:val="0"/>
  </w:num>
  <w:num w:numId="3" w16cid:durableId="182090464">
    <w:abstractNumId w:val="2"/>
  </w:num>
  <w:num w:numId="4" w16cid:durableId="1207645646">
    <w:abstractNumId w:val="3"/>
  </w:num>
  <w:num w:numId="5" w16cid:durableId="1312293693">
    <w:abstractNumId w:val="8"/>
  </w:num>
  <w:num w:numId="6" w16cid:durableId="698237890">
    <w:abstractNumId w:val="9"/>
  </w:num>
  <w:num w:numId="7" w16cid:durableId="277491568">
    <w:abstractNumId w:val="7"/>
  </w:num>
  <w:num w:numId="8" w16cid:durableId="626082065">
    <w:abstractNumId w:val="6"/>
  </w:num>
  <w:num w:numId="9" w16cid:durableId="939527223">
    <w:abstractNumId w:val="5"/>
  </w:num>
  <w:num w:numId="10" w16cid:durableId="814032004">
    <w:abstractNumId w:val="4"/>
  </w:num>
  <w:num w:numId="11" w16cid:durableId="307174663">
    <w:abstractNumId w:val="13"/>
  </w:num>
  <w:num w:numId="12" w16cid:durableId="1431271329">
    <w:abstractNumId w:val="11"/>
  </w:num>
  <w:num w:numId="13" w16cid:durableId="1600597319">
    <w:abstractNumId w:val="10"/>
  </w:num>
  <w:num w:numId="14" w16cid:durableId="1129014522">
    <w:abstractNumId w:val="14"/>
  </w:num>
  <w:num w:numId="15" w16cid:durableId="1195538584">
    <w:abstractNumId w:val="15"/>
  </w:num>
  <w:num w:numId="16" w16cid:durableId="18624289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42C4"/>
    <w:rsid w:val="00005CBF"/>
    <w:rsid w:val="00011932"/>
    <w:rsid w:val="00014A38"/>
    <w:rsid w:val="000162D9"/>
    <w:rsid w:val="000241F2"/>
    <w:rsid w:val="000251F1"/>
    <w:rsid w:val="00026D9C"/>
    <w:rsid w:val="00033264"/>
    <w:rsid w:val="000404E5"/>
    <w:rsid w:val="00042739"/>
    <w:rsid w:val="000429EE"/>
    <w:rsid w:val="000437F4"/>
    <w:rsid w:val="000457B4"/>
    <w:rsid w:val="00046B1F"/>
    <w:rsid w:val="00047596"/>
    <w:rsid w:val="00050F6B"/>
    <w:rsid w:val="00054336"/>
    <w:rsid w:val="00054566"/>
    <w:rsid w:val="000565DE"/>
    <w:rsid w:val="000575AC"/>
    <w:rsid w:val="00057E97"/>
    <w:rsid w:val="00061BC2"/>
    <w:rsid w:val="000646F4"/>
    <w:rsid w:val="0006491B"/>
    <w:rsid w:val="00065AD1"/>
    <w:rsid w:val="00065C6D"/>
    <w:rsid w:val="00072BB2"/>
    <w:rsid w:val="00072C8C"/>
    <w:rsid w:val="000733B5"/>
    <w:rsid w:val="00081277"/>
    <w:rsid w:val="00081815"/>
    <w:rsid w:val="000827B6"/>
    <w:rsid w:val="00084795"/>
    <w:rsid w:val="0008497C"/>
    <w:rsid w:val="00085285"/>
    <w:rsid w:val="00086682"/>
    <w:rsid w:val="00091A6D"/>
    <w:rsid w:val="00091E36"/>
    <w:rsid w:val="000931C0"/>
    <w:rsid w:val="0009578D"/>
    <w:rsid w:val="0009625B"/>
    <w:rsid w:val="00096C84"/>
    <w:rsid w:val="000A17BA"/>
    <w:rsid w:val="000A1841"/>
    <w:rsid w:val="000A1A93"/>
    <w:rsid w:val="000A1FF2"/>
    <w:rsid w:val="000A213A"/>
    <w:rsid w:val="000A2C7D"/>
    <w:rsid w:val="000A309E"/>
    <w:rsid w:val="000A4DCD"/>
    <w:rsid w:val="000A78F4"/>
    <w:rsid w:val="000A7999"/>
    <w:rsid w:val="000B0595"/>
    <w:rsid w:val="000B175B"/>
    <w:rsid w:val="000B2C28"/>
    <w:rsid w:val="000B3A0F"/>
    <w:rsid w:val="000B491C"/>
    <w:rsid w:val="000B4EF7"/>
    <w:rsid w:val="000C07B2"/>
    <w:rsid w:val="000C1F19"/>
    <w:rsid w:val="000C2C03"/>
    <w:rsid w:val="000C2D2E"/>
    <w:rsid w:val="000C497A"/>
    <w:rsid w:val="000D08B9"/>
    <w:rsid w:val="000D21E8"/>
    <w:rsid w:val="000D3E3E"/>
    <w:rsid w:val="000D4266"/>
    <w:rsid w:val="000D502B"/>
    <w:rsid w:val="000E0415"/>
    <w:rsid w:val="000E0637"/>
    <w:rsid w:val="000E1362"/>
    <w:rsid w:val="000E358C"/>
    <w:rsid w:val="000E3EB1"/>
    <w:rsid w:val="000E4A8A"/>
    <w:rsid w:val="000F1791"/>
    <w:rsid w:val="000F1E51"/>
    <w:rsid w:val="000F2981"/>
    <w:rsid w:val="000F4FF6"/>
    <w:rsid w:val="000F5532"/>
    <w:rsid w:val="00110035"/>
    <w:rsid w:val="001103AA"/>
    <w:rsid w:val="00110611"/>
    <w:rsid w:val="00111A5C"/>
    <w:rsid w:val="001158BA"/>
    <w:rsid w:val="0011660E"/>
    <w:rsid w:val="0011666B"/>
    <w:rsid w:val="00121D12"/>
    <w:rsid w:val="00121D95"/>
    <w:rsid w:val="00130A16"/>
    <w:rsid w:val="00131BAA"/>
    <w:rsid w:val="0013299E"/>
    <w:rsid w:val="00136C6A"/>
    <w:rsid w:val="00136E82"/>
    <w:rsid w:val="00137273"/>
    <w:rsid w:val="00140D63"/>
    <w:rsid w:val="001423AA"/>
    <w:rsid w:val="00145971"/>
    <w:rsid w:val="00147062"/>
    <w:rsid w:val="0014720C"/>
    <w:rsid w:val="00153C2C"/>
    <w:rsid w:val="00156FD3"/>
    <w:rsid w:val="0016272D"/>
    <w:rsid w:val="001630A0"/>
    <w:rsid w:val="00164FF7"/>
    <w:rsid w:val="00165F3A"/>
    <w:rsid w:val="001664C5"/>
    <w:rsid w:val="0016663C"/>
    <w:rsid w:val="001718DB"/>
    <w:rsid w:val="001723AA"/>
    <w:rsid w:val="0017318C"/>
    <w:rsid w:val="00173696"/>
    <w:rsid w:val="001746C1"/>
    <w:rsid w:val="00175E6F"/>
    <w:rsid w:val="00177C0F"/>
    <w:rsid w:val="001817D6"/>
    <w:rsid w:val="00186EEA"/>
    <w:rsid w:val="001939B5"/>
    <w:rsid w:val="00193F25"/>
    <w:rsid w:val="001A1D4B"/>
    <w:rsid w:val="001A2105"/>
    <w:rsid w:val="001A6E11"/>
    <w:rsid w:val="001A6F83"/>
    <w:rsid w:val="001B1EF2"/>
    <w:rsid w:val="001B4B04"/>
    <w:rsid w:val="001B5533"/>
    <w:rsid w:val="001B6026"/>
    <w:rsid w:val="001B7630"/>
    <w:rsid w:val="001C346C"/>
    <w:rsid w:val="001C6663"/>
    <w:rsid w:val="001C7895"/>
    <w:rsid w:val="001D0C8C"/>
    <w:rsid w:val="001D1419"/>
    <w:rsid w:val="001D26DF"/>
    <w:rsid w:val="001D3A03"/>
    <w:rsid w:val="001D4954"/>
    <w:rsid w:val="001D4AEC"/>
    <w:rsid w:val="001D75DF"/>
    <w:rsid w:val="001D7750"/>
    <w:rsid w:val="001E211D"/>
    <w:rsid w:val="001E3EEF"/>
    <w:rsid w:val="001E4C81"/>
    <w:rsid w:val="001E744A"/>
    <w:rsid w:val="001E7B67"/>
    <w:rsid w:val="001F239D"/>
    <w:rsid w:val="001F5C35"/>
    <w:rsid w:val="001F715D"/>
    <w:rsid w:val="002017D8"/>
    <w:rsid w:val="00202DA8"/>
    <w:rsid w:val="00207AC3"/>
    <w:rsid w:val="00210872"/>
    <w:rsid w:val="00210C59"/>
    <w:rsid w:val="00211E0B"/>
    <w:rsid w:val="0021287C"/>
    <w:rsid w:val="00222DF8"/>
    <w:rsid w:val="00223A66"/>
    <w:rsid w:val="00224D92"/>
    <w:rsid w:val="0022549B"/>
    <w:rsid w:val="00231EF8"/>
    <w:rsid w:val="00234DF2"/>
    <w:rsid w:val="00237818"/>
    <w:rsid w:val="00237E67"/>
    <w:rsid w:val="0024669A"/>
    <w:rsid w:val="0024772E"/>
    <w:rsid w:val="002477DC"/>
    <w:rsid w:val="00250271"/>
    <w:rsid w:val="002514D4"/>
    <w:rsid w:val="002565A5"/>
    <w:rsid w:val="00261ACC"/>
    <w:rsid w:val="002646A4"/>
    <w:rsid w:val="00267B69"/>
    <w:rsid w:val="00267F5F"/>
    <w:rsid w:val="002709B0"/>
    <w:rsid w:val="00271AEC"/>
    <w:rsid w:val="0027517D"/>
    <w:rsid w:val="00275325"/>
    <w:rsid w:val="00275843"/>
    <w:rsid w:val="0027769C"/>
    <w:rsid w:val="00282751"/>
    <w:rsid w:val="00282E77"/>
    <w:rsid w:val="00284318"/>
    <w:rsid w:val="0028467E"/>
    <w:rsid w:val="0028521D"/>
    <w:rsid w:val="002864E1"/>
    <w:rsid w:val="00286B4D"/>
    <w:rsid w:val="002876C1"/>
    <w:rsid w:val="0029372B"/>
    <w:rsid w:val="0029441F"/>
    <w:rsid w:val="00295F63"/>
    <w:rsid w:val="002971F8"/>
    <w:rsid w:val="00297904"/>
    <w:rsid w:val="002A2DDB"/>
    <w:rsid w:val="002A4C9A"/>
    <w:rsid w:val="002A4F99"/>
    <w:rsid w:val="002A541D"/>
    <w:rsid w:val="002A664F"/>
    <w:rsid w:val="002A76AD"/>
    <w:rsid w:val="002B5655"/>
    <w:rsid w:val="002C03AE"/>
    <w:rsid w:val="002C1C5D"/>
    <w:rsid w:val="002C2CE3"/>
    <w:rsid w:val="002C6AC2"/>
    <w:rsid w:val="002C7485"/>
    <w:rsid w:val="002D0CA9"/>
    <w:rsid w:val="002D3D30"/>
    <w:rsid w:val="002D4643"/>
    <w:rsid w:val="002D6D5C"/>
    <w:rsid w:val="002E1D83"/>
    <w:rsid w:val="002E3365"/>
    <w:rsid w:val="002E4DE5"/>
    <w:rsid w:val="002F0A64"/>
    <w:rsid w:val="002F175C"/>
    <w:rsid w:val="002F5EA4"/>
    <w:rsid w:val="00300176"/>
    <w:rsid w:val="00302E18"/>
    <w:rsid w:val="00311AD6"/>
    <w:rsid w:val="00314EC3"/>
    <w:rsid w:val="0031538F"/>
    <w:rsid w:val="003215B9"/>
    <w:rsid w:val="003229D8"/>
    <w:rsid w:val="00324457"/>
    <w:rsid w:val="00325ACC"/>
    <w:rsid w:val="00332EB7"/>
    <w:rsid w:val="003336F3"/>
    <w:rsid w:val="003337B1"/>
    <w:rsid w:val="00336DB6"/>
    <w:rsid w:val="00337736"/>
    <w:rsid w:val="00341BF0"/>
    <w:rsid w:val="00347F8D"/>
    <w:rsid w:val="003509E1"/>
    <w:rsid w:val="00352709"/>
    <w:rsid w:val="0035279D"/>
    <w:rsid w:val="00353492"/>
    <w:rsid w:val="00353B6A"/>
    <w:rsid w:val="003563FB"/>
    <w:rsid w:val="00360735"/>
    <w:rsid w:val="003619B5"/>
    <w:rsid w:val="00362309"/>
    <w:rsid w:val="00365763"/>
    <w:rsid w:val="00371178"/>
    <w:rsid w:val="003711BC"/>
    <w:rsid w:val="00371590"/>
    <w:rsid w:val="00377020"/>
    <w:rsid w:val="003776D0"/>
    <w:rsid w:val="0038065F"/>
    <w:rsid w:val="003816C2"/>
    <w:rsid w:val="003834A4"/>
    <w:rsid w:val="003850AC"/>
    <w:rsid w:val="003864F3"/>
    <w:rsid w:val="00387889"/>
    <w:rsid w:val="00392E47"/>
    <w:rsid w:val="00394CC5"/>
    <w:rsid w:val="003A2CB7"/>
    <w:rsid w:val="003A6810"/>
    <w:rsid w:val="003B173B"/>
    <w:rsid w:val="003B2A95"/>
    <w:rsid w:val="003B3CDB"/>
    <w:rsid w:val="003B3F54"/>
    <w:rsid w:val="003B4873"/>
    <w:rsid w:val="003B5B39"/>
    <w:rsid w:val="003C0011"/>
    <w:rsid w:val="003C0075"/>
    <w:rsid w:val="003C1693"/>
    <w:rsid w:val="003C2CC4"/>
    <w:rsid w:val="003C5B3A"/>
    <w:rsid w:val="003C6293"/>
    <w:rsid w:val="003C7018"/>
    <w:rsid w:val="003D1847"/>
    <w:rsid w:val="003D4B23"/>
    <w:rsid w:val="003D504F"/>
    <w:rsid w:val="003D5C99"/>
    <w:rsid w:val="003D6CB1"/>
    <w:rsid w:val="003D7DAB"/>
    <w:rsid w:val="003E1111"/>
    <w:rsid w:val="003E130E"/>
    <w:rsid w:val="003E63A8"/>
    <w:rsid w:val="003E7397"/>
    <w:rsid w:val="003E77BB"/>
    <w:rsid w:val="003F596A"/>
    <w:rsid w:val="004021CB"/>
    <w:rsid w:val="00402EC1"/>
    <w:rsid w:val="004048DD"/>
    <w:rsid w:val="004066A5"/>
    <w:rsid w:val="00410C89"/>
    <w:rsid w:val="004114BC"/>
    <w:rsid w:val="00414E58"/>
    <w:rsid w:val="00416B2E"/>
    <w:rsid w:val="00420E71"/>
    <w:rsid w:val="00421FE8"/>
    <w:rsid w:val="00422E03"/>
    <w:rsid w:val="0042319F"/>
    <w:rsid w:val="004236BE"/>
    <w:rsid w:val="004240EB"/>
    <w:rsid w:val="0042588A"/>
    <w:rsid w:val="00426ADB"/>
    <w:rsid w:val="00426B9B"/>
    <w:rsid w:val="004274DF"/>
    <w:rsid w:val="00430C02"/>
    <w:rsid w:val="00431724"/>
    <w:rsid w:val="004325CB"/>
    <w:rsid w:val="00442A83"/>
    <w:rsid w:val="00443285"/>
    <w:rsid w:val="00445AD8"/>
    <w:rsid w:val="004521F5"/>
    <w:rsid w:val="00453D87"/>
    <w:rsid w:val="00454633"/>
    <w:rsid w:val="0045495B"/>
    <w:rsid w:val="004561E5"/>
    <w:rsid w:val="004565C6"/>
    <w:rsid w:val="004570B1"/>
    <w:rsid w:val="00457ECC"/>
    <w:rsid w:val="00461569"/>
    <w:rsid w:val="00463723"/>
    <w:rsid w:val="00465083"/>
    <w:rsid w:val="00467357"/>
    <w:rsid w:val="00467BFF"/>
    <w:rsid w:val="004711F4"/>
    <w:rsid w:val="00472330"/>
    <w:rsid w:val="004732BE"/>
    <w:rsid w:val="00473395"/>
    <w:rsid w:val="0047379F"/>
    <w:rsid w:val="004755ED"/>
    <w:rsid w:val="00481639"/>
    <w:rsid w:val="00481CB7"/>
    <w:rsid w:val="00483811"/>
    <w:rsid w:val="0048397A"/>
    <w:rsid w:val="00485CBB"/>
    <w:rsid w:val="004866B7"/>
    <w:rsid w:val="004900B8"/>
    <w:rsid w:val="00490D93"/>
    <w:rsid w:val="00496532"/>
    <w:rsid w:val="00496906"/>
    <w:rsid w:val="004A27BC"/>
    <w:rsid w:val="004A2BD3"/>
    <w:rsid w:val="004A3347"/>
    <w:rsid w:val="004A33AA"/>
    <w:rsid w:val="004A5098"/>
    <w:rsid w:val="004A6F63"/>
    <w:rsid w:val="004B1837"/>
    <w:rsid w:val="004B2EAF"/>
    <w:rsid w:val="004B756C"/>
    <w:rsid w:val="004C2461"/>
    <w:rsid w:val="004C2EC8"/>
    <w:rsid w:val="004C7462"/>
    <w:rsid w:val="004D0588"/>
    <w:rsid w:val="004D1404"/>
    <w:rsid w:val="004D33EE"/>
    <w:rsid w:val="004D451A"/>
    <w:rsid w:val="004D56B7"/>
    <w:rsid w:val="004D7E0D"/>
    <w:rsid w:val="004E6AF6"/>
    <w:rsid w:val="004E6FFC"/>
    <w:rsid w:val="004E77B2"/>
    <w:rsid w:val="004F1476"/>
    <w:rsid w:val="004F18C4"/>
    <w:rsid w:val="004F6969"/>
    <w:rsid w:val="0050113C"/>
    <w:rsid w:val="00504B2D"/>
    <w:rsid w:val="005129F7"/>
    <w:rsid w:val="005142F0"/>
    <w:rsid w:val="00517A07"/>
    <w:rsid w:val="0052136D"/>
    <w:rsid w:val="00522680"/>
    <w:rsid w:val="00525CA7"/>
    <w:rsid w:val="00527112"/>
    <w:rsid w:val="00527225"/>
    <w:rsid w:val="0052775E"/>
    <w:rsid w:val="00535A98"/>
    <w:rsid w:val="00535D13"/>
    <w:rsid w:val="00536642"/>
    <w:rsid w:val="0053784E"/>
    <w:rsid w:val="0054034C"/>
    <w:rsid w:val="005420F2"/>
    <w:rsid w:val="00544483"/>
    <w:rsid w:val="00544504"/>
    <w:rsid w:val="00547B54"/>
    <w:rsid w:val="00547CAE"/>
    <w:rsid w:val="00551505"/>
    <w:rsid w:val="00551E40"/>
    <w:rsid w:val="00552CEB"/>
    <w:rsid w:val="0056099E"/>
    <w:rsid w:val="00561B06"/>
    <w:rsid w:val="005628B6"/>
    <w:rsid w:val="0056374F"/>
    <w:rsid w:val="00575310"/>
    <w:rsid w:val="00575B3B"/>
    <w:rsid w:val="00575C6F"/>
    <w:rsid w:val="0057735C"/>
    <w:rsid w:val="005778AE"/>
    <w:rsid w:val="005813C3"/>
    <w:rsid w:val="005816C6"/>
    <w:rsid w:val="00591D4E"/>
    <w:rsid w:val="00593571"/>
    <w:rsid w:val="005941EC"/>
    <w:rsid w:val="005958A0"/>
    <w:rsid w:val="00596156"/>
    <w:rsid w:val="0059724D"/>
    <w:rsid w:val="005A1A08"/>
    <w:rsid w:val="005A2E0F"/>
    <w:rsid w:val="005A3960"/>
    <w:rsid w:val="005A55E5"/>
    <w:rsid w:val="005A619C"/>
    <w:rsid w:val="005A74C4"/>
    <w:rsid w:val="005A7D56"/>
    <w:rsid w:val="005B3DB3"/>
    <w:rsid w:val="005B4E13"/>
    <w:rsid w:val="005C1D54"/>
    <w:rsid w:val="005C280D"/>
    <w:rsid w:val="005C342F"/>
    <w:rsid w:val="005C466B"/>
    <w:rsid w:val="005C551E"/>
    <w:rsid w:val="005D0D8E"/>
    <w:rsid w:val="005D36CF"/>
    <w:rsid w:val="005D4078"/>
    <w:rsid w:val="005D49CD"/>
    <w:rsid w:val="005D4D80"/>
    <w:rsid w:val="005D7CAC"/>
    <w:rsid w:val="005E526F"/>
    <w:rsid w:val="005E5BC9"/>
    <w:rsid w:val="005F497E"/>
    <w:rsid w:val="005F5489"/>
    <w:rsid w:val="005F7B75"/>
    <w:rsid w:val="006001EE"/>
    <w:rsid w:val="006005F7"/>
    <w:rsid w:val="006033AF"/>
    <w:rsid w:val="006039E1"/>
    <w:rsid w:val="00604AB4"/>
    <w:rsid w:val="00605042"/>
    <w:rsid w:val="00605798"/>
    <w:rsid w:val="0060603F"/>
    <w:rsid w:val="00611FC4"/>
    <w:rsid w:val="006156A8"/>
    <w:rsid w:val="006157E0"/>
    <w:rsid w:val="006159FF"/>
    <w:rsid w:val="006176FB"/>
    <w:rsid w:val="00617E96"/>
    <w:rsid w:val="0062151E"/>
    <w:rsid w:val="0063012C"/>
    <w:rsid w:val="00636B88"/>
    <w:rsid w:val="00636F0C"/>
    <w:rsid w:val="00636F77"/>
    <w:rsid w:val="006404E9"/>
    <w:rsid w:val="00640B26"/>
    <w:rsid w:val="00644E72"/>
    <w:rsid w:val="00646FEA"/>
    <w:rsid w:val="00650FDF"/>
    <w:rsid w:val="0065178B"/>
    <w:rsid w:val="00652D0A"/>
    <w:rsid w:val="006559A8"/>
    <w:rsid w:val="00656CC9"/>
    <w:rsid w:val="00660126"/>
    <w:rsid w:val="00661226"/>
    <w:rsid w:val="00662BB6"/>
    <w:rsid w:val="00662CFB"/>
    <w:rsid w:val="006642B6"/>
    <w:rsid w:val="0066792F"/>
    <w:rsid w:val="00672FDA"/>
    <w:rsid w:val="00673A86"/>
    <w:rsid w:val="00675849"/>
    <w:rsid w:val="00676606"/>
    <w:rsid w:val="00676D43"/>
    <w:rsid w:val="006830BA"/>
    <w:rsid w:val="00684C21"/>
    <w:rsid w:val="006904BE"/>
    <w:rsid w:val="00690610"/>
    <w:rsid w:val="006924F6"/>
    <w:rsid w:val="00692805"/>
    <w:rsid w:val="0069448F"/>
    <w:rsid w:val="00694C6A"/>
    <w:rsid w:val="00695084"/>
    <w:rsid w:val="006A0743"/>
    <w:rsid w:val="006A1DA6"/>
    <w:rsid w:val="006A2530"/>
    <w:rsid w:val="006A32FE"/>
    <w:rsid w:val="006A4ABA"/>
    <w:rsid w:val="006A681C"/>
    <w:rsid w:val="006A73A9"/>
    <w:rsid w:val="006A76BC"/>
    <w:rsid w:val="006B12C6"/>
    <w:rsid w:val="006B3F9F"/>
    <w:rsid w:val="006B6628"/>
    <w:rsid w:val="006C1AF1"/>
    <w:rsid w:val="006C214C"/>
    <w:rsid w:val="006C2420"/>
    <w:rsid w:val="006C3589"/>
    <w:rsid w:val="006C4AFF"/>
    <w:rsid w:val="006C74F5"/>
    <w:rsid w:val="006D08C7"/>
    <w:rsid w:val="006D37AF"/>
    <w:rsid w:val="006D51D0"/>
    <w:rsid w:val="006D5FB9"/>
    <w:rsid w:val="006E0AEF"/>
    <w:rsid w:val="006E1D88"/>
    <w:rsid w:val="006E2891"/>
    <w:rsid w:val="006E564B"/>
    <w:rsid w:val="006E5927"/>
    <w:rsid w:val="006E7191"/>
    <w:rsid w:val="006F1990"/>
    <w:rsid w:val="006F2B26"/>
    <w:rsid w:val="006F4847"/>
    <w:rsid w:val="006F73FD"/>
    <w:rsid w:val="00701167"/>
    <w:rsid w:val="007011A3"/>
    <w:rsid w:val="007012FD"/>
    <w:rsid w:val="00703577"/>
    <w:rsid w:val="00703768"/>
    <w:rsid w:val="007047A9"/>
    <w:rsid w:val="00705894"/>
    <w:rsid w:val="00715EC7"/>
    <w:rsid w:val="00716025"/>
    <w:rsid w:val="00716FFB"/>
    <w:rsid w:val="0071708D"/>
    <w:rsid w:val="00724ACE"/>
    <w:rsid w:val="00724C17"/>
    <w:rsid w:val="0072632A"/>
    <w:rsid w:val="0073035F"/>
    <w:rsid w:val="007327D5"/>
    <w:rsid w:val="00734E3F"/>
    <w:rsid w:val="0073593C"/>
    <w:rsid w:val="00735E74"/>
    <w:rsid w:val="00737E7A"/>
    <w:rsid w:val="00741692"/>
    <w:rsid w:val="00742827"/>
    <w:rsid w:val="007504E1"/>
    <w:rsid w:val="00752B30"/>
    <w:rsid w:val="007629C8"/>
    <w:rsid w:val="00763DD4"/>
    <w:rsid w:val="00763EA8"/>
    <w:rsid w:val="0076669C"/>
    <w:rsid w:val="00766A38"/>
    <w:rsid w:val="0077047D"/>
    <w:rsid w:val="007708A5"/>
    <w:rsid w:val="00771F58"/>
    <w:rsid w:val="00773A18"/>
    <w:rsid w:val="00777FED"/>
    <w:rsid w:val="00781645"/>
    <w:rsid w:val="00781C46"/>
    <w:rsid w:val="00784790"/>
    <w:rsid w:val="007851CB"/>
    <w:rsid w:val="007931F7"/>
    <w:rsid w:val="00796040"/>
    <w:rsid w:val="00796EED"/>
    <w:rsid w:val="007A0D0E"/>
    <w:rsid w:val="007A2309"/>
    <w:rsid w:val="007A2F1B"/>
    <w:rsid w:val="007A4C28"/>
    <w:rsid w:val="007B0638"/>
    <w:rsid w:val="007B0B4D"/>
    <w:rsid w:val="007B2176"/>
    <w:rsid w:val="007B249A"/>
    <w:rsid w:val="007B5332"/>
    <w:rsid w:val="007B56C8"/>
    <w:rsid w:val="007B6BA5"/>
    <w:rsid w:val="007C1036"/>
    <w:rsid w:val="007C3390"/>
    <w:rsid w:val="007C38EF"/>
    <w:rsid w:val="007C41BF"/>
    <w:rsid w:val="007C4F4B"/>
    <w:rsid w:val="007C554F"/>
    <w:rsid w:val="007D1AA7"/>
    <w:rsid w:val="007D3162"/>
    <w:rsid w:val="007D784A"/>
    <w:rsid w:val="007E01E9"/>
    <w:rsid w:val="007E06E0"/>
    <w:rsid w:val="007E1827"/>
    <w:rsid w:val="007E1F15"/>
    <w:rsid w:val="007E63F3"/>
    <w:rsid w:val="007F2D2F"/>
    <w:rsid w:val="007F32E1"/>
    <w:rsid w:val="007F3619"/>
    <w:rsid w:val="007F3DC4"/>
    <w:rsid w:val="007F6611"/>
    <w:rsid w:val="008021EF"/>
    <w:rsid w:val="008026B6"/>
    <w:rsid w:val="00802B38"/>
    <w:rsid w:val="00802BF1"/>
    <w:rsid w:val="0081086B"/>
    <w:rsid w:val="00811920"/>
    <w:rsid w:val="00812419"/>
    <w:rsid w:val="00812BD8"/>
    <w:rsid w:val="00813881"/>
    <w:rsid w:val="00815AD0"/>
    <w:rsid w:val="00816F53"/>
    <w:rsid w:val="00817E1F"/>
    <w:rsid w:val="008242D7"/>
    <w:rsid w:val="008254F7"/>
    <w:rsid w:val="008257B1"/>
    <w:rsid w:val="00826FDE"/>
    <w:rsid w:val="0082782C"/>
    <w:rsid w:val="00832334"/>
    <w:rsid w:val="00841E86"/>
    <w:rsid w:val="00843767"/>
    <w:rsid w:val="008439B8"/>
    <w:rsid w:val="00844AA7"/>
    <w:rsid w:val="00847057"/>
    <w:rsid w:val="008600BB"/>
    <w:rsid w:val="00861FEB"/>
    <w:rsid w:val="00863D46"/>
    <w:rsid w:val="00863F32"/>
    <w:rsid w:val="00865053"/>
    <w:rsid w:val="008679D9"/>
    <w:rsid w:val="00871C82"/>
    <w:rsid w:val="008731E4"/>
    <w:rsid w:val="008738B9"/>
    <w:rsid w:val="00875766"/>
    <w:rsid w:val="00885653"/>
    <w:rsid w:val="008878DE"/>
    <w:rsid w:val="0089025B"/>
    <w:rsid w:val="00893000"/>
    <w:rsid w:val="0089303C"/>
    <w:rsid w:val="00894669"/>
    <w:rsid w:val="00895BAB"/>
    <w:rsid w:val="008979B1"/>
    <w:rsid w:val="008A50EE"/>
    <w:rsid w:val="008A6B25"/>
    <w:rsid w:val="008A6C4F"/>
    <w:rsid w:val="008A6DD5"/>
    <w:rsid w:val="008B2335"/>
    <w:rsid w:val="008B6BA3"/>
    <w:rsid w:val="008B73D6"/>
    <w:rsid w:val="008C04E2"/>
    <w:rsid w:val="008C1D80"/>
    <w:rsid w:val="008C271F"/>
    <w:rsid w:val="008C4B88"/>
    <w:rsid w:val="008D0E72"/>
    <w:rsid w:val="008D2334"/>
    <w:rsid w:val="008D244D"/>
    <w:rsid w:val="008E0678"/>
    <w:rsid w:val="008E2D75"/>
    <w:rsid w:val="008E329B"/>
    <w:rsid w:val="008E5914"/>
    <w:rsid w:val="008E6D2E"/>
    <w:rsid w:val="008E7508"/>
    <w:rsid w:val="008E79BD"/>
    <w:rsid w:val="008E7E09"/>
    <w:rsid w:val="008F31D2"/>
    <w:rsid w:val="008F6553"/>
    <w:rsid w:val="0090002A"/>
    <w:rsid w:val="009010DE"/>
    <w:rsid w:val="009049EC"/>
    <w:rsid w:val="00904B8F"/>
    <w:rsid w:val="00906389"/>
    <w:rsid w:val="00914B7C"/>
    <w:rsid w:val="009166EB"/>
    <w:rsid w:val="00917FDE"/>
    <w:rsid w:val="00920CA3"/>
    <w:rsid w:val="009215C9"/>
    <w:rsid w:val="009223CA"/>
    <w:rsid w:val="00922C88"/>
    <w:rsid w:val="00922F9C"/>
    <w:rsid w:val="0092434D"/>
    <w:rsid w:val="009247B7"/>
    <w:rsid w:val="00931EB3"/>
    <w:rsid w:val="00933D40"/>
    <w:rsid w:val="0093661A"/>
    <w:rsid w:val="00936E4A"/>
    <w:rsid w:val="009374B4"/>
    <w:rsid w:val="00940F93"/>
    <w:rsid w:val="00947BD8"/>
    <w:rsid w:val="00947F6A"/>
    <w:rsid w:val="00954A61"/>
    <w:rsid w:val="00957EB6"/>
    <w:rsid w:val="00961785"/>
    <w:rsid w:val="0096751C"/>
    <w:rsid w:val="0097337B"/>
    <w:rsid w:val="00973BBC"/>
    <w:rsid w:val="00973C44"/>
    <w:rsid w:val="009760F3"/>
    <w:rsid w:val="0097696C"/>
    <w:rsid w:val="00976CFB"/>
    <w:rsid w:val="009812D6"/>
    <w:rsid w:val="00982036"/>
    <w:rsid w:val="00982755"/>
    <w:rsid w:val="009831F9"/>
    <w:rsid w:val="00984684"/>
    <w:rsid w:val="009875F4"/>
    <w:rsid w:val="009941AF"/>
    <w:rsid w:val="009956B6"/>
    <w:rsid w:val="0099747B"/>
    <w:rsid w:val="009A0830"/>
    <w:rsid w:val="009A0E8D"/>
    <w:rsid w:val="009A0F18"/>
    <w:rsid w:val="009A5C6E"/>
    <w:rsid w:val="009A6244"/>
    <w:rsid w:val="009A776B"/>
    <w:rsid w:val="009A7D9E"/>
    <w:rsid w:val="009B26E7"/>
    <w:rsid w:val="009C0B8E"/>
    <w:rsid w:val="009C306B"/>
    <w:rsid w:val="009D02B2"/>
    <w:rsid w:val="009D6B04"/>
    <w:rsid w:val="009E076B"/>
    <w:rsid w:val="009E28E1"/>
    <w:rsid w:val="009E31F8"/>
    <w:rsid w:val="009E5596"/>
    <w:rsid w:val="009E6EBC"/>
    <w:rsid w:val="009E7286"/>
    <w:rsid w:val="009F5A70"/>
    <w:rsid w:val="009F6978"/>
    <w:rsid w:val="009F6ECF"/>
    <w:rsid w:val="00A00697"/>
    <w:rsid w:val="00A00A3F"/>
    <w:rsid w:val="00A01489"/>
    <w:rsid w:val="00A019BC"/>
    <w:rsid w:val="00A01CC8"/>
    <w:rsid w:val="00A02D9D"/>
    <w:rsid w:val="00A03381"/>
    <w:rsid w:val="00A046A3"/>
    <w:rsid w:val="00A144E6"/>
    <w:rsid w:val="00A22D0D"/>
    <w:rsid w:val="00A24F9A"/>
    <w:rsid w:val="00A260EF"/>
    <w:rsid w:val="00A278F2"/>
    <w:rsid w:val="00A3026E"/>
    <w:rsid w:val="00A30B27"/>
    <w:rsid w:val="00A32DEF"/>
    <w:rsid w:val="00A338F1"/>
    <w:rsid w:val="00A35BE0"/>
    <w:rsid w:val="00A36213"/>
    <w:rsid w:val="00A4373C"/>
    <w:rsid w:val="00A45485"/>
    <w:rsid w:val="00A54C24"/>
    <w:rsid w:val="00A568EC"/>
    <w:rsid w:val="00A6129C"/>
    <w:rsid w:val="00A65994"/>
    <w:rsid w:val="00A65C2F"/>
    <w:rsid w:val="00A72178"/>
    <w:rsid w:val="00A72F22"/>
    <w:rsid w:val="00A7360F"/>
    <w:rsid w:val="00A748A6"/>
    <w:rsid w:val="00A7585D"/>
    <w:rsid w:val="00A767C4"/>
    <w:rsid w:val="00A769F4"/>
    <w:rsid w:val="00A76D88"/>
    <w:rsid w:val="00A776B4"/>
    <w:rsid w:val="00A77EA9"/>
    <w:rsid w:val="00A820AF"/>
    <w:rsid w:val="00A8224D"/>
    <w:rsid w:val="00A86C48"/>
    <w:rsid w:val="00A94361"/>
    <w:rsid w:val="00AA0CD7"/>
    <w:rsid w:val="00AA293C"/>
    <w:rsid w:val="00AA5E3A"/>
    <w:rsid w:val="00AA626D"/>
    <w:rsid w:val="00AA6B02"/>
    <w:rsid w:val="00AB3532"/>
    <w:rsid w:val="00AB4DD6"/>
    <w:rsid w:val="00AB5C99"/>
    <w:rsid w:val="00AB5D2B"/>
    <w:rsid w:val="00AC25C0"/>
    <w:rsid w:val="00AC3F1A"/>
    <w:rsid w:val="00AC3F57"/>
    <w:rsid w:val="00AC4D43"/>
    <w:rsid w:val="00AD0406"/>
    <w:rsid w:val="00AE08F1"/>
    <w:rsid w:val="00AE2E12"/>
    <w:rsid w:val="00AE38B0"/>
    <w:rsid w:val="00AF0EA9"/>
    <w:rsid w:val="00AF12B8"/>
    <w:rsid w:val="00AF434F"/>
    <w:rsid w:val="00AF4570"/>
    <w:rsid w:val="00B0107C"/>
    <w:rsid w:val="00B02C99"/>
    <w:rsid w:val="00B159D7"/>
    <w:rsid w:val="00B15F1E"/>
    <w:rsid w:val="00B170C8"/>
    <w:rsid w:val="00B30179"/>
    <w:rsid w:val="00B33B8F"/>
    <w:rsid w:val="00B3446B"/>
    <w:rsid w:val="00B35CD5"/>
    <w:rsid w:val="00B40092"/>
    <w:rsid w:val="00B421C1"/>
    <w:rsid w:val="00B42F31"/>
    <w:rsid w:val="00B43E68"/>
    <w:rsid w:val="00B478C3"/>
    <w:rsid w:val="00B53483"/>
    <w:rsid w:val="00B54DC6"/>
    <w:rsid w:val="00B55C71"/>
    <w:rsid w:val="00B567A2"/>
    <w:rsid w:val="00B56E4A"/>
    <w:rsid w:val="00B56E9C"/>
    <w:rsid w:val="00B63D99"/>
    <w:rsid w:val="00B64B1F"/>
    <w:rsid w:val="00B654F3"/>
    <w:rsid w:val="00B6553F"/>
    <w:rsid w:val="00B65E10"/>
    <w:rsid w:val="00B7025D"/>
    <w:rsid w:val="00B70D3C"/>
    <w:rsid w:val="00B725BC"/>
    <w:rsid w:val="00B72BE1"/>
    <w:rsid w:val="00B732C3"/>
    <w:rsid w:val="00B74C28"/>
    <w:rsid w:val="00B776BE"/>
    <w:rsid w:val="00B777AE"/>
    <w:rsid w:val="00B77D05"/>
    <w:rsid w:val="00B81206"/>
    <w:rsid w:val="00B81E12"/>
    <w:rsid w:val="00B842E5"/>
    <w:rsid w:val="00B876F7"/>
    <w:rsid w:val="00B903D2"/>
    <w:rsid w:val="00B93027"/>
    <w:rsid w:val="00B946EE"/>
    <w:rsid w:val="00B9622C"/>
    <w:rsid w:val="00B96BDE"/>
    <w:rsid w:val="00BB3F2F"/>
    <w:rsid w:val="00BB471F"/>
    <w:rsid w:val="00BB7BA5"/>
    <w:rsid w:val="00BC1C9F"/>
    <w:rsid w:val="00BC3FA0"/>
    <w:rsid w:val="00BC5010"/>
    <w:rsid w:val="00BC5F1D"/>
    <w:rsid w:val="00BC74E9"/>
    <w:rsid w:val="00BD43A5"/>
    <w:rsid w:val="00BD6A39"/>
    <w:rsid w:val="00BE3161"/>
    <w:rsid w:val="00BE51D1"/>
    <w:rsid w:val="00BE732E"/>
    <w:rsid w:val="00BE7AAC"/>
    <w:rsid w:val="00BF0CF2"/>
    <w:rsid w:val="00BF2EF3"/>
    <w:rsid w:val="00BF48D9"/>
    <w:rsid w:val="00BF5486"/>
    <w:rsid w:val="00BF67DE"/>
    <w:rsid w:val="00BF68A8"/>
    <w:rsid w:val="00BF6E4D"/>
    <w:rsid w:val="00BF76F9"/>
    <w:rsid w:val="00C000C7"/>
    <w:rsid w:val="00C03462"/>
    <w:rsid w:val="00C05D65"/>
    <w:rsid w:val="00C11661"/>
    <w:rsid w:val="00C11A03"/>
    <w:rsid w:val="00C14EC4"/>
    <w:rsid w:val="00C17B9D"/>
    <w:rsid w:val="00C17F7C"/>
    <w:rsid w:val="00C22C0C"/>
    <w:rsid w:val="00C25CAF"/>
    <w:rsid w:val="00C26538"/>
    <w:rsid w:val="00C2766D"/>
    <w:rsid w:val="00C27790"/>
    <w:rsid w:val="00C34337"/>
    <w:rsid w:val="00C36DF5"/>
    <w:rsid w:val="00C4117A"/>
    <w:rsid w:val="00C42599"/>
    <w:rsid w:val="00C43DD2"/>
    <w:rsid w:val="00C4527F"/>
    <w:rsid w:val="00C463DD"/>
    <w:rsid w:val="00C465BB"/>
    <w:rsid w:val="00C4724C"/>
    <w:rsid w:val="00C51AD6"/>
    <w:rsid w:val="00C55F19"/>
    <w:rsid w:val="00C566DB"/>
    <w:rsid w:val="00C56C39"/>
    <w:rsid w:val="00C60884"/>
    <w:rsid w:val="00C60D3B"/>
    <w:rsid w:val="00C61EF3"/>
    <w:rsid w:val="00C629A0"/>
    <w:rsid w:val="00C62EBB"/>
    <w:rsid w:val="00C64629"/>
    <w:rsid w:val="00C64CBC"/>
    <w:rsid w:val="00C67CA2"/>
    <w:rsid w:val="00C711ED"/>
    <w:rsid w:val="00C745C3"/>
    <w:rsid w:val="00C74EE3"/>
    <w:rsid w:val="00C75A4D"/>
    <w:rsid w:val="00C75D0C"/>
    <w:rsid w:val="00C768C9"/>
    <w:rsid w:val="00C81BE6"/>
    <w:rsid w:val="00C8680D"/>
    <w:rsid w:val="00C91922"/>
    <w:rsid w:val="00C924D2"/>
    <w:rsid w:val="00C92FF9"/>
    <w:rsid w:val="00C933EF"/>
    <w:rsid w:val="00C96DF2"/>
    <w:rsid w:val="00C97150"/>
    <w:rsid w:val="00CA31C6"/>
    <w:rsid w:val="00CA6D93"/>
    <w:rsid w:val="00CA6FE3"/>
    <w:rsid w:val="00CA79A1"/>
    <w:rsid w:val="00CA7D2A"/>
    <w:rsid w:val="00CB0F53"/>
    <w:rsid w:val="00CB3E03"/>
    <w:rsid w:val="00CB467C"/>
    <w:rsid w:val="00CB75BF"/>
    <w:rsid w:val="00CC2893"/>
    <w:rsid w:val="00CC5BC3"/>
    <w:rsid w:val="00CD1B04"/>
    <w:rsid w:val="00CD2ED4"/>
    <w:rsid w:val="00CD4AA6"/>
    <w:rsid w:val="00CD5BA2"/>
    <w:rsid w:val="00CD6BFA"/>
    <w:rsid w:val="00CD6E37"/>
    <w:rsid w:val="00CE37CD"/>
    <w:rsid w:val="00CE4A8F"/>
    <w:rsid w:val="00CF11F3"/>
    <w:rsid w:val="00CF299F"/>
    <w:rsid w:val="00CF29A9"/>
    <w:rsid w:val="00D000E6"/>
    <w:rsid w:val="00D00EBF"/>
    <w:rsid w:val="00D01640"/>
    <w:rsid w:val="00D02987"/>
    <w:rsid w:val="00D04C98"/>
    <w:rsid w:val="00D11F71"/>
    <w:rsid w:val="00D12F38"/>
    <w:rsid w:val="00D130D3"/>
    <w:rsid w:val="00D13D3B"/>
    <w:rsid w:val="00D153D0"/>
    <w:rsid w:val="00D2002F"/>
    <w:rsid w:val="00D2031B"/>
    <w:rsid w:val="00D2089B"/>
    <w:rsid w:val="00D20FB0"/>
    <w:rsid w:val="00D21BAC"/>
    <w:rsid w:val="00D248B6"/>
    <w:rsid w:val="00D25FE2"/>
    <w:rsid w:val="00D3022D"/>
    <w:rsid w:val="00D30E40"/>
    <w:rsid w:val="00D329C1"/>
    <w:rsid w:val="00D33968"/>
    <w:rsid w:val="00D35A18"/>
    <w:rsid w:val="00D37B31"/>
    <w:rsid w:val="00D37C72"/>
    <w:rsid w:val="00D40167"/>
    <w:rsid w:val="00D4244C"/>
    <w:rsid w:val="00D43252"/>
    <w:rsid w:val="00D435D1"/>
    <w:rsid w:val="00D43ACA"/>
    <w:rsid w:val="00D46113"/>
    <w:rsid w:val="00D47AB1"/>
    <w:rsid w:val="00D47EEA"/>
    <w:rsid w:val="00D500EA"/>
    <w:rsid w:val="00D52237"/>
    <w:rsid w:val="00D539A8"/>
    <w:rsid w:val="00D550D9"/>
    <w:rsid w:val="00D611FF"/>
    <w:rsid w:val="00D61562"/>
    <w:rsid w:val="00D63CF0"/>
    <w:rsid w:val="00D64D24"/>
    <w:rsid w:val="00D64E1F"/>
    <w:rsid w:val="00D65BC3"/>
    <w:rsid w:val="00D712B8"/>
    <w:rsid w:val="00D7265B"/>
    <w:rsid w:val="00D76277"/>
    <w:rsid w:val="00D773DF"/>
    <w:rsid w:val="00D858D0"/>
    <w:rsid w:val="00D86C13"/>
    <w:rsid w:val="00D92E49"/>
    <w:rsid w:val="00D933B8"/>
    <w:rsid w:val="00D95303"/>
    <w:rsid w:val="00D978C6"/>
    <w:rsid w:val="00DA1781"/>
    <w:rsid w:val="00DA3C1C"/>
    <w:rsid w:val="00DA47F7"/>
    <w:rsid w:val="00DA7784"/>
    <w:rsid w:val="00DB06F9"/>
    <w:rsid w:val="00DB12D7"/>
    <w:rsid w:val="00DB3865"/>
    <w:rsid w:val="00DB539C"/>
    <w:rsid w:val="00DB5C6F"/>
    <w:rsid w:val="00DB6987"/>
    <w:rsid w:val="00DB7ACA"/>
    <w:rsid w:val="00DC092A"/>
    <w:rsid w:val="00DC1C1D"/>
    <w:rsid w:val="00DC393A"/>
    <w:rsid w:val="00DC7544"/>
    <w:rsid w:val="00DC79F9"/>
    <w:rsid w:val="00DD093F"/>
    <w:rsid w:val="00DD1088"/>
    <w:rsid w:val="00DD2BB3"/>
    <w:rsid w:val="00DD4239"/>
    <w:rsid w:val="00DD56E0"/>
    <w:rsid w:val="00DE53B6"/>
    <w:rsid w:val="00DE6B06"/>
    <w:rsid w:val="00DE7263"/>
    <w:rsid w:val="00DE7BC0"/>
    <w:rsid w:val="00DF4D79"/>
    <w:rsid w:val="00DF5FF4"/>
    <w:rsid w:val="00DF6C26"/>
    <w:rsid w:val="00DF6ED8"/>
    <w:rsid w:val="00E00611"/>
    <w:rsid w:val="00E046DF"/>
    <w:rsid w:val="00E056B5"/>
    <w:rsid w:val="00E2083E"/>
    <w:rsid w:val="00E20B22"/>
    <w:rsid w:val="00E214F0"/>
    <w:rsid w:val="00E21A71"/>
    <w:rsid w:val="00E22415"/>
    <w:rsid w:val="00E26702"/>
    <w:rsid w:val="00E27346"/>
    <w:rsid w:val="00E27B0C"/>
    <w:rsid w:val="00E30025"/>
    <w:rsid w:val="00E3251A"/>
    <w:rsid w:val="00E33162"/>
    <w:rsid w:val="00E35514"/>
    <w:rsid w:val="00E366E6"/>
    <w:rsid w:val="00E37533"/>
    <w:rsid w:val="00E40C30"/>
    <w:rsid w:val="00E43BF2"/>
    <w:rsid w:val="00E5372B"/>
    <w:rsid w:val="00E54454"/>
    <w:rsid w:val="00E568C7"/>
    <w:rsid w:val="00E64514"/>
    <w:rsid w:val="00E645BB"/>
    <w:rsid w:val="00E64CFF"/>
    <w:rsid w:val="00E65D68"/>
    <w:rsid w:val="00E65F92"/>
    <w:rsid w:val="00E6717E"/>
    <w:rsid w:val="00E6773B"/>
    <w:rsid w:val="00E70BBC"/>
    <w:rsid w:val="00E7191A"/>
    <w:rsid w:val="00E71BC8"/>
    <w:rsid w:val="00E7260F"/>
    <w:rsid w:val="00E73F5D"/>
    <w:rsid w:val="00E7541A"/>
    <w:rsid w:val="00E77E4E"/>
    <w:rsid w:val="00E85551"/>
    <w:rsid w:val="00E87601"/>
    <w:rsid w:val="00E8777B"/>
    <w:rsid w:val="00E87BF2"/>
    <w:rsid w:val="00E91B79"/>
    <w:rsid w:val="00E93FF0"/>
    <w:rsid w:val="00E94ED4"/>
    <w:rsid w:val="00E96630"/>
    <w:rsid w:val="00E97BAF"/>
    <w:rsid w:val="00E97F9F"/>
    <w:rsid w:val="00EA1884"/>
    <w:rsid w:val="00EA2965"/>
    <w:rsid w:val="00EA3BA3"/>
    <w:rsid w:val="00EA3FC3"/>
    <w:rsid w:val="00EB09F5"/>
    <w:rsid w:val="00EB1BCB"/>
    <w:rsid w:val="00EB3B4B"/>
    <w:rsid w:val="00EC0EC1"/>
    <w:rsid w:val="00EC211A"/>
    <w:rsid w:val="00EC60D8"/>
    <w:rsid w:val="00EC6B97"/>
    <w:rsid w:val="00ED099A"/>
    <w:rsid w:val="00ED6968"/>
    <w:rsid w:val="00ED7297"/>
    <w:rsid w:val="00ED7A2A"/>
    <w:rsid w:val="00EE105C"/>
    <w:rsid w:val="00EE38EC"/>
    <w:rsid w:val="00EE5A98"/>
    <w:rsid w:val="00EE5EA4"/>
    <w:rsid w:val="00EF1D7F"/>
    <w:rsid w:val="00EF3E11"/>
    <w:rsid w:val="00EF4C20"/>
    <w:rsid w:val="00F015F8"/>
    <w:rsid w:val="00F050A0"/>
    <w:rsid w:val="00F11FF2"/>
    <w:rsid w:val="00F11FF4"/>
    <w:rsid w:val="00F12849"/>
    <w:rsid w:val="00F12D70"/>
    <w:rsid w:val="00F12D83"/>
    <w:rsid w:val="00F15436"/>
    <w:rsid w:val="00F23D5B"/>
    <w:rsid w:val="00F25064"/>
    <w:rsid w:val="00F259E5"/>
    <w:rsid w:val="00F26BC4"/>
    <w:rsid w:val="00F31E5F"/>
    <w:rsid w:val="00F333A2"/>
    <w:rsid w:val="00F3380F"/>
    <w:rsid w:val="00F36F52"/>
    <w:rsid w:val="00F37C38"/>
    <w:rsid w:val="00F42032"/>
    <w:rsid w:val="00F452E5"/>
    <w:rsid w:val="00F50F8B"/>
    <w:rsid w:val="00F52C77"/>
    <w:rsid w:val="00F55403"/>
    <w:rsid w:val="00F56139"/>
    <w:rsid w:val="00F6100A"/>
    <w:rsid w:val="00F643D1"/>
    <w:rsid w:val="00F66C5E"/>
    <w:rsid w:val="00F71495"/>
    <w:rsid w:val="00F71BEF"/>
    <w:rsid w:val="00F7208B"/>
    <w:rsid w:val="00F74DA5"/>
    <w:rsid w:val="00F75087"/>
    <w:rsid w:val="00F8066F"/>
    <w:rsid w:val="00F87036"/>
    <w:rsid w:val="00F915C3"/>
    <w:rsid w:val="00F93781"/>
    <w:rsid w:val="00F945B6"/>
    <w:rsid w:val="00F95073"/>
    <w:rsid w:val="00F97AB4"/>
    <w:rsid w:val="00FA06A2"/>
    <w:rsid w:val="00FA4AB8"/>
    <w:rsid w:val="00FA7D6D"/>
    <w:rsid w:val="00FB014F"/>
    <w:rsid w:val="00FB4929"/>
    <w:rsid w:val="00FB613B"/>
    <w:rsid w:val="00FC2FA7"/>
    <w:rsid w:val="00FC42E5"/>
    <w:rsid w:val="00FC67FE"/>
    <w:rsid w:val="00FC68B7"/>
    <w:rsid w:val="00FD39C5"/>
    <w:rsid w:val="00FD3F98"/>
    <w:rsid w:val="00FD45B6"/>
    <w:rsid w:val="00FD4E31"/>
    <w:rsid w:val="00FD67D2"/>
    <w:rsid w:val="00FE106A"/>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0E6B2"/>
  <w15:docId w15:val="{DC84DC67-A5DC-42B5-B6B5-4C3E8011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
    <w:uiPriority w:val="99"/>
    <w:qFormat/>
    <w:rsid w:val="000646F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qFormat/>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styleId="UnresolvedMention">
    <w:name w:val="Unresolved Mention"/>
    <w:basedOn w:val="DefaultParagraphFont"/>
    <w:uiPriority w:val="99"/>
    <w:semiHidden/>
    <w:unhideWhenUsed/>
    <w:rsid w:val="0013299E"/>
    <w:rPr>
      <w:color w:val="808080"/>
      <w:shd w:val="clear" w:color="auto" w:fill="E6E6E6"/>
    </w:rPr>
  </w:style>
  <w:style w:type="character" w:customStyle="1" w:styleId="FootnoteTextChar">
    <w:name w:val="Footnote Text Char"/>
    <w:aliases w:val="5_G Char"/>
    <w:basedOn w:val="DefaultParagraphFont"/>
    <w:link w:val="FootnoteText"/>
    <w:uiPriority w:val="99"/>
    <w:locked/>
    <w:rsid w:val="000C497A"/>
    <w:rPr>
      <w:sz w:val="18"/>
      <w:lang w:eastAsia="en-US"/>
    </w:rPr>
  </w:style>
  <w:style w:type="character" w:customStyle="1" w:styleId="hps">
    <w:name w:val="hps"/>
    <w:basedOn w:val="DefaultParagraphFont"/>
    <w:rsid w:val="00A30B27"/>
  </w:style>
  <w:style w:type="paragraph" w:styleId="CommentSubject">
    <w:name w:val="annotation subject"/>
    <w:basedOn w:val="CommentText"/>
    <w:next w:val="CommentText"/>
    <w:link w:val="CommentSubjectChar"/>
    <w:semiHidden/>
    <w:unhideWhenUsed/>
    <w:rsid w:val="00B70D3C"/>
    <w:pPr>
      <w:spacing w:line="240" w:lineRule="auto"/>
    </w:pPr>
    <w:rPr>
      <w:b/>
      <w:bCs/>
    </w:rPr>
  </w:style>
  <w:style w:type="character" w:customStyle="1" w:styleId="CommentTextChar">
    <w:name w:val="Comment Text Char"/>
    <w:basedOn w:val="DefaultParagraphFont"/>
    <w:link w:val="CommentText"/>
    <w:semiHidden/>
    <w:rsid w:val="00B70D3C"/>
    <w:rPr>
      <w:lang w:eastAsia="en-US"/>
    </w:rPr>
  </w:style>
  <w:style w:type="character" w:customStyle="1" w:styleId="CommentSubjectChar">
    <w:name w:val="Comment Subject Char"/>
    <w:basedOn w:val="CommentTextChar"/>
    <w:link w:val="CommentSubject"/>
    <w:semiHidden/>
    <w:rsid w:val="00B70D3C"/>
    <w:rPr>
      <w:b/>
      <w:bCs/>
      <w:lang w:eastAsia="en-US"/>
    </w:rPr>
  </w:style>
  <w:style w:type="paragraph" w:styleId="Revision">
    <w:name w:val="Revision"/>
    <w:hidden/>
    <w:uiPriority w:val="99"/>
    <w:semiHidden/>
    <w:rsid w:val="00B70D3C"/>
    <w:rPr>
      <w:lang w:eastAsia="en-US"/>
    </w:rPr>
  </w:style>
  <w:style w:type="character" w:customStyle="1" w:styleId="normaltextrun">
    <w:name w:val="normaltextrun"/>
    <w:basedOn w:val="DefaultParagraphFont"/>
    <w:rsid w:val="00AE38B0"/>
  </w:style>
  <w:style w:type="character" w:customStyle="1" w:styleId="findhit">
    <w:name w:val="findhit"/>
    <w:basedOn w:val="DefaultParagraphFont"/>
    <w:rsid w:val="00AE3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456510">
      <w:bodyDiv w:val="1"/>
      <w:marLeft w:val="0"/>
      <w:marRight w:val="0"/>
      <w:marTop w:val="0"/>
      <w:marBottom w:val="0"/>
      <w:divBdr>
        <w:top w:val="none" w:sz="0" w:space="0" w:color="auto"/>
        <w:left w:val="none" w:sz="0" w:space="0" w:color="auto"/>
        <w:bottom w:val="none" w:sz="0" w:space="0" w:color="auto"/>
        <w:right w:val="none" w:sz="0" w:space="0" w:color="auto"/>
      </w:divBdr>
    </w:div>
    <w:div w:id="838621446">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 w:id="208911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sites/default/files/2023-06/ECE-TRANS-WP15-262e.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unece.org/DAM/trans/doc/2007/wp15/ECE-TRANS-WP15-190a1e.pdf" TargetMode="External"/><Relationship Id="rId17" Type="http://schemas.openxmlformats.org/officeDocument/2006/relationships/hyperlink" Target="https://unece.org/DAM/trans/doc/2007/wp15/ECE-TRANS-WP15-190a1e.pdf" TargetMode="External"/><Relationship Id="rId2" Type="http://schemas.openxmlformats.org/officeDocument/2006/relationships/customXml" Target="../customXml/item2.xml"/><Relationship Id="rId16" Type="http://schemas.openxmlformats.org/officeDocument/2006/relationships/hyperlink" Target="https://unece.org/transport/documents/2023/06/working-documents/report-ad-hoc-working-group-harmonization-ridadradn-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info/Transport/Dangerous-Goods/events/377548"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nece.org/transport/documents/2023/06/working-documents/report-ad-hoc-working-group-harmonization-ridadrad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transport/standards/transport/dangerous-goods/adr-2023-agreement-concerning-international-carriag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102D0-F95E-4BC5-9634-EF09AC48A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E671A-6ED4-4D84-9487-762821ED517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D420D49A-DC60-4169-AEB8-2A533F082ECC}">
  <ds:schemaRefs>
    <ds:schemaRef ds:uri="http://schemas.microsoft.com/sharepoint/v3/contenttype/forms"/>
  </ds:schemaRefs>
</ds:datastoreItem>
</file>

<file path=customXml/itemProps4.xml><?xml version="1.0" encoding="utf-8"?>
<ds:datastoreItem xmlns:ds="http://schemas.openxmlformats.org/officeDocument/2006/customXml" ds:itemID="{6FA9E8BE-5496-4520-83CD-47BC9631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4</Pages>
  <Words>1083</Words>
  <Characters>5960</Characters>
  <Application>Microsoft Office Word</Application>
  <DocSecurity>0</DocSecurity>
  <Lines>49</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7029</CharactersWithSpaces>
  <SharedDoc>false</SharedDoc>
  <HLinks>
    <vt:vector size="24" baseType="variant">
      <vt:variant>
        <vt:i4>1704026</vt:i4>
      </vt:variant>
      <vt:variant>
        <vt:i4>9</vt:i4>
      </vt:variant>
      <vt:variant>
        <vt:i4>0</vt:i4>
      </vt:variant>
      <vt:variant>
        <vt:i4>5</vt:i4>
      </vt:variant>
      <vt:variant>
        <vt:lpwstr>https://unece.org/transport/standards/transport/dangerous-goods/adr-2023-agreement-concerning-international-carriage</vt:lpwstr>
      </vt:variant>
      <vt:variant>
        <vt:lpwstr/>
      </vt:variant>
      <vt:variant>
        <vt:i4>4456454</vt:i4>
      </vt:variant>
      <vt:variant>
        <vt:i4>6</vt:i4>
      </vt:variant>
      <vt:variant>
        <vt:i4>0</vt:i4>
      </vt:variant>
      <vt:variant>
        <vt:i4>5</vt:i4>
      </vt:variant>
      <vt:variant>
        <vt:lpwstr>https://unece.org/sites/default/files/2023-06/ECE-TRANS-WP15-262e.pdf</vt:lpwstr>
      </vt:variant>
      <vt:variant>
        <vt:lpwstr/>
      </vt:variant>
      <vt:variant>
        <vt:i4>8126589</vt:i4>
      </vt:variant>
      <vt:variant>
        <vt:i4>3</vt:i4>
      </vt:variant>
      <vt:variant>
        <vt:i4>0</vt:i4>
      </vt:variant>
      <vt:variant>
        <vt:i4>5</vt:i4>
      </vt:variant>
      <vt:variant>
        <vt:lpwstr>https://unece.org/DAM/trans/doc/2007/wp15/ECE-TRANS-WP15-190a1e.pdf</vt:lpwstr>
      </vt:variant>
      <vt:variant>
        <vt:lpwstr/>
      </vt:variant>
      <vt:variant>
        <vt:i4>7995519</vt:i4>
      </vt:variant>
      <vt:variant>
        <vt:i4>0</vt:i4>
      </vt:variant>
      <vt:variant>
        <vt:i4>0</vt:i4>
      </vt:variant>
      <vt:variant>
        <vt:i4>5</vt:i4>
      </vt:variant>
      <vt:variant>
        <vt:lpwstr>https://unece.org/info/Transport/Dangerous-Goods/events/377548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Mansion</dc:creator>
  <cp:keywords/>
  <cp:lastModifiedBy>In session</cp:lastModifiedBy>
  <cp:revision>170</cp:revision>
  <cp:lastPrinted>2018-05-09T09:23:00Z</cp:lastPrinted>
  <dcterms:created xsi:type="dcterms:W3CDTF">2023-08-17T09:39:00Z</dcterms:created>
  <dcterms:modified xsi:type="dcterms:W3CDTF">2023-11-03T10:25:00Z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12718000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