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6DBD777" w14:textId="77777777" w:rsidTr="00B20551">
        <w:trPr>
          <w:cantSplit/>
          <w:trHeight w:hRule="exact" w:val="851"/>
        </w:trPr>
        <w:tc>
          <w:tcPr>
            <w:tcW w:w="1276" w:type="dxa"/>
            <w:tcBorders>
              <w:bottom w:val="single" w:sz="4" w:space="0" w:color="auto"/>
            </w:tcBorders>
            <w:vAlign w:val="bottom"/>
          </w:tcPr>
          <w:p w14:paraId="25BC5167" w14:textId="77777777" w:rsidR="009E6CB7" w:rsidRDefault="009E6CB7" w:rsidP="00B20551">
            <w:pPr>
              <w:spacing w:after="80"/>
            </w:pPr>
          </w:p>
        </w:tc>
        <w:tc>
          <w:tcPr>
            <w:tcW w:w="2268" w:type="dxa"/>
            <w:tcBorders>
              <w:bottom w:val="single" w:sz="4" w:space="0" w:color="auto"/>
            </w:tcBorders>
            <w:vAlign w:val="bottom"/>
          </w:tcPr>
          <w:p w14:paraId="448B9E6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49BCC6" w14:textId="080CA884" w:rsidR="009E6CB7" w:rsidRPr="00D47EEA" w:rsidRDefault="00EE1AE2" w:rsidP="00EE1AE2">
            <w:pPr>
              <w:jc w:val="right"/>
            </w:pPr>
            <w:r w:rsidRPr="00EE1AE2">
              <w:rPr>
                <w:sz w:val="40"/>
              </w:rPr>
              <w:t>ECE</w:t>
            </w:r>
            <w:r>
              <w:t>/TRANS/WP.11/2023/19</w:t>
            </w:r>
          </w:p>
        </w:tc>
      </w:tr>
      <w:tr w:rsidR="009E6CB7" w14:paraId="4610C393" w14:textId="77777777" w:rsidTr="00B20551">
        <w:trPr>
          <w:cantSplit/>
          <w:trHeight w:hRule="exact" w:val="2835"/>
        </w:trPr>
        <w:tc>
          <w:tcPr>
            <w:tcW w:w="1276" w:type="dxa"/>
            <w:tcBorders>
              <w:top w:val="single" w:sz="4" w:space="0" w:color="auto"/>
              <w:bottom w:val="single" w:sz="12" w:space="0" w:color="auto"/>
            </w:tcBorders>
          </w:tcPr>
          <w:p w14:paraId="0AE5BA6A" w14:textId="77777777" w:rsidR="009E6CB7" w:rsidRDefault="00686A48" w:rsidP="00B20551">
            <w:pPr>
              <w:spacing w:before="120"/>
            </w:pPr>
            <w:r>
              <w:rPr>
                <w:noProof/>
                <w:lang w:val="fr-CH" w:eastAsia="fr-CH"/>
              </w:rPr>
              <w:drawing>
                <wp:inline distT="0" distB="0" distL="0" distR="0" wp14:anchorId="033CA03A" wp14:editId="47DB83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2D213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F37FEF" w14:textId="77777777" w:rsidR="009E6CB7" w:rsidRDefault="00EE1AE2" w:rsidP="00EE1AE2">
            <w:pPr>
              <w:spacing w:before="240" w:line="240" w:lineRule="exact"/>
            </w:pPr>
            <w:r>
              <w:t>Distr.: General</w:t>
            </w:r>
          </w:p>
          <w:p w14:paraId="4E6C1B99" w14:textId="2EC2A3E7" w:rsidR="00EE1AE2" w:rsidRDefault="006272DD" w:rsidP="00EE1AE2">
            <w:pPr>
              <w:spacing w:line="240" w:lineRule="exact"/>
            </w:pPr>
            <w:r>
              <w:t>9</w:t>
            </w:r>
            <w:r w:rsidR="00EE1AE2">
              <w:t xml:space="preserve"> August 2023</w:t>
            </w:r>
          </w:p>
          <w:p w14:paraId="4CA1BA84" w14:textId="77777777" w:rsidR="00EE1AE2" w:rsidRDefault="00EE1AE2" w:rsidP="00EE1AE2">
            <w:pPr>
              <w:spacing w:line="240" w:lineRule="exact"/>
            </w:pPr>
          </w:p>
          <w:p w14:paraId="20610BDC" w14:textId="737D3AAF" w:rsidR="00EE1AE2" w:rsidRDefault="00EE1AE2" w:rsidP="00EE1AE2">
            <w:pPr>
              <w:spacing w:line="240" w:lineRule="exact"/>
            </w:pPr>
            <w:r>
              <w:t>Original: English</w:t>
            </w:r>
          </w:p>
        </w:tc>
      </w:tr>
    </w:tbl>
    <w:p w14:paraId="32C424A2" w14:textId="77777777" w:rsidR="00845897" w:rsidRDefault="00845897" w:rsidP="00C411EB">
      <w:pPr>
        <w:spacing w:before="120"/>
        <w:rPr>
          <w:b/>
          <w:sz w:val="28"/>
          <w:szCs w:val="28"/>
        </w:rPr>
      </w:pPr>
      <w:r w:rsidRPr="007F5683">
        <w:rPr>
          <w:b/>
          <w:sz w:val="28"/>
          <w:szCs w:val="28"/>
        </w:rPr>
        <w:t>Economic Commission for Europe</w:t>
      </w:r>
    </w:p>
    <w:p w14:paraId="29BE1932" w14:textId="77777777" w:rsidR="00845897" w:rsidRDefault="00845897" w:rsidP="00C411EB">
      <w:pPr>
        <w:spacing w:before="120"/>
        <w:rPr>
          <w:sz w:val="28"/>
          <w:szCs w:val="28"/>
        </w:rPr>
      </w:pPr>
      <w:r>
        <w:rPr>
          <w:sz w:val="28"/>
          <w:szCs w:val="28"/>
        </w:rPr>
        <w:t>Inland Transport Committee</w:t>
      </w:r>
    </w:p>
    <w:p w14:paraId="7CD94B6F" w14:textId="77777777" w:rsidR="00845897" w:rsidRDefault="00845897" w:rsidP="00C411EB">
      <w:pPr>
        <w:spacing w:before="120"/>
        <w:rPr>
          <w:b/>
          <w:sz w:val="24"/>
          <w:szCs w:val="24"/>
        </w:rPr>
      </w:pPr>
      <w:r>
        <w:rPr>
          <w:b/>
          <w:sz w:val="24"/>
          <w:szCs w:val="24"/>
        </w:rPr>
        <w:t>Working Party on the Transport of Perishable Foodstuffs</w:t>
      </w:r>
    </w:p>
    <w:p w14:paraId="79EAC1C0" w14:textId="77777777" w:rsidR="009416B9" w:rsidRPr="008D7010" w:rsidRDefault="009416B9" w:rsidP="009416B9">
      <w:pPr>
        <w:spacing w:before="120"/>
        <w:rPr>
          <w:b/>
        </w:rPr>
      </w:pPr>
      <w:r>
        <w:rPr>
          <w:b/>
        </w:rPr>
        <w:t xml:space="preserve">Eightieth </w:t>
      </w:r>
      <w:r w:rsidRPr="008D7010">
        <w:rPr>
          <w:b/>
        </w:rPr>
        <w:t>session</w:t>
      </w:r>
    </w:p>
    <w:p w14:paraId="3E17D0AC" w14:textId="77777777" w:rsidR="009416B9" w:rsidRDefault="009416B9" w:rsidP="009416B9">
      <w:r w:rsidRPr="008D7010">
        <w:t xml:space="preserve">Geneva, </w:t>
      </w:r>
      <w:r>
        <w:t>24-27 October 2023</w:t>
      </w:r>
    </w:p>
    <w:p w14:paraId="32AD32DF" w14:textId="77777777" w:rsidR="009416B9" w:rsidRPr="00425F1F" w:rsidRDefault="009416B9" w:rsidP="009416B9">
      <w:pPr>
        <w:rPr>
          <w:lang w:val="en-US"/>
        </w:rPr>
      </w:pPr>
      <w:r w:rsidRPr="00425F1F">
        <w:rPr>
          <w:lang w:val="en-US"/>
        </w:rPr>
        <w:t>Item 5 (</w:t>
      </w:r>
      <w:r>
        <w:rPr>
          <w:lang w:val="en-US"/>
        </w:rPr>
        <w:t>b</w:t>
      </w:r>
      <w:r w:rsidRPr="00425F1F">
        <w:rPr>
          <w:lang w:val="en-US"/>
        </w:rPr>
        <w:t>) of the provisional agenda</w:t>
      </w:r>
    </w:p>
    <w:p w14:paraId="39856D6E" w14:textId="77777777" w:rsidR="009416B9" w:rsidRPr="00425F1F" w:rsidRDefault="009416B9" w:rsidP="009416B9">
      <w:pPr>
        <w:rPr>
          <w:b/>
          <w:bCs/>
          <w:lang w:val="en-US"/>
        </w:rPr>
      </w:pPr>
      <w:r w:rsidRPr="00425F1F">
        <w:rPr>
          <w:b/>
          <w:bCs/>
        </w:rPr>
        <w:t>Proposals of amendments to ATP</w:t>
      </w:r>
      <w:r w:rsidRPr="00425F1F">
        <w:rPr>
          <w:b/>
          <w:bCs/>
          <w:lang w:val="en-US"/>
        </w:rPr>
        <w:t>:</w:t>
      </w:r>
    </w:p>
    <w:p w14:paraId="6F2B32BF" w14:textId="4EC3D553" w:rsidR="001C6663" w:rsidRDefault="009416B9" w:rsidP="009416B9">
      <w:pPr>
        <w:rPr>
          <w:b/>
          <w:bCs/>
        </w:rPr>
      </w:pPr>
      <w:r>
        <w:rPr>
          <w:b/>
          <w:bCs/>
        </w:rPr>
        <w:t xml:space="preserve">new </w:t>
      </w:r>
      <w:r w:rsidRPr="00425F1F">
        <w:rPr>
          <w:b/>
          <w:bCs/>
        </w:rPr>
        <w:t>proposals</w:t>
      </w:r>
    </w:p>
    <w:p w14:paraId="545AED62" w14:textId="0227C816" w:rsidR="00366739" w:rsidRDefault="00366739" w:rsidP="00366739">
      <w:pPr>
        <w:pStyle w:val="HChG"/>
      </w:pPr>
      <w:r>
        <w:tab/>
      </w:r>
      <w:r>
        <w:tab/>
        <w:t>Mechanically refrigerated appliances driven by vehicle motion</w:t>
      </w:r>
    </w:p>
    <w:p w14:paraId="3F519C26" w14:textId="77777777" w:rsidR="00366739" w:rsidRDefault="00366739" w:rsidP="00366739">
      <w:pPr>
        <w:pStyle w:val="H1G"/>
      </w:pPr>
      <w:r>
        <w:tab/>
      </w:r>
      <w:r>
        <w:tab/>
        <w:t>Transmitted by the Government of the Netherlands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66739" w14:paraId="0E16D33C" w14:textId="77777777" w:rsidTr="006E5E26">
        <w:trPr>
          <w:jc w:val="center"/>
        </w:trPr>
        <w:tc>
          <w:tcPr>
            <w:tcW w:w="9637" w:type="dxa"/>
            <w:shd w:val="clear" w:color="auto" w:fill="auto"/>
          </w:tcPr>
          <w:p w14:paraId="5CAA58A0" w14:textId="77777777" w:rsidR="00366739" w:rsidRPr="00C6263E" w:rsidRDefault="00366739" w:rsidP="006E5E26">
            <w:pPr>
              <w:spacing w:before="240" w:after="120"/>
              <w:ind w:left="255"/>
              <w:rPr>
                <w:i/>
                <w:sz w:val="24"/>
              </w:rPr>
            </w:pPr>
            <w:r w:rsidRPr="00C6263E">
              <w:rPr>
                <w:i/>
                <w:sz w:val="24"/>
              </w:rPr>
              <w:t>Summary</w:t>
            </w:r>
          </w:p>
        </w:tc>
      </w:tr>
      <w:tr w:rsidR="00366739" w14:paraId="03472C35" w14:textId="77777777" w:rsidTr="006E5E26">
        <w:trPr>
          <w:jc w:val="center"/>
        </w:trPr>
        <w:tc>
          <w:tcPr>
            <w:tcW w:w="9637" w:type="dxa"/>
            <w:shd w:val="clear" w:color="auto" w:fill="auto"/>
          </w:tcPr>
          <w:p w14:paraId="248C5762" w14:textId="77777777" w:rsidR="00473E84" w:rsidRDefault="00473E84" w:rsidP="00473E84">
            <w:pPr>
              <w:pStyle w:val="SingleTxtG"/>
              <w:ind w:left="3402" w:hanging="2278"/>
            </w:pPr>
            <w:r w:rsidRPr="0026588E">
              <w:rPr>
                <w:b/>
                <w:iCs/>
              </w:rPr>
              <w:t>Executive summary</w:t>
            </w:r>
            <w:r w:rsidRPr="0026588E">
              <w:rPr>
                <w:bCs/>
              </w:rPr>
              <w:t>:</w:t>
            </w:r>
            <w:r w:rsidRPr="0026588E">
              <w:rPr>
                <w:bCs/>
              </w:rPr>
              <w:tab/>
            </w:r>
            <w:r>
              <w:rPr>
                <w:bCs/>
              </w:rPr>
              <w:t>When the compressor of a mechanically refrigerated unit is directly driven by vehicle motion, production of heat stops when the vehicle stops moving. During longer stops and overnight stays temperature may not be maintained. Should this be allowed, is this non-independent or just obsolete technology?</w:t>
            </w:r>
          </w:p>
          <w:p w14:paraId="37010379" w14:textId="49697625" w:rsidR="00473E84" w:rsidRDefault="00473E84" w:rsidP="008B3D44">
            <w:pPr>
              <w:pStyle w:val="SingleTxtG"/>
              <w:ind w:left="3402" w:hanging="2278"/>
            </w:pPr>
            <w:r w:rsidRPr="0026588E">
              <w:rPr>
                <w:b/>
                <w:iCs/>
              </w:rPr>
              <w:t xml:space="preserve">Action to be </w:t>
            </w:r>
            <w:proofErr w:type="gramStart"/>
            <w:r w:rsidRPr="0026588E">
              <w:rPr>
                <w:b/>
                <w:iCs/>
              </w:rPr>
              <w:t>taken</w:t>
            </w:r>
            <w:r w:rsidRPr="0026588E">
              <w:rPr>
                <w:b/>
              </w:rPr>
              <w:t>:</w:t>
            </w:r>
            <w:proofErr w:type="gramEnd"/>
            <w:r w:rsidRPr="0026588E">
              <w:rPr>
                <w:b/>
              </w:rPr>
              <w:tab/>
            </w:r>
            <w:r w:rsidR="008B3D44">
              <w:rPr>
                <w:b/>
              </w:rPr>
              <w:tab/>
            </w:r>
            <w:r w:rsidR="008B3D44">
              <w:rPr>
                <w:b/>
              </w:rPr>
              <w:tab/>
            </w:r>
            <w:r>
              <w:rPr>
                <w:bCs/>
              </w:rPr>
              <w:t>Discussion on, and possible deletion of option of driven by vehicle motion</w:t>
            </w:r>
            <w:r>
              <w:t>.</w:t>
            </w:r>
          </w:p>
          <w:p w14:paraId="1CB267DC" w14:textId="67F90EE4" w:rsidR="00366739" w:rsidRDefault="00473E84" w:rsidP="00473E84">
            <w:pPr>
              <w:pStyle w:val="SingleTxtG"/>
            </w:pPr>
            <w:r w:rsidRPr="0026588E">
              <w:rPr>
                <w:b/>
                <w:iCs/>
              </w:rPr>
              <w:t>Related documents</w:t>
            </w:r>
            <w:r w:rsidRPr="0026588E">
              <w:rPr>
                <w:bCs/>
              </w:rPr>
              <w:t>:</w:t>
            </w:r>
            <w:r>
              <w:tab/>
            </w:r>
            <w:r w:rsidR="008B3D44">
              <w:tab/>
            </w:r>
            <w:r w:rsidR="008B3D44">
              <w:tab/>
            </w:r>
            <w:r>
              <w:t>N.A.</w:t>
            </w:r>
          </w:p>
        </w:tc>
      </w:tr>
      <w:tr w:rsidR="00366739" w14:paraId="7252CF24" w14:textId="77777777" w:rsidTr="006E5E26">
        <w:trPr>
          <w:jc w:val="center"/>
        </w:trPr>
        <w:tc>
          <w:tcPr>
            <w:tcW w:w="9637" w:type="dxa"/>
            <w:shd w:val="clear" w:color="auto" w:fill="auto"/>
          </w:tcPr>
          <w:p w14:paraId="5C779317" w14:textId="77777777" w:rsidR="00366739" w:rsidRDefault="00366739" w:rsidP="006E5E26"/>
        </w:tc>
      </w:tr>
    </w:tbl>
    <w:p w14:paraId="2BAC1AE2" w14:textId="77777777" w:rsidR="00634355" w:rsidRDefault="00634355" w:rsidP="00366739"/>
    <w:p w14:paraId="52C6D257" w14:textId="77777777" w:rsidR="003C635A" w:rsidRDefault="003C635A" w:rsidP="003C635A">
      <w:pPr>
        <w:pStyle w:val="SingleTxtG"/>
        <w:spacing w:before="120"/>
      </w:pPr>
      <w:r w:rsidRPr="00E03281">
        <w:rPr>
          <w:rStyle w:val="HChGChar"/>
        </w:rPr>
        <w:t>Introduction</w:t>
      </w:r>
    </w:p>
    <w:p w14:paraId="30803CCE" w14:textId="60EFF4BB" w:rsidR="003C635A" w:rsidRDefault="003C635A" w:rsidP="003C635A">
      <w:pPr>
        <w:pStyle w:val="SingleTxtG"/>
        <w:numPr>
          <w:ilvl w:val="0"/>
          <w:numId w:val="21"/>
        </w:numPr>
        <w:tabs>
          <w:tab w:val="clear" w:pos="1701"/>
          <w:tab w:val="clear" w:pos="2268"/>
          <w:tab w:val="clear" w:pos="2835"/>
        </w:tabs>
        <w:suppressAutoHyphens/>
        <w:ind w:left="1134" w:firstLine="0"/>
      </w:pPr>
      <w:r>
        <w:t>For mechanically refrigerated thermal appliances on which the compressor is directly driven by vehicle motion specific test requirements are given in Annex 1, Appendix 2 article 4.3.1 (b)</w:t>
      </w:r>
      <w:r w:rsidR="00570678">
        <w:t>,</w:t>
      </w:r>
      <w:r>
        <w:t xml:space="preserve"> last paragraph. </w:t>
      </w:r>
    </w:p>
    <w:p w14:paraId="42A98593" w14:textId="77777777" w:rsidR="003C635A" w:rsidRDefault="003C635A" w:rsidP="003C635A">
      <w:pPr>
        <w:pStyle w:val="SingleTxtG"/>
        <w:numPr>
          <w:ilvl w:val="0"/>
          <w:numId w:val="21"/>
        </w:numPr>
        <w:tabs>
          <w:tab w:val="clear" w:pos="1701"/>
          <w:tab w:val="clear" w:pos="2268"/>
          <w:tab w:val="clear" w:pos="2835"/>
        </w:tabs>
        <w:suppressAutoHyphens/>
        <w:ind w:left="1134" w:firstLine="0"/>
      </w:pPr>
      <w:r>
        <w:t>Several observations can be made on this kind of construction (e.g. is it obsolete, should it be seen as non-independent) but the main concern is that when the vehicle has to stop, production of cold is interrupted, even at longer wating times at harbours or border crossings and overnight stays. Without a back-up system temperature may not be maintained on longer journeys and food-safety at risk.</w:t>
      </w:r>
    </w:p>
    <w:p w14:paraId="7C7630F7" w14:textId="123E821F" w:rsidR="003C635A" w:rsidRDefault="003C635A" w:rsidP="003C635A">
      <w:pPr>
        <w:pStyle w:val="SingleTxtG"/>
        <w:numPr>
          <w:ilvl w:val="0"/>
          <w:numId w:val="21"/>
        </w:numPr>
        <w:tabs>
          <w:tab w:val="clear" w:pos="1701"/>
          <w:tab w:val="clear" w:pos="2268"/>
          <w:tab w:val="clear" w:pos="2835"/>
        </w:tabs>
        <w:suppressAutoHyphens/>
        <w:ind w:left="1134" w:firstLine="0"/>
      </w:pPr>
      <w:r>
        <w:t>As it is believed to be obsolete, and has some concerns for food safety it should be discussed if this system can be deleted. If it cannot be deleted</w:t>
      </w:r>
      <w:r w:rsidR="009C2A36">
        <w:t>,</w:t>
      </w:r>
      <w:r>
        <w:t xml:space="preserve"> it should be discussed if this should be added to Annex 1, Appendix 2, article 6.2.2 and to Annex 1, Appendix 4</w:t>
      </w:r>
      <w:r w:rsidR="00570678">
        <w:t>,</w:t>
      </w:r>
      <w:r>
        <w:t xml:space="preserve"> article</w:t>
      </w:r>
      <w:r w:rsidR="00E77102">
        <w:t> </w:t>
      </w:r>
      <w:r>
        <w:t>2.1.</w:t>
      </w:r>
    </w:p>
    <w:p w14:paraId="5D416864" w14:textId="7C169222" w:rsidR="003C635A" w:rsidRDefault="003C635A" w:rsidP="003C635A">
      <w:pPr>
        <w:pStyle w:val="SingleTxtG"/>
        <w:numPr>
          <w:ilvl w:val="0"/>
          <w:numId w:val="21"/>
        </w:numPr>
        <w:tabs>
          <w:tab w:val="clear" w:pos="1701"/>
          <w:tab w:val="clear" w:pos="2268"/>
          <w:tab w:val="clear" w:pos="2835"/>
        </w:tabs>
        <w:suppressAutoHyphens/>
        <w:ind w:left="1134" w:firstLine="0"/>
      </w:pPr>
      <w:r>
        <w:lastRenderedPageBreak/>
        <w:t xml:space="preserve">This document is not intended to prevent the use of </w:t>
      </w:r>
      <w:proofErr w:type="gramStart"/>
      <w:r>
        <w:t>so called</w:t>
      </w:r>
      <w:proofErr w:type="gramEnd"/>
      <w:r>
        <w:t xml:space="preserve"> E-axles on trailers as the mechanically unit is driven by electric energy, fed by the axle. It is assumed that they are equipped with buffer batteries and that they may be plugged in the Grid during longer waiting periods.</w:t>
      </w:r>
    </w:p>
    <w:p w14:paraId="314EBD7D" w14:textId="77777777" w:rsidR="003C635A" w:rsidRDefault="003C635A" w:rsidP="003C635A">
      <w:pPr>
        <w:pStyle w:val="HChG"/>
      </w:pPr>
      <w:r>
        <w:tab/>
      </w:r>
      <w:r>
        <w:tab/>
        <w:t>Proposals</w:t>
      </w:r>
    </w:p>
    <w:p w14:paraId="34C8333C" w14:textId="4062A489" w:rsidR="003C635A" w:rsidRPr="00393248" w:rsidRDefault="003C635A" w:rsidP="003C635A">
      <w:pPr>
        <w:pStyle w:val="H23G"/>
        <w:rPr>
          <w:rFonts w:eastAsia="Calibri"/>
        </w:rPr>
      </w:pPr>
      <w:r>
        <w:rPr>
          <w:rFonts w:eastAsia="Calibri"/>
        </w:rPr>
        <w:tab/>
      </w:r>
      <w:r>
        <w:rPr>
          <w:rFonts w:eastAsia="Calibri"/>
        </w:rPr>
        <w:tab/>
      </w:r>
      <w:r w:rsidRPr="00393248">
        <w:rPr>
          <w:rFonts w:eastAsia="Calibri"/>
        </w:rPr>
        <w:t xml:space="preserve">Option 1 – deleting this system </w:t>
      </w:r>
    </w:p>
    <w:p w14:paraId="7F6261EE" w14:textId="4B5BA23C" w:rsidR="003C635A" w:rsidRPr="00393248" w:rsidRDefault="003C635A" w:rsidP="003C635A">
      <w:pPr>
        <w:numPr>
          <w:ilvl w:val="0"/>
          <w:numId w:val="21"/>
        </w:numPr>
        <w:spacing w:after="240" w:line="259" w:lineRule="auto"/>
        <w:jc w:val="both"/>
        <w:rPr>
          <w:rFonts w:eastAsia="Calibri"/>
        </w:rPr>
      </w:pPr>
      <w:r w:rsidRPr="00393248">
        <w:rPr>
          <w:rFonts w:eastAsia="Calibri"/>
        </w:rPr>
        <w:t>Delete the last paragraph of Annex 1, Appendix 2</w:t>
      </w:r>
      <w:r w:rsidR="009C2A36">
        <w:rPr>
          <w:rFonts w:eastAsia="Calibri"/>
        </w:rPr>
        <w:t>,</w:t>
      </w:r>
      <w:r w:rsidRPr="00393248">
        <w:rPr>
          <w:rFonts w:eastAsia="Calibri"/>
        </w:rPr>
        <w:t xml:space="preserve"> article 4.3 (b) (deleted wording stricken through):</w:t>
      </w:r>
    </w:p>
    <w:p w14:paraId="7C53DF31" w14:textId="77777777" w:rsidR="003C635A" w:rsidRPr="00393248" w:rsidRDefault="003C635A" w:rsidP="003C635A">
      <w:pPr>
        <w:tabs>
          <w:tab w:val="left" w:pos="1134"/>
        </w:tabs>
        <w:spacing w:after="240" w:line="259" w:lineRule="auto"/>
        <w:ind w:left="1134"/>
        <w:jc w:val="both"/>
        <w:rPr>
          <w:rFonts w:eastAsia="Calibri"/>
          <w:strike/>
        </w:rPr>
      </w:pPr>
      <w:r w:rsidRPr="00393248">
        <w:rPr>
          <w:rFonts w:eastAsia="Calibri"/>
          <w:strike/>
        </w:rPr>
        <w:t>“If the compressor is driven by the vehicle motion, the test shall be carried out at the nominal speed of rotation of the compressor as specified by the manufacturer.”</w:t>
      </w:r>
    </w:p>
    <w:p w14:paraId="38A66532" w14:textId="30F6895C" w:rsidR="003C635A" w:rsidRPr="00393248" w:rsidRDefault="003C635A" w:rsidP="003C635A">
      <w:pPr>
        <w:pStyle w:val="H23G"/>
        <w:rPr>
          <w:rFonts w:eastAsia="Calibri"/>
        </w:rPr>
      </w:pPr>
      <w:r>
        <w:rPr>
          <w:rFonts w:eastAsia="Calibri"/>
        </w:rPr>
        <w:tab/>
      </w:r>
      <w:r>
        <w:rPr>
          <w:rFonts w:eastAsia="Calibri"/>
        </w:rPr>
        <w:tab/>
      </w:r>
      <w:r w:rsidRPr="00393248">
        <w:rPr>
          <w:rFonts w:eastAsia="Calibri"/>
        </w:rPr>
        <w:t>Option 2 – maintaining this system and updating the regulation</w:t>
      </w:r>
    </w:p>
    <w:p w14:paraId="6284F585" w14:textId="77777777" w:rsidR="003C635A" w:rsidRDefault="003C635A" w:rsidP="003C635A">
      <w:pPr>
        <w:numPr>
          <w:ilvl w:val="0"/>
          <w:numId w:val="21"/>
        </w:numPr>
        <w:suppressAutoHyphens/>
        <w:rPr>
          <w:rFonts w:eastAsia="Calibri"/>
        </w:rPr>
      </w:pPr>
      <w:r>
        <w:rPr>
          <w:rFonts w:eastAsia="Calibri"/>
        </w:rPr>
        <w:t xml:space="preserve">New wording </w:t>
      </w:r>
      <w:r>
        <w:rPr>
          <w:rFonts w:eastAsia="Calibri"/>
          <w:u w:val="single"/>
        </w:rPr>
        <w:t xml:space="preserve">underlined </w:t>
      </w:r>
      <w:r>
        <w:rPr>
          <w:rFonts w:eastAsia="Calibri"/>
        </w:rPr>
        <w:t xml:space="preserve">and deleted wording </w:t>
      </w:r>
      <w:r>
        <w:rPr>
          <w:rFonts w:eastAsia="Calibri"/>
          <w:strike/>
        </w:rPr>
        <w:t>stricken through</w:t>
      </w:r>
    </w:p>
    <w:p w14:paraId="21CBDEA9" w14:textId="77777777" w:rsidR="003C635A" w:rsidRDefault="003C635A" w:rsidP="003C635A">
      <w:pPr>
        <w:ind w:left="1134"/>
        <w:rPr>
          <w:rFonts w:eastAsia="Calibri"/>
        </w:rPr>
      </w:pPr>
    </w:p>
    <w:p w14:paraId="2529D017" w14:textId="77777777" w:rsidR="003C635A" w:rsidRDefault="003C635A" w:rsidP="00532FD5">
      <w:pPr>
        <w:pStyle w:val="SingleTxtG"/>
        <w:rPr>
          <w:rFonts w:eastAsia="Calibri"/>
        </w:rPr>
      </w:pPr>
      <w:r w:rsidRPr="00393248">
        <w:rPr>
          <w:rFonts w:eastAsia="Calibri"/>
        </w:rPr>
        <w:t>Part 1; Amend Annex 1, Appendix 2 to read:</w:t>
      </w:r>
    </w:p>
    <w:p w14:paraId="12D55394" w14:textId="77777777" w:rsidR="003C635A" w:rsidRPr="00393248" w:rsidRDefault="003C635A" w:rsidP="003C635A">
      <w:pPr>
        <w:tabs>
          <w:tab w:val="left" w:pos="1134"/>
        </w:tabs>
        <w:spacing w:after="240" w:line="259" w:lineRule="auto"/>
        <w:ind w:left="1134"/>
        <w:jc w:val="both"/>
        <w:rPr>
          <w:rFonts w:eastAsia="Calibri"/>
          <w:bCs/>
          <w:i/>
          <w:iCs/>
          <w:u w:val="single"/>
        </w:rPr>
      </w:pPr>
      <w:r w:rsidRPr="00393248">
        <w:rPr>
          <w:rFonts w:eastAsia="Calibri"/>
          <w:i/>
          <w:iCs/>
        </w:rPr>
        <w:t xml:space="preserve">“ </w:t>
      </w:r>
      <w:r w:rsidRPr="00393248">
        <w:rPr>
          <w:rFonts w:eastAsia="Calibri"/>
          <w:i/>
          <w:iCs/>
          <w:w w:val="103"/>
          <w:lang w:eastAsia="zh-CN"/>
        </w:rPr>
        <w:t>6.2.2</w:t>
      </w:r>
      <w:r w:rsidRPr="00393248">
        <w:rPr>
          <w:rFonts w:eastAsia="Calibri"/>
          <w:i/>
          <w:iCs/>
          <w:w w:val="103"/>
          <w:lang w:eastAsia="zh-CN"/>
        </w:rPr>
        <w:tab/>
      </w:r>
      <w:r w:rsidRPr="00393248">
        <w:rPr>
          <w:rFonts w:eastAsia="Calibri"/>
          <w:b/>
          <w:bCs/>
          <w:i/>
          <w:iCs/>
          <w:w w:val="103"/>
          <w:lang w:eastAsia="zh-CN"/>
        </w:rPr>
        <w:t>Non-independent equipment</w:t>
      </w:r>
    </w:p>
    <w:p w14:paraId="1CF41342" w14:textId="77777777" w:rsidR="003C635A" w:rsidRPr="00393248" w:rsidRDefault="003C635A" w:rsidP="003C635A">
      <w:pPr>
        <w:tabs>
          <w:tab w:val="left" w:pos="1701"/>
        </w:tabs>
        <w:spacing w:after="240" w:line="259" w:lineRule="auto"/>
        <w:ind w:left="1134"/>
        <w:jc w:val="both"/>
        <w:rPr>
          <w:rFonts w:eastAsia="Calibri"/>
          <w:i/>
          <w:iCs/>
        </w:rPr>
      </w:pPr>
      <w:r w:rsidRPr="00393248">
        <w:rPr>
          <w:rFonts w:eastAsia="Calibri"/>
          <w:i/>
          <w:iCs/>
        </w:rPr>
        <w:t>(i)</w:t>
      </w:r>
      <w:r w:rsidRPr="00393248">
        <w:rPr>
          <w:rFonts w:eastAsia="Calibri"/>
          <w:i/>
          <w:iCs/>
        </w:rPr>
        <w:tab/>
        <w:t xml:space="preserve">Non-independent equipment, the refrigeration unit of which is powered by the engine of the vehicle </w:t>
      </w:r>
      <w:r w:rsidRPr="00393248">
        <w:rPr>
          <w:rFonts w:eastAsia="Calibri"/>
          <w:i/>
          <w:iCs/>
          <w:u w:val="single"/>
        </w:rPr>
        <w:t>or the vehicle motion</w:t>
      </w:r>
      <w:r>
        <w:rPr>
          <w:rFonts w:eastAsia="Calibri"/>
          <w:i/>
          <w:iCs/>
          <w:u w:val="single"/>
        </w:rPr>
        <w:t>.</w:t>
      </w:r>
    </w:p>
    <w:p w14:paraId="5A93912F" w14:textId="08F10B8E" w:rsidR="003C635A" w:rsidRPr="00393248" w:rsidRDefault="003C635A" w:rsidP="003C635A">
      <w:pPr>
        <w:tabs>
          <w:tab w:val="left" w:pos="1134"/>
        </w:tabs>
        <w:spacing w:after="240" w:line="259" w:lineRule="auto"/>
        <w:ind w:left="1134"/>
        <w:jc w:val="both"/>
        <w:rPr>
          <w:rFonts w:eastAsia="Calibri"/>
          <w:i/>
          <w:iCs/>
        </w:rPr>
      </w:pPr>
      <w:r w:rsidRPr="00393248">
        <w:rPr>
          <w:rFonts w:eastAsia="Calibri"/>
          <w:i/>
          <w:iCs/>
        </w:rPr>
        <w:t xml:space="preserve">It shall be verified that, when the outside temperature is not lower than 15 °C, the inside temperature of the empty equipment can be maintained at the class temperature, after cool-down and stabilization, </w:t>
      </w:r>
      <w:r w:rsidRPr="00393248">
        <w:rPr>
          <w:rFonts w:eastAsia="Calibri"/>
          <w:i/>
          <w:iCs/>
          <w:u w:val="single"/>
        </w:rPr>
        <w:t>when the compressor is driven at a rotational speed belonging to the vehicle</w:t>
      </w:r>
      <w:r w:rsidRPr="00393248">
        <w:rPr>
          <w:rFonts w:eastAsia="Calibri"/>
          <w:i/>
          <w:iCs/>
        </w:rPr>
        <w:t xml:space="preserve"> engine is running at the idle speed as set by the </w:t>
      </w:r>
      <w:r w:rsidRPr="00393248">
        <w:rPr>
          <w:rFonts w:eastAsia="Calibri"/>
          <w:i/>
          <w:iCs/>
          <w:u w:val="single"/>
        </w:rPr>
        <w:t>vehicle</w:t>
      </w:r>
      <w:r w:rsidRPr="00393248">
        <w:rPr>
          <w:rFonts w:eastAsia="Calibri"/>
          <w:i/>
          <w:iCs/>
        </w:rPr>
        <w:t xml:space="preserve"> manufacturer (where applicable), </w:t>
      </w:r>
      <w:r w:rsidRPr="00393248">
        <w:rPr>
          <w:rFonts w:eastAsia="Calibri"/>
          <w:i/>
          <w:iCs/>
          <w:u w:val="single"/>
        </w:rPr>
        <w:t>or where the compressor is driven at a nominal rotational speed as set by the appliance manufacturer when the compressor is driven by vehicle motion</w:t>
      </w:r>
      <w:r w:rsidRPr="00393248">
        <w:rPr>
          <w:rFonts w:eastAsia="Calibri"/>
          <w:i/>
          <w:iCs/>
        </w:rPr>
        <w:t>,  for a minimum period of one hour and thirty minutes.”</w:t>
      </w:r>
    </w:p>
    <w:p w14:paraId="6A35997B" w14:textId="77777777" w:rsidR="003C635A" w:rsidRPr="00393248" w:rsidRDefault="003C635A" w:rsidP="00532FD5">
      <w:pPr>
        <w:pStyle w:val="SingleTxtG"/>
        <w:rPr>
          <w:rFonts w:eastAsia="Calibri"/>
        </w:rPr>
      </w:pPr>
      <w:r w:rsidRPr="00393248">
        <w:rPr>
          <w:rFonts w:eastAsia="Calibri"/>
        </w:rPr>
        <w:t>Part 2; Amend paragraph 2.1 of Annex 1, Appendix 4 to read:</w:t>
      </w:r>
    </w:p>
    <w:p w14:paraId="254DE29F" w14:textId="2C4937C3" w:rsidR="003C635A" w:rsidRPr="00393248" w:rsidRDefault="003C635A" w:rsidP="003C635A">
      <w:pPr>
        <w:tabs>
          <w:tab w:val="left" w:pos="1134"/>
        </w:tabs>
        <w:spacing w:after="240" w:line="259" w:lineRule="auto"/>
        <w:ind w:left="1134"/>
        <w:jc w:val="both"/>
        <w:rPr>
          <w:rFonts w:eastAsia="Calibri"/>
        </w:rPr>
      </w:pPr>
      <w:r w:rsidRPr="00393248">
        <w:rPr>
          <w:rFonts w:eastAsia="Calibri"/>
          <w:i/>
          <w:iCs/>
        </w:rPr>
        <w:t>“2.1</w:t>
      </w:r>
      <w:r w:rsidR="003A62BA">
        <w:rPr>
          <w:rFonts w:eastAsia="Calibri"/>
          <w:i/>
          <w:iCs/>
        </w:rPr>
        <w:tab/>
      </w:r>
      <w:r w:rsidRPr="00393248">
        <w:rPr>
          <w:rFonts w:eastAsia="Calibri"/>
          <w:i/>
          <w:iCs/>
        </w:rPr>
        <w:t xml:space="preserve">Where the compressor is </w:t>
      </w:r>
      <w:r w:rsidRPr="00393248">
        <w:rPr>
          <w:rFonts w:eastAsia="Calibri"/>
          <w:i/>
          <w:iCs/>
          <w:u w:val="single"/>
        </w:rPr>
        <w:t>driven</w:t>
      </w:r>
      <w:r w:rsidRPr="00393248">
        <w:rPr>
          <w:rFonts w:eastAsia="Calibri"/>
          <w:i/>
          <w:iCs/>
        </w:rPr>
        <w:t xml:space="preserve"> </w:t>
      </w:r>
      <w:r w:rsidRPr="00393248">
        <w:rPr>
          <w:rFonts w:eastAsia="Calibri"/>
          <w:i/>
          <w:iCs/>
          <w:strike/>
        </w:rPr>
        <w:t>powered</w:t>
      </w:r>
      <w:r w:rsidRPr="00393248">
        <w:rPr>
          <w:rFonts w:eastAsia="Calibri"/>
          <w:i/>
          <w:iCs/>
        </w:rPr>
        <w:t xml:space="preserve"> by the vehicle engine, </w:t>
      </w:r>
      <w:r w:rsidRPr="00393248">
        <w:rPr>
          <w:rFonts w:eastAsia="Calibri"/>
          <w:i/>
          <w:iCs/>
          <w:u w:val="single"/>
        </w:rPr>
        <w:t>or by the vehicle motion</w:t>
      </w:r>
      <w:r w:rsidRPr="00393248">
        <w:rPr>
          <w:rFonts w:eastAsia="Calibri"/>
          <w:i/>
          <w:iCs/>
        </w:rPr>
        <w:t xml:space="preserve">;” </w:t>
      </w:r>
    </w:p>
    <w:p w14:paraId="37FBA68F" w14:textId="77777777" w:rsidR="003C635A" w:rsidRPr="00393248" w:rsidRDefault="003C635A" w:rsidP="003C635A">
      <w:pPr>
        <w:spacing w:after="160" w:line="259" w:lineRule="auto"/>
        <w:ind w:left="1134"/>
        <w:rPr>
          <w:rFonts w:eastAsia="Calibri"/>
        </w:rPr>
      </w:pPr>
      <w:r w:rsidRPr="00393248">
        <w:rPr>
          <w:rFonts w:eastAsia="Calibri"/>
        </w:rPr>
        <w:t>Part 3; introduce a new transitional measure in Annex 1, paragraph 6 to read:</w:t>
      </w:r>
    </w:p>
    <w:p w14:paraId="4C3189A6" w14:textId="77777777" w:rsidR="003C635A" w:rsidRPr="00393248" w:rsidRDefault="003C635A" w:rsidP="003C635A">
      <w:pPr>
        <w:tabs>
          <w:tab w:val="left" w:pos="1134"/>
        </w:tabs>
        <w:spacing w:after="240" w:line="259" w:lineRule="auto"/>
        <w:ind w:left="1134"/>
        <w:jc w:val="both"/>
        <w:rPr>
          <w:rFonts w:eastAsia="Calibri"/>
          <w:i/>
          <w:iCs/>
        </w:rPr>
      </w:pPr>
      <w:r w:rsidRPr="00393248">
        <w:rPr>
          <w:rFonts w:eastAsia="Calibri"/>
          <w:i/>
          <w:iCs/>
        </w:rPr>
        <w:t>“For equipment where the compressor is driven my vehicle motion constructed prior to [date of approval], the provision of Annex 1, Appendix 2, article 6.2.2  and Annex 1, Appendix 4 article 2.1 need not be applied. Instead of the check in 6.2.2 the equipment shall comply with the requirements 6.2.1 (i) or (ii) of this article as applicable for the date of construction.”</w:t>
      </w:r>
    </w:p>
    <w:p w14:paraId="2F804830" w14:textId="77777777" w:rsidR="003C635A" w:rsidRDefault="003C635A" w:rsidP="003C635A">
      <w:pPr>
        <w:pStyle w:val="HChG"/>
      </w:pPr>
      <w:r>
        <w:tab/>
      </w:r>
      <w:r>
        <w:tab/>
        <w:t>Justification</w:t>
      </w:r>
    </w:p>
    <w:p w14:paraId="675E37B2" w14:textId="77777777" w:rsidR="003C635A" w:rsidRPr="00412E57" w:rsidRDefault="003C635A" w:rsidP="003C635A">
      <w:pPr>
        <w:numPr>
          <w:ilvl w:val="0"/>
          <w:numId w:val="21"/>
        </w:numPr>
        <w:spacing w:after="240" w:line="259" w:lineRule="auto"/>
        <w:ind w:left="1134" w:firstLine="0"/>
        <w:jc w:val="both"/>
        <w:rPr>
          <w:rFonts w:eastAsia="Calibri"/>
        </w:rPr>
      </w:pPr>
      <w:r w:rsidRPr="00412E57">
        <w:rPr>
          <w:rFonts w:eastAsia="Calibri"/>
        </w:rPr>
        <w:t>The compressor driven by vehicle motion is felt as something obsolete. However it may still be used on train wagons. Although deletion of the option would simplify the regulation the possibility that some train-wagons are still around may justify option 2.</w:t>
      </w:r>
    </w:p>
    <w:p w14:paraId="248B94D6" w14:textId="77777777" w:rsidR="003C635A" w:rsidRPr="00412E57" w:rsidRDefault="003C635A" w:rsidP="003C635A">
      <w:pPr>
        <w:numPr>
          <w:ilvl w:val="0"/>
          <w:numId w:val="21"/>
        </w:numPr>
        <w:spacing w:after="240" w:line="259" w:lineRule="auto"/>
        <w:ind w:left="1134" w:firstLine="0"/>
        <w:jc w:val="both"/>
        <w:rPr>
          <w:rFonts w:eastAsia="Calibri"/>
        </w:rPr>
      </w:pPr>
      <w:r w:rsidRPr="00412E57">
        <w:rPr>
          <w:rFonts w:eastAsia="Calibri"/>
        </w:rPr>
        <w:t xml:space="preserve">Furthermore, in 6.2.2 additional amendments are included to explain that the rotational speed of the compressor is intended related to the idle running speed of the </w:t>
      </w:r>
      <w:proofErr w:type="gramStart"/>
      <w:r w:rsidRPr="00412E57">
        <w:rPr>
          <w:rFonts w:eastAsia="Calibri"/>
        </w:rPr>
        <w:t>vehicles</w:t>
      </w:r>
      <w:proofErr w:type="gramEnd"/>
      <w:r w:rsidRPr="00412E57">
        <w:rPr>
          <w:rFonts w:eastAsia="Calibri"/>
        </w:rPr>
        <w:t xml:space="preserve"> engine.</w:t>
      </w:r>
    </w:p>
    <w:p w14:paraId="19D9A22C" w14:textId="2254FAF7" w:rsidR="003C635A" w:rsidRPr="00412E57" w:rsidRDefault="003C635A" w:rsidP="003C635A">
      <w:pPr>
        <w:numPr>
          <w:ilvl w:val="0"/>
          <w:numId w:val="21"/>
        </w:numPr>
        <w:spacing w:after="240" w:line="259" w:lineRule="auto"/>
        <w:ind w:left="1134" w:firstLine="0"/>
        <w:jc w:val="both"/>
        <w:rPr>
          <w:rFonts w:eastAsia="Calibri"/>
        </w:rPr>
      </w:pPr>
      <w:r w:rsidRPr="00412E57">
        <w:rPr>
          <w:rFonts w:eastAsia="Calibri"/>
        </w:rPr>
        <w:t xml:space="preserve">In Annex 1, Appendix 4 2.1 it is suggested to change the word “powered” by </w:t>
      </w:r>
      <w:r w:rsidR="00EE6C8F">
        <w:rPr>
          <w:rFonts w:eastAsia="Calibri"/>
        </w:rPr>
        <w:t>“</w:t>
      </w:r>
      <w:r w:rsidRPr="00412E57">
        <w:rPr>
          <w:rFonts w:eastAsia="Calibri"/>
        </w:rPr>
        <w:t>driven</w:t>
      </w:r>
      <w:r w:rsidR="00EE6C8F">
        <w:rPr>
          <w:rFonts w:eastAsia="Calibri"/>
        </w:rPr>
        <w:t>”</w:t>
      </w:r>
      <w:r w:rsidRPr="00412E57">
        <w:rPr>
          <w:rFonts w:eastAsia="Calibri"/>
        </w:rPr>
        <w:t xml:space="preserve">, to prevent misinterpretation by vehicle engine driven generators that power an electric driven thermal appliance or </w:t>
      </w:r>
      <w:r w:rsidR="00EE6C8F">
        <w:rPr>
          <w:rFonts w:eastAsia="Calibri"/>
        </w:rPr>
        <w:t>E</w:t>
      </w:r>
      <w:r w:rsidRPr="00412E57">
        <w:rPr>
          <w:rFonts w:eastAsia="Calibri"/>
        </w:rPr>
        <w:t xml:space="preserve">-axles on trailers.  </w:t>
      </w:r>
    </w:p>
    <w:p w14:paraId="4D2F2FF3" w14:textId="77777777" w:rsidR="003C635A" w:rsidRPr="00412E57" w:rsidRDefault="003C635A" w:rsidP="003C635A">
      <w:pPr>
        <w:numPr>
          <w:ilvl w:val="0"/>
          <w:numId w:val="21"/>
        </w:numPr>
        <w:tabs>
          <w:tab w:val="left" w:pos="1134"/>
        </w:tabs>
        <w:spacing w:after="240" w:line="259" w:lineRule="auto"/>
        <w:ind w:left="1134" w:firstLine="0"/>
        <w:jc w:val="both"/>
        <w:rPr>
          <w:rFonts w:eastAsia="Calibri"/>
        </w:rPr>
      </w:pPr>
      <w:proofErr w:type="gramStart"/>
      <w:r w:rsidRPr="00412E57">
        <w:rPr>
          <w:rFonts w:eastAsia="Calibri"/>
        </w:rPr>
        <w:t>An</w:t>
      </w:r>
      <w:proofErr w:type="gramEnd"/>
      <w:r w:rsidRPr="00412E57">
        <w:rPr>
          <w:rFonts w:eastAsia="Calibri"/>
        </w:rPr>
        <w:t xml:space="preserve"> transitional measure is foreseen for Annex 1 section 6 to clarify the application of the amended 6.2.2 of Annex 1, Appendix 2 and 2.1of Annex 1, Appendix 4.</w:t>
      </w:r>
    </w:p>
    <w:p w14:paraId="4E0CFD37" w14:textId="77777777" w:rsidR="003C635A" w:rsidRPr="00F66879" w:rsidRDefault="003C635A" w:rsidP="003C635A"/>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3C635A" w14:paraId="75A4E225" w14:textId="77777777" w:rsidTr="00BC6C60">
        <w:tc>
          <w:tcPr>
            <w:tcW w:w="1421" w:type="dxa"/>
            <w:shd w:val="clear" w:color="auto" w:fill="auto"/>
          </w:tcPr>
          <w:p w14:paraId="635B034A" w14:textId="77777777" w:rsidR="003C635A" w:rsidRDefault="003C635A" w:rsidP="00BC6C60">
            <w:pPr>
              <w:pStyle w:val="SingleTxtG"/>
              <w:ind w:left="0" w:right="0"/>
            </w:pPr>
            <w:r>
              <w:t>Cost</w:t>
            </w:r>
            <w:r w:rsidRPr="00204779">
              <w:t>:</w:t>
            </w:r>
          </w:p>
        </w:tc>
        <w:tc>
          <w:tcPr>
            <w:tcW w:w="5700" w:type="dxa"/>
            <w:shd w:val="clear" w:color="auto" w:fill="auto"/>
          </w:tcPr>
          <w:p w14:paraId="359A25B2" w14:textId="77777777" w:rsidR="003C635A" w:rsidRDefault="003C635A" w:rsidP="00BC6C60">
            <w:pPr>
              <w:pStyle w:val="SingleTxtG"/>
              <w:ind w:left="0"/>
            </w:pPr>
            <w:r>
              <w:t>No additional cost expected.</w:t>
            </w:r>
          </w:p>
        </w:tc>
      </w:tr>
      <w:tr w:rsidR="003C635A" w14:paraId="63236F33" w14:textId="77777777" w:rsidTr="00BC6C60">
        <w:tc>
          <w:tcPr>
            <w:tcW w:w="1421" w:type="dxa"/>
            <w:shd w:val="clear" w:color="auto" w:fill="auto"/>
          </w:tcPr>
          <w:p w14:paraId="5184A664" w14:textId="77777777" w:rsidR="003C635A" w:rsidRDefault="003C635A" w:rsidP="00BC6C60">
            <w:pPr>
              <w:pStyle w:val="SingleTxtG"/>
              <w:ind w:left="0" w:right="0"/>
            </w:pPr>
            <w:r>
              <w:t>Feasibility:</w:t>
            </w:r>
          </w:p>
        </w:tc>
        <w:tc>
          <w:tcPr>
            <w:tcW w:w="5700" w:type="dxa"/>
            <w:shd w:val="clear" w:color="auto" w:fill="auto"/>
          </w:tcPr>
          <w:p w14:paraId="68F03B65" w14:textId="77777777" w:rsidR="003C635A" w:rsidRDefault="003C635A" w:rsidP="00BC6C60">
            <w:pPr>
              <w:pStyle w:val="SingleTxtG"/>
              <w:ind w:left="0" w:right="0"/>
            </w:pPr>
            <w:r>
              <w:t xml:space="preserve">The regulation will be simplified by deleting obsolete requirements, some obscured equipment may be still around. A transitional measure is included in case option 2 is chosen. </w:t>
            </w:r>
          </w:p>
        </w:tc>
      </w:tr>
      <w:tr w:rsidR="003C635A" w14:paraId="1493EF32" w14:textId="77777777" w:rsidTr="00BC6C60">
        <w:tc>
          <w:tcPr>
            <w:tcW w:w="1421" w:type="dxa"/>
            <w:shd w:val="clear" w:color="auto" w:fill="auto"/>
          </w:tcPr>
          <w:p w14:paraId="616DEBBD" w14:textId="77777777" w:rsidR="003C635A" w:rsidRDefault="003C635A" w:rsidP="00BC6C60">
            <w:pPr>
              <w:pStyle w:val="SingleTxtG"/>
              <w:ind w:left="0" w:right="3"/>
            </w:pPr>
            <w:r>
              <w:t>Impact:</w:t>
            </w:r>
          </w:p>
        </w:tc>
        <w:tc>
          <w:tcPr>
            <w:tcW w:w="5700" w:type="dxa"/>
            <w:shd w:val="clear" w:color="auto" w:fill="auto"/>
          </w:tcPr>
          <w:p w14:paraId="50F9A74C" w14:textId="77777777" w:rsidR="003C635A" w:rsidRDefault="003C635A" w:rsidP="00BC6C60">
            <w:pPr>
              <w:pStyle w:val="SingleTxtG"/>
              <w:ind w:left="0"/>
            </w:pPr>
            <w:r>
              <w:rPr>
                <w:lang w:val="en-US"/>
              </w:rPr>
              <w:t xml:space="preserve">If obsolete no impact, if not obsolete requirements will be on a correct </w:t>
            </w:r>
            <w:proofErr w:type="gramStart"/>
            <w:r>
              <w:rPr>
                <w:lang w:val="en-US"/>
              </w:rPr>
              <w:t>level .</w:t>
            </w:r>
            <w:proofErr w:type="gramEnd"/>
            <w:r>
              <w:rPr>
                <w:lang w:val="en-US"/>
              </w:rPr>
              <w:t xml:space="preserve"> </w:t>
            </w:r>
          </w:p>
        </w:tc>
      </w:tr>
      <w:tr w:rsidR="003C635A" w14:paraId="6E47D018" w14:textId="77777777" w:rsidTr="00BC6C60">
        <w:tc>
          <w:tcPr>
            <w:tcW w:w="1421" w:type="dxa"/>
            <w:shd w:val="clear" w:color="auto" w:fill="auto"/>
          </w:tcPr>
          <w:p w14:paraId="0A4C09D0" w14:textId="77777777" w:rsidR="003C635A" w:rsidRDefault="003C635A" w:rsidP="00BC6C60">
            <w:pPr>
              <w:pStyle w:val="SingleTxtG"/>
              <w:ind w:left="0" w:right="0"/>
            </w:pPr>
            <w:r>
              <w:t>Enforceability:</w:t>
            </w:r>
          </w:p>
        </w:tc>
        <w:tc>
          <w:tcPr>
            <w:tcW w:w="5700" w:type="dxa"/>
            <w:shd w:val="clear" w:color="auto" w:fill="auto"/>
          </w:tcPr>
          <w:p w14:paraId="22213054" w14:textId="77777777" w:rsidR="003C635A" w:rsidRDefault="003C635A" w:rsidP="00BC6C60">
            <w:pPr>
              <w:pStyle w:val="SingleTxtG"/>
              <w:ind w:left="0" w:right="0"/>
            </w:pPr>
            <w:r>
              <w:t>No problems foreseen with implementation.</w:t>
            </w:r>
          </w:p>
        </w:tc>
      </w:tr>
    </w:tbl>
    <w:p w14:paraId="6A72D79F" w14:textId="6BD21D48" w:rsidR="003C635A" w:rsidRPr="003C635A" w:rsidRDefault="003C635A" w:rsidP="003C635A">
      <w:pPr>
        <w:spacing w:before="240"/>
        <w:jc w:val="center"/>
        <w:rPr>
          <w:u w:val="single"/>
        </w:rPr>
      </w:pPr>
      <w:r>
        <w:rPr>
          <w:u w:val="single"/>
        </w:rPr>
        <w:tab/>
      </w:r>
      <w:r>
        <w:rPr>
          <w:u w:val="single"/>
        </w:rPr>
        <w:tab/>
      </w:r>
      <w:r>
        <w:rPr>
          <w:u w:val="single"/>
        </w:rPr>
        <w:tab/>
      </w:r>
    </w:p>
    <w:sectPr w:rsidR="003C635A" w:rsidRPr="003C635A" w:rsidSect="00EE1AE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4DCD" w14:textId="77777777" w:rsidR="00843BBD" w:rsidRDefault="00843BBD"/>
  </w:endnote>
  <w:endnote w:type="continuationSeparator" w:id="0">
    <w:p w14:paraId="7CF9D88A" w14:textId="77777777" w:rsidR="00843BBD" w:rsidRDefault="00843BBD"/>
  </w:endnote>
  <w:endnote w:type="continuationNotice" w:id="1">
    <w:p w14:paraId="3031A0FE" w14:textId="77777777" w:rsidR="00843BBD" w:rsidRDefault="00843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50A7" w14:textId="091F68E6" w:rsidR="00EE1AE2" w:rsidRPr="00EE1AE2" w:rsidRDefault="00EE1AE2" w:rsidP="00EE1AE2">
    <w:pPr>
      <w:pStyle w:val="Footer"/>
      <w:tabs>
        <w:tab w:val="right" w:pos="9638"/>
      </w:tabs>
      <w:rPr>
        <w:sz w:val="18"/>
      </w:rPr>
    </w:pPr>
    <w:r w:rsidRPr="00EE1AE2">
      <w:rPr>
        <w:b/>
        <w:sz w:val="18"/>
      </w:rPr>
      <w:fldChar w:fldCharType="begin"/>
    </w:r>
    <w:r w:rsidRPr="00EE1AE2">
      <w:rPr>
        <w:b/>
        <w:sz w:val="18"/>
      </w:rPr>
      <w:instrText xml:space="preserve"> PAGE  \* MERGEFORMAT </w:instrText>
    </w:r>
    <w:r w:rsidRPr="00EE1AE2">
      <w:rPr>
        <w:b/>
        <w:sz w:val="18"/>
      </w:rPr>
      <w:fldChar w:fldCharType="separate"/>
    </w:r>
    <w:r w:rsidRPr="00EE1AE2">
      <w:rPr>
        <w:b/>
        <w:noProof/>
        <w:sz w:val="18"/>
      </w:rPr>
      <w:t>2</w:t>
    </w:r>
    <w:r w:rsidRPr="00EE1A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AFA" w14:textId="4FF16258" w:rsidR="00EE1AE2" w:rsidRPr="00EE1AE2" w:rsidRDefault="00EE1AE2" w:rsidP="00EE1AE2">
    <w:pPr>
      <w:pStyle w:val="Footer"/>
      <w:tabs>
        <w:tab w:val="right" w:pos="9638"/>
      </w:tabs>
      <w:rPr>
        <w:b/>
        <w:sz w:val="18"/>
      </w:rPr>
    </w:pPr>
    <w:r>
      <w:tab/>
    </w:r>
    <w:r w:rsidRPr="00EE1AE2">
      <w:rPr>
        <w:b/>
        <w:sz w:val="18"/>
      </w:rPr>
      <w:fldChar w:fldCharType="begin"/>
    </w:r>
    <w:r w:rsidRPr="00EE1AE2">
      <w:rPr>
        <w:b/>
        <w:sz w:val="18"/>
      </w:rPr>
      <w:instrText xml:space="preserve"> PAGE  \* MERGEFORMAT </w:instrText>
    </w:r>
    <w:r w:rsidRPr="00EE1AE2">
      <w:rPr>
        <w:b/>
        <w:sz w:val="18"/>
      </w:rPr>
      <w:fldChar w:fldCharType="separate"/>
    </w:r>
    <w:r w:rsidRPr="00EE1AE2">
      <w:rPr>
        <w:b/>
        <w:noProof/>
        <w:sz w:val="18"/>
      </w:rPr>
      <w:t>3</w:t>
    </w:r>
    <w:r w:rsidRPr="00EE1A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622" w14:textId="47F03F45" w:rsidR="0035223F" w:rsidRDefault="00F2690B" w:rsidP="00F2690B">
    <w:pPr>
      <w:pStyle w:val="Footer"/>
      <w:rPr>
        <w:sz w:val="20"/>
      </w:rPr>
    </w:pPr>
    <w:r w:rsidRPr="00F2690B">
      <w:rPr>
        <w:noProof/>
        <w:sz w:val="20"/>
        <w:lang w:val="en-US"/>
      </w:rPr>
      <w:drawing>
        <wp:anchor distT="0" distB="0" distL="114300" distR="114300" simplePos="0" relativeHeight="251659776" behindDoc="0" locked="1" layoutInCell="1" allowOverlap="1" wp14:anchorId="0A3D30AA" wp14:editId="6880B1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D353E6" w14:textId="45140B31" w:rsidR="00F2690B" w:rsidRPr="00F2690B" w:rsidRDefault="00F2690B" w:rsidP="00F2690B">
    <w:pPr>
      <w:pStyle w:val="Footer"/>
      <w:ind w:right="1134"/>
      <w:rPr>
        <w:sz w:val="20"/>
      </w:rPr>
    </w:pPr>
    <w:r>
      <w:rPr>
        <w:sz w:val="20"/>
      </w:rPr>
      <w:t>GE.23-15403(E)</w:t>
    </w:r>
    <w:r>
      <w:rPr>
        <w:noProof/>
        <w:sz w:val="20"/>
      </w:rPr>
      <w:drawing>
        <wp:anchor distT="0" distB="0" distL="114300" distR="114300" simplePos="0" relativeHeight="251660800" behindDoc="0" locked="0" layoutInCell="1" allowOverlap="1" wp14:anchorId="69FB0D61" wp14:editId="318A216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BC92" w14:textId="77777777" w:rsidR="00843BBD" w:rsidRPr="000B175B" w:rsidRDefault="00843BBD" w:rsidP="000B175B">
      <w:pPr>
        <w:tabs>
          <w:tab w:val="right" w:pos="2155"/>
        </w:tabs>
        <w:spacing w:after="80"/>
        <w:ind w:left="680"/>
        <w:rPr>
          <w:u w:val="single"/>
        </w:rPr>
      </w:pPr>
      <w:r>
        <w:rPr>
          <w:u w:val="single"/>
        </w:rPr>
        <w:tab/>
      </w:r>
    </w:p>
  </w:footnote>
  <w:footnote w:type="continuationSeparator" w:id="0">
    <w:p w14:paraId="71221BD2" w14:textId="77777777" w:rsidR="00843BBD" w:rsidRPr="00FC68B7" w:rsidRDefault="00843BBD" w:rsidP="00FC68B7">
      <w:pPr>
        <w:tabs>
          <w:tab w:val="left" w:pos="2155"/>
        </w:tabs>
        <w:spacing w:after="80"/>
        <w:ind w:left="680"/>
        <w:rPr>
          <w:u w:val="single"/>
        </w:rPr>
      </w:pPr>
      <w:r>
        <w:rPr>
          <w:u w:val="single"/>
        </w:rPr>
        <w:tab/>
      </w:r>
    </w:p>
  </w:footnote>
  <w:footnote w:type="continuationNotice" w:id="1">
    <w:p w14:paraId="39BC6ABB" w14:textId="77777777" w:rsidR="00843BBD" w:rsidRDefault="00843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DFD3" w14:textId="2544B9A4" w:rsidR="00EE1AE2" w:rsidRPr="00EE1AE2" w:rsidRDefault="00B53E1F">
    <w:pPr>
      <w:pStyle w:val="Header"/>
    </w:pPr>
    <w:r>
      <w:fldChar w:fldCharType="begin"/>
    </w:r>
    <w:r>
      <w:instrText xml:space="preserve"> TITLE  \* MERGEFORMAT </w:instrText>
    </w:r>
    <w:r>
      <w:fldChar w:fldCharType="separate"/>
    </w:r>
    <w:r w:rsidR="00EE1AE2">
      <w:t>ECE/TRANS/WP.11/2023/19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61C4" w14:textId="2398DCCD" w:rsidR="00EE1AE2" w:rsidRPr="00EE1AE2" w:rsidRDefault="00B53E1F" w:rsidP="00EE1AE2">
    <w:pPr>
      <w:pStyle w:val="Header"/>
      <w:jc w:val="right"/>
    </w:pPr>
    <w:r>
      <w:fldChar w:fldCharType="begin"/>
    </w:r>
    <w:r>
      <w:instrText xml:space="preserve"> TITLE  \* MERGEFORMAT </w:instrText>
    </w:r>
    <w:r>
      <w:fldChar w:fldCharType="separate"/>
    </w:r>
    <w:r w:rsidR="00EE1AE2">
      <w:t>ECE/TRANS/WP.11/2023/19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B42374"/>
    <w:multiLevelType w:val="hybridMultilevel"/>
    <w:tmpl w:val="E1949052"/>
    <w:lvl w:ilvl="0" w:tplc="80B4066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51453793">
    <w:abstractNumId w:val="1"/>
  </w:num>
  <w:num w:numId="2" w16cid:durableId="360085478">
    <w:abstractNumId w:val="0"/>
  </w:num>
  <w:num w:numId="3" w16cid:durableId="1232303544">
    <w:abstractNumId w:val="2"/>
  </w:num>
  <w:num w:numId="4" w16cid:durableId="568151607">
    <w:abstractNumId w:val="3"/>
  </w:num>
  <w:num w:numId="5" w16cid:durableId="1514152178">
    <w:abstractNumId w:val="8"/>
  </w:num>
  <w:num w:numId="6" w16cid:durableId="1765110341">
    <w:abstractNumId w:val="9"/>
  </w:num>
  <w:num w:numId="7" w16cid:durableId="176193090">
    <w:abstractNumId w:val="7"/>
  </w:num>
  <w:num w:numId="8" w16cid:durableId="992490736">
    <w:abstractNumId w:val="6"/>
  </w:num>
  <w:num w:numId="9" w16cid:durableId="1125922967">
    <w:abstractNumId w:val="5"/>
  </w:num>
  <w:num w:numId="10" w16cid:durableId="839346889">
    <w:abstractNumId w:val="4"/>
  </w:num>
  <w:num w:numId="11" w16cid:durableId="1398554220">
    <w:abstractNumId w:val="15"/>
  </w:num>
  <w:num w:numId="12" w16cid:durableId="493302798">
    <w:abstractNumId w:val="14"/>
  </w:num>
  <w:num w:numId="13" w16cid:durableId="1327323606">
    <w:abstractNumId w:val="10"/>
  </w:num>
  <w:num w:numId="14" w16cid:durableId="710224390">
    <w:abstractNumId w:val="12"/>
  </w:num>
  <w:num w:numId="15" w16cid:durableId="150830739">
    <w:abstractNumId w:val="16"/>
  </w:num>
  <w:num w:numId="16" w16cid:durableId="1871605718">
    <w:abstractNumId w:val="13"/>
  </w:num>
  <w:num w:numId="17" w16cid:durableId="1019428130">
    <w:abstractNumId w:val="18"/>
  </w:num>
  <w:num w:numId="18" w16cid:durableId="608240853">
    <w:abstractNumId w:val="19"/>
  </w:num>
  <w:num w:numId="19" w16cid:durableId="1469660765">
    <w:abstractNumId w:val="11"/>
  </w:num>
  <w:num w:numId="20" w16cid:durableId="1118641989">
    <w:abstractNumId w:val="11"/>
  </w:num>
  <w:num w:numId="21" w16cid:durableId="11325997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E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1B5A"/>
    <w:rsid w:val="00257CAC"/>
    <w:rsid w:val="00264441"/>
    <w:rsid w:val="0027237A"/>
    <w:rsid w:val="002974E9"/>
    <w:rsid w:val="002A7F94"/>
    <w:rsid w:val="002B109A"/>
    <w:rsid w:val="002C6D45"/>
    <w:rsid w:val="002D6E53"/>
    <w:rsid w:val="002F046D"/>
    <w:rsid w:val="002F1652"/>
    <w:rsid w:val="002F3023"/>
    <w:rsid w:val="00301764"/>
    <w:rsid w:val="003229D8"/>
    <w:rsid w:val="00336C97"/>
    <w:rsid w:val="00337F88"/>
    <w:rsid w:val="00342432"/>
    <w:rsid w:val="0035223F"/>
    <w:rsid w:val="00352D4B"/>
    <w:rsid w:val="0035638C"/>
    <w:rsid w:val="00366739"/>
    <w:rsid w:val="003A46BB"/>
    <w:rsid w:val="003A4EC7"/>
    <w:rsid w:val="003A62BA"/>
    <w:rsid w:val="003A7295"/>
    <w:rsid w:val="003B1F60"/>
    <w:rsid w:val="003C2CC4"/>
    <w:rsid w:val="003C635A"/>
    <w:rsid w:val="003D4B23"/>
    <w:rsid w:val="003E278A"/>
    <w:rsid w:val="00413520"/>
    <w:rsid w:val="00430D57"/>
    <w:rsid w:val="004325CB"/>
    <w:rsid w:val="00440A07"/>
    <w:rsid w:val="00462880"/>
    <w:rsid w:val="00473E84"/>
    <w:rsid w:val="00476F24"/>
    <w:rsid w:val="004C55B0"/>
    <w:rsid w:val="004F6BA0"/>
    <w:rsid w:val="00503BEA"/>
    <w:rsid w:val="00532FD5"/>
    <w:rsid w:val="00533616"/>
    <w:rsid w:val="00535ABA"/>
    <w:rsid w:val="0053768B"/>
    <w:rsid w:val="005420F2"/>
    <w:rsid w:val="0054285C"/>
    <w:rsid w:val="00570678"/>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72DD"/>
    <w:rsid w:val="00630FCB"/>
    <w:rsid w:val="00634355"/>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83E4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3BBD"/>
    <w:rsid w:val="00845897"/>
    <w:rsid w:val="00866893"/>
    <w:rsid w:val="00866F02"/>
    <w:rsid w:val="00867D18"/>
    <w:rsid w:val="00871F9A"/>
    <w:rsid w:val="00871FD5"/>
    <w:rsid w:val="0088172E"/>
    <w:rsid w:val="00881EFA"/>
    <w:rsid w:val="008840AE"/>
    <w:rsid w:val="008879CB"/>
    <w:rsid w:val="008979B1"/>
    <w:rsid w:val="008A6B25"/>
    <w:rsid w:val="008A6C4F"/>
    <w:rsid w:val="008A77AE"/>
    <w:rsid w:val="008B389E"/>
    <w:rsid w:val="008B3D44"/>
    <w:rsid w:val="008D045E"/>
    <w:rsid w:val="008D3F25"/>
    <w:rsid w:val="008D4D82"/>
    <w:rsid w:val="008E0E46"/>
    <w:rsid w:val="008E7116"/>
    <w:rsid w:val="008F143B"/>
    <w:rsid w:val="008F3882"/>
    <w:rsid w:val="008F4B7C"/>
    <w:rsid w:val="00926E47"/>
    <w:rsid w:val="009416B9"/>
    <w:rsid w:val="00947162"/>
    <w:rsid w:val="009610D0"/>
    <w:rsid w:val="0096375C"/>
    <w:rsid w:val="009662E6"/>
    <w:rsid w:val="0097095E"/>
    <w:rsid w:val="0098592B"/>
    <w:rsid w:val="00985FC4"/>
    <w:rsid w:val="00990766"/>
    <w:rsid w:val="00991261"/>
    <w:rsid w:val="009964C4"/>
    <w:rsid w:val="009A7B81"/>
    <w:rsid w:val="009C2A36"/>
    <w:rsid w:val="009D01C0"/>
    <w:rsid w:val="009D6A08"/>
    <w:rsid w:val="009E0A16"/>
    <w:rsid w:val="009E6CB7"/>
    <w:rsid w:val="009E7970"/>
    <w:rsid w:val="009F2EAC"/>
    <w:rsid w:val="009F57E3"/>
    <w:rsid w:val="00A10F4F"/>
    <w:rsid w:val="00A11067"/>
    <w:rsid w:val="00A1704A"/>
    <w:rsid w:val="00A425EB"/>
    <w:rsid w:val="00A541C7"/>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CF7195"/>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423C0"/>
    <w:rsid w:val="00E6414C"/>
    <w:rsid w:val="00E7260F"/>
    <w:rsid w:val="00E77102"/>
    <w:rsid w:val="00E8702D"/>
    <w:rsid w:val="00E905F4"/>
    <w:rsid w:val="00E916A9"/>
    <w:rsid w:val="00E916DE"/>
    <w:rsid w:val="00E925AD"/>
    <w:rsid w:val="00E96630"/>
    <w:rsid w:val="00ED18DC"/>
    <w:rsid w:val="00ED6201"/>
    <w:rsid w:val="00ED7A2A"/>
    <w:rsid w:val="00EE1AE2"/>
    <w:rsid w:val="00EE6C8F"/>
    <w:rsid w:val="00EF1D7F"/>
    <w:rsid w:val="00F0137E"/>
    <w:rsid w:val="00F21786"/>
    <w:rsid w:val="00F2690B"/>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FC33C"/>
  <w15:docId w15:val="{F37B08A8-1CAE-4069-B0FA-835C33BD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366739"/>
    <w:rPr>
      <w:b/>
      <w:sz w:val="28"/>
      <w:lang w:val="en-GB"/>
    </w:rPr>
  </w:style>
  <w:style w:type="paragraph" w:styleId="Revision">
    <w:name w:val="Revision"/>
    <w:hidden/>
    <w:uiPriority w:val="99"/>
    <w:semiHidden/>
    <w:rsid w:val="00570678"/>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C8F1A026-40BA-4BE5-8D1A-16E0936A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832</Words>
  <Characters>4321</Characters>
  <Application>Microsoft Office Word</Application>
  <DocSecurity>0</DocSecurity>
  <Lines>97</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ECE/TRANS/WP.11/2023/19</dc:title>
  <dc:subject>2315403</dc:subject>
  <dc:creator>ND</dc:creator>
  <cp:keywords/>
  <dc:description/>
  <cp:lastModifiedBy>Maria Rosario Corazon Gatmaytan</cp:lastModifiedBy>
  <cp:revision>2</cp:revision>
  <cp:lastPrinted>2009-02-18T09:36:00Z</cp:lastPrinted>
  <dcterms:created xsi:type="dcterms:W3CDTF">2023-08-08T14:59:00Z</dcterms:created>
  <dcterms:modified xsi:type="dcterms:W3CDTF">2023-08-08T14:59:00Z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