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D99653" w14:textId="77777777" w:rsidTr="00C97039">
        <w:trPr>
          <w:trHeight w:hRule="exact" w:val="851"/>
        </w:trPr>
        <w:tc>
          <w:tcPr>
            <w:tcW w:w="1276" w:type="dxa"/>
            <w:tcBorders>
              <w:bottom w:val="single" w:sz="4" w:space="0" w:color="auto"/>
            </w:tcBorders>
          </w:tcPr>
          <w:p w14:paraId="7BA9EF15" w14:textId="77777777" w:rsidR="00F35BAF" w:rsidRPr="00DB58B5" w:rsidRDefault="00F35BAF" w:rsidP="00B05E54"/>
        </w:tc>
        <w:tc>
          <w:tcPr>
            <w:tcW w:w="2268" w:type="dxa"/>
            <w:tcBorders>
              <w:bottom w:val="single" w:sz="4" w:space="0" w:color="auto"/>
            </w:tcBorders>
            <w:vAlign w:val="bottom"/>
          </w:tcPr>
          <w:p w14:paraId="4145EFB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0924E8" w14:textId="7E1B9EDF" w:rsidR="00F35BAF" w:rsidRPr="00DB58B5" w:rsidRDefault="00B05E54" w:rsidP="00B05E54">
            <w:pPr>
              <w:jc w:val="right"/>
            </w:pPr>
            <w:r w:rsidRPr="00B05E54">
              <w:rPr>
                <w:sz w:val="40"/>
              </w:rPr>
              <w:t>ECE</w:t>
            </w:r>
            <w:r>
              <w:t>/TRANS/WP.11/2023/18</w:t>
            </w:r>
          </w:p>
        </w:tc>
      </w:tr>
      <w:tr w:rsidR="00F35BAF" w:rsidRPr="00DB58B5" w14:paraId="0AB8E153" w14:textId="77777777" w:rsidTr="00C97039">
        <w:trPr>
          <w:trHeight w:hRule="exact" w:val="2835"/>
        </w:trPr>
        <w:tc>
          <w:tcPr>
            <w:tcW w:w="1276" w:type="dxa"/>
            <w:tcBorders>
              <w:top w:val="single" w:sz="4" w:space="0" w:color="auto"/>
              <w:bottom w:val="single" w:sz="12" w:space="0" w:color="auto"/>
            </w:tcBorders>
          </w:tcPr>
          <w:p w14:paraId="3668B0EA" w14:textId="77777777" w:rsidR="00F35BAF" w:rsidRPr="00DB58B5" w:rsidRDefault="00F35BAF" w:rsidP="00C97039">
            <w:pPr>
              <w:spacing w:before="120"/>
              <w:jc w:val="center"/>
            </w:pPr>
            <w:r>
              <w:rPr>
                <w:noProof/>
                <w:lang w:eastAsia="fr-CH"/>
              </w:rPr>
              <w:drawing>
                <wp:inline distT="0" distB="0" distL="0" distR="0" wp14:anchorId="4984C78F" wp14:editId="05E882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57D4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E6305C" w14:textId="77777777" w:rsidR="00F35BAF" w:rsidRDefault="00B05E54" w:rsidP="00C97039">
            <w:pPr>
              <w:spacing w:before="240"/>
            </w:pPr>
            <w:r>
              <w:t>Distr. générale</w:t>
            </w:r>
          </w:p>
          <w:p w14:paraId="6C406958" w14:textId="77777777" w:rsidR="00B05E54" w:rsidRDefault="00B05E54" w:rsidP="00B05E54">
            <w:pPr>
              <w:spacing w:line="240" w:lineRule="exact"/>
            </w:pPr>
            <w:r>
              <w:t>8 août 2023</w:t>
            </w:r>
          </w:p>
          <w:p w14:paraId="3A540295" w14:textId="77777777" w:rsidR="00B05E54" w:rsidRDefault="00B05E54" w:rsidP="00B05E54">
            <w:pPr>
              <w:spacing w:line="240" w:lineRule="exact"/>
            </w:pPr>
            <w:r>
              <w:t>Français</w:t>
            </w:r>
          </w:p>
          <w:p w14:paraId="698ABE71" w14:textId="7C39E7BE" w:rsidR="00B05E54" w:rsidRPr="00DB58B5" w:rsidRDefault="00B05E54" w:rsidP="00B05E54">
            <w:pPr>
              <w:spacing w:line="240" w:lineRule="exact"/>
            </w:pPr>
            <w:r>
              <w:t>Original : anglais</w:t>
            </w:r>
          </w:p>
        </w:tc>
      </w:tr>
    </w:tbl>
    <w:p w14:paraId="71A8F2AF" w14:textId="77777777" w:rsidR="007F20FA" w:rsidRPr="000312C0" w:rsidRDefault="007F20FA" w:rsidP="007F20FA">
      <w:pPr>
        <w:spacing w:before="120"/>
        <w:rPr>
          <w:b/>
          <w:sz w:val="28"/>
          <w:szCs w:val="28"/>
        </w:rPr>
      </w:pPr>
      <w:r w:rsidRPr="000312C0">
        <w:rPr>
          <w:b/>
          <w:sz w:val="28"/>
          <w:szCs w:val="28"/>
        </w:rPr>
        <w:t>Commission économique pour l’Europe</w:t>
      </w:r>
    </w:p>
    <w:p w14:paraId="797312FD" w14:textId="77777777" w:rsidR="007F20FA" w:rsidRDefault="007F20FA" w:rsidP="007F20FA">
      <w:pPr>
        <w:spacing w:before="120"/>
        <w:rPr>
          <w:sz w:val="28"/>
          <w:szCs w:val="28"/>
        </w:rPr>
      </w:pPr>
      <w:r w:rsidRPr="00685843">
        <w:rPr>
          <w:sz w:val="28"/>
          <w:szCs w:val="28"/>
        </w:rPr>
        <w:t>Comité des transports intérieurs</w:t>
      </w:r>
    </w:p>
    <w:p w14:paraId="463629AF" w14:textId="77777777" w:rsidR="00B05E54" w:rsidRPr="004A4898" w:rsidRDefault="00B05E54" w:rsidP="00B05E54">
      <w:pPr>
        <w:spacing w:before="120"/>
        <w:rPr>
          <w:b/>
          <w:sz w:val="32"/>
          <w:szCs w:val="32"/>
          <w:lang w:val="fr-FR"/>
        </w:rPr>
      </w:pPr>
      <w:r w:rsidRPr="004A4898">
        <w:rPr>
          <w:b/>
          <w:bCs/>
          <w:sz w:val="24"/>
          <w:szCs w:val="24"/>
          <w:lang w:val="fr-FR"/>
        </w:rPr>
        <w:t>Groupe de travail du transport des denrées périssables</w:t>
      </w:r>
    </w:p>
    <w:p w14:paraId="26E9F4E5" w14:textId="77777777" w:rsidR="00B05E54" w:rsidRPr="004A4898" w:rsidRDefault="00B05E54" w:rsidP="00B05E54">
      <w:pPr>
        <w:spacing w:before="120"/>
        <w:rPr>
          <w:b/>
          <w:lang w:val="fr-FR"/>
        </w:rPr>
      </w:pPr>
      <w:r w:rsidRPr="004A4898">
        <w:rPr>
          <w:b/>
          <w:bCs/>
          <w:lang w:val="fr-FR"/>
        </w:rPr>
        <w:t>Quatre-vingtième session</w:t>
      </w:r>
    </w:p>
    <w:p w14:paraId="7864B241" w14:textId="77777777" w:rsidR="00B05E54" w:rsidRPr="004A4898" w:rsidRDefault="00B05E54" w:rsidP="00B05E54">
      <w:pPr>
        <w:rPr>
          <w:lang w:val="fr-FR"/>
        </w:rPr>
      </w:pPr>
      <w:r w:rsidRPr="004A4898">
        <w:rPr>
          <w:lang w:val="fr-FR"/>
        </w:rPr>
        <w:t>Genève, 24-27 octobre 2023</w:t>
      </w:r>
    </w:p>
    <w:p w14:paraId="4A17693D" w14:textId="77777777" w:rsidR="00B05E54" w:rsidRPr="004A4898" w:rsidRDefault="00B05E54" w:rsidP="00B05E54">
      <w:pPr>
        <w:rPr>
          <w:lang w:val="fr-FR"/>
        </w:rPr>
      </w:pPr>
      <w:r w:rsidRPr="004A4898">
        <w:rPr>
          <w:lang w:val="fr-FR"/>
        </w:rPr>
        <w:t>Point 5 b) de l’ordre du jour provisoire</w:t>
      </w:r>
    </w:p>
    <w:p w14:paraId="7F2D2C49" w14:textId="706200DA" w:rsidR="00B05E54" w:rsidRPr="004A4898" w:rsidRDefault="00B05E54" w:rsidP="00B05E54">
      <w:pPr>
        <w:rPr>
          <w:b/>
          <w:bCs/>
          <w:lang w:val="fr-FR"/>
        </w:rPr>
      </w:pPr>
      <w:r w:rsidRPr="004A4898">
        <w:rPr>
          <w:b/>
          <w:bCs/>
          <w:lang w:val="fr-FR"/>
        </w:rPr>
        <w:t>Propositions d’amendements à l’ATP</w:t>
      </w:r>
      <w:r w:rsidR="004A4898">
        <w:rPr>
          <w:b/>
          <w:bCs/>
          <w:lang w:val="fr-FR"/>
        </w:rPr>
        <w:t> </w:t>
      </w:r>
      <w:r w:rsidRPr="004A4898">
        <w:rPr>
          <w:b/>
          <w:bCs/>
          <w:lang w:val="fr-FR"/>
        </w:rPr>
        <w:t>:</w:t>
      </w:r>
    </w:p>
    <w:p w14:paraId="0308F8A4" w14:textId="77777777" w:rsidR="00B05E54" w:rsidRPr="004A4898" w:rsidRDefault="00B05E54" w:rsidP="00B05E54">
      <w:pPr>
        <w:rPr>
          <w:b/>
          <w:bCs/>
          <w:lang w:val="fr-FR"/>
        </w:rPr>
      </w:pPr>
      <w:r w:rsidRPr="004A4898">
        <w:rPr>
          <w:b/>
          <w:bCs/>
          <w:lang w:val="fr-FR"/>
        </w:rPr>
        <w:t>Nouvelles propositions</w:t>
      </w:r>
    </w:p>
    <w:p w14:paraId="0A375278" w14:textId="7AD3BD7B" w:rsidR="00B05E54" w:rsidRPr="00DF1041" w:rsidRDefault="00B05E54" w:rsidP="004A4898">
      <w:pPr>
        <w:pStyle w:val="HChG"/>
        <w:rPr>
          <w:lang w:val="fr-FR"/>
        </w:rPr>
      </w:pPr>
      <w:r>
        <w:rPr>
          <w:lang w:val="fr-FR"/>
        </w:rPr>
        <w:tab/>
      </w:r>
      <w:r>
        <w:rPr>
          <w:lang w:val="fr-FR"/>
        </w:rPr>
        <w:tab/>
        <w:t xml:space="preserve">Proposition de modification des contrôles en service </w:t>
      </w:r>
      <w:r w:rsidR="004A4898">
        <w:rPr>
          <w:lang w:val="fr-FR"/>
        </w:rPr>
        <w:br/>
      </w:r>
      <w:r>
        <w:rPr>
          <w:lang w:val="fr-FR"/>
        </w:rPr>
        <w:t>prescrits pour les engins calorifiques et les engins frigorifiques et calorifiques (par.</w:t>
      </w:r>
      <w:r w:rsidR="004A4898">
        <w:rPr>
          <w:lang w:val="fr-FR"/>
        </w:rPr>
        <w:t> </w:t>
      </w:r>
      <w:r>
        <w:rPr>
          <w:lang w:val="fr-FR"/>
        </w:rPr>
        <w:t>6.3 et 6.4</w:t>
      </w:r>
      <w:r w:rsidR="004A4898">
        <w:rPr>
          <w:lang w:val="fr-FR"/>
        </w:rPr>
        <w:t> </w:t>
      </w:r>
      <w:r>
        <w:rPr>
          <w:lang w:val="fr-FR"/>
        </w:rPr>
        <w:t>ii)</w:t>
      </w:r>
      <w:r w:rsidRPr="00AA0699">
        <w:t xml:space="preserve"> </w:t>
      </w:r>
      <w:r w:rsidR="004A4898">
        <w:br/>
      </w:r>
      <w:r w:rsidRPr="00AA0699">
        <w:t>de l</w:t>
      </w:r>
      <w:r>
        <w:t>’</w:t>
      </w:r>
      <w:r w:rsidRPr="00DD0767">
        <w:rPr>
          <w:lang w:val="fr-FR"/>
        </w:rPr>
        <w:t>appendice</w:t>
      </w:r>
      <w:r w:rsidR="004A4898">
        <w:rPr>
          <w:lang w:val="fr-FR"/>
        </w:rPr>
        <w:t> </w:t>
      </w:r>
      <w:r w:rsidRPr="00DD0767">
        <w:rPr>
          <w:lang w:val="fr-FR"/>
        </w:rPr>
        <w:t>2 de l</w:t>
      </w:r>
      <w:r>
        <w:rPr>
          <w:lang w:val="fr-FR"/>
        </w:rPr>
        <w:t>’</w:t>
      </w:r>
      <w:r w:rsidRPr="00DD0767">
        <w:rPr>
          <w:lang w:val="fr-FR"/>
        </w:rPr>
        <w:t>annexe</w:t>
      </w:r>
      <w:r w:rsidR="004A4898">
        <w:rPr>
          <w:lang w:val="fr-FR"/>
        </w:rPr>
        <w:t> </w:t>
      </w:r>
      <w:r w:rsidRPr="00DD0767">
        <w:rPr>
          <w:lang w:val="fr-FR"/>
        </w:rPr>
        <w:t>1 de l</w:t>
      </w:r>
      <w:r>
        <w:rPr>
          <w:lang w:val="fr-FR"/>
        </w:rPr>
        <w:t>’</w:t>
      </w:r>
      <w:r w:rsidRPr="00DD0767">
        <w:rPr>
          <w:lang w:val="fr-FR"/>
        </w:rPr>
        <w:t>ATP</w:t>
      </w:r>
      <w:r>
        <w:rPr>
          <w:lang w:val="fr-FR"/>
        </w:rPr>
        <w:t>)</w:t>
      </w:r>
    </w:p>
    <w:p w14:paraId="0763837E" w14:textId="77777777" w:rsidR="00B05E54" w:rsidRPr="00DF1041" w:rsidRDefault="00B05E54" w:rsidP="004A4898">
      <w:pPr>
        <w:pStyle w:val="H1G"/>
        <w:rPr>
          <w:lang w:val="fr-FR"/>
        </w:rPr>
      </w:pPr>
      <w:r>
        <w:rPr>
          <w:lang w:val="fr-FR"/>
        </w:rPr>
        <w:tab/>
      </w:r>
      <w:r>
        <w:rPr>
          <w:lang w:val="fr-FR"/>
        </w:rPr>
        <w:tab/>
        <w:t>Communication du Gouvernement finlandais</w:t>
      </w:r>
    </w:p>
    <w:p w14:paraId="0FB81E3B" w14:textId="77777777" w:rsidR="00B05E54" w:rsidRPr="00DF1041" w:rsidRDefault="00B05E54" w:rsidP="004A4898">
      <w:pPr>
        <w:pStyle w:val="HChG"/>
        <w:rPr>
          <w:lang w:val="fr-FR"/>
        </w:rPr>
      </w:pPr>
      <w:r>
        <w:rPr>
          <w:lang w:val="fr-FR"/>
        </w:rPr>
        <w:tab/>
      </w:r>
      <w:r>
        <w:rPr>
          <w:lang w:val="fr-FR"/>
        </w:rPr>
        <w:tab/>
        <w:t>Introduction</w:t>
      </w:r>
    </w:p>
    <w:p w14:paraId="256C8120" w14:textId="77777777" w:rsidR="00B05E54" w:rsidRPr="004A4898" w:rsidRDefault="00B05E54" w:rsidP="004A4898">
      <w:pPr>
        <w:pStyle w:val="SingleTxtG"/>
      </w:pPr>
      <w:r>
        <w:rPr>
          <w:lang w:val="fr-FR"/>
        </w:rPr>
        <w:t>1.</w:t>
      </w:r>
      <w:r>
        <w:rPr>
          <w:lang w:val="fr-FR"/>
        </w:rPr>
        <w:tab/>
        <w:t xml:space="preserve">La grande majorité des engins ATP appartiennent à des catégories frigorifiques (marque d’identification commençant par la lettre F). Dans la plupart des cas, ils obtiennent un certificat de conformité de type pour une durée initiale de six ans. Ensuite, en fonction des </w:t>
      </w:r>
      <w:r w:rsidRPr="004A4898">
        <w:t>résultats d’un essai en service, la certification peut être prolongée de trois ans en trois ans. En raison du grand nombre d’engins, les essais en service sont devenus au fil des ans une procédure pratique et efficace sur le plan des coûts.</w:t>
      </w:r>
    </w:p>
    <w:p w14:paraId="4EA26458" w14:textId="53050651" w:rsidR="00B05E54" w:rsidRPr="004A4898" w:rsidRDefault="00B05E54" w:rsidP="004A4898">
      <w:pPr>
        <w:pStyle w:val="SingleTxtG"/>
      </w:pPr>
      <w:r w:rsidRPr="004A4898">
        <w:t>2.</w:t>
      </w:r>
      <w:r w:rsidRPr="004A4898">
        <w:tab/>
        <w:t>Il n’en va pas de même pour les engins calorifiques (marque d’identification commençant par la lettre C) et les engins frigorifiques et calorifiques (marque d’identification commençant par la lettre B), l’ATP ne prévoyant pas de procédure d’essai en service pour le chauffage. Les grands principes des essais de chauffage en service décrits aux paragraphes</w:t>
      </w:r>
      <w:r w:rsidR="004A4898">
        <w:t> </w:t>
      </w:r>
      <w:r w:rsidRPr="004A4898">
        <w:t>6.3 et 6.4</w:t>
      </w:r>
      <w:r w:rsidR="004A4898">
        <w:t> </w:t>
      </w:r>
      <w:r w:rsidRPr="004A4898">
        <w:t>ii) de l’appendice</w:t>
      </w:r>
      <w:r w:rsidR="004A4898">
        <w:t> </w:t>
      </w:r>
      <w:r w:rsidRPr="004A4898">
        <w:t>2 de l’annexe</w:t>
      </w:r>
      <w:r w:rsidR="004A4898">
        <w:t> </w:t>
      </w:r>
      <w:r w:rsidRPr="004A4898">
        <w:t>1 de l’ATP sont hérités des paragraphes</w:t>
      </w:r>
      <w:r w:rsidR="004A4898">
        <w:t> </w:t>
      </w:r>
      <w:r w:rsidRPr="004A4898">
        <w:t>3.3 et 3.4 de l’appendice 2 : l’écart entre la température intérieure de l’engin et la température extérieure qui détermine la classe à laquelle celui-ci appartient doit d’abord être atteint, puis maintenu pendant au moins 12 heures.</w:t>
      </w:r>
      <w:bookmarkStart w:id="0" w:name="_Hlk141350357"/>
      <w:bookmarkStart w:id="1" w:name="_Hlk141355206"/>
      <w:bookmarkStart w:id="2" w:name="_Hlk141349202"/>
      <w:bookmarkEnd w:id="0"/>
      <w:bookmarkEnd w:id="1"/>
      <w:bookmarkEnd w:id="2"/>
    </w:p>
    <w:p w14:paraId="46F054E4" w14:textId="77777777" w:rsidR="00B05E54" w:rsidRPr="004A4898" w:rsidRDefault="00B05E54" w:rsidP="004A4898">
      <w:pPr>
        <w:pStyle w:val="SingleTxtG"/>
      </w:pPr>
      <w:r w:rsidRPr="004A4898">
        <w:t>3.</w:t>
      </w:r>
      <w:r w:rsidRPr="004A4898">
        <w:tab/>
        <w:t xml:space="preserve">Cette période de 12 heures, en particulier, rend à l’heure actuelle l’essai de chauffage en service peu commode, puisqu’irréalisable en un jour ouvrable normal. Par ailleurs, les essais faits de nuit dans des conditions particulières nécessitent une supervision qui augmente considérablement les coûts. </w:t>
      </w:r>
    </w:p>
    <w:p w14:paraId="0CF58F44" w14:textId="0C532E69" w:rsidR="00B05E54" w:rsidRPr="00DF1041" w:rsidRDefault="00B05E54" w:rsidP="004A4898">
      <w:pPr>
        <w:pStyle w:val="SingleTxtG"/>
        <w:keepNext/>
        <w:keepLines/>
        <w:rPr>
          <w:lang w:val="fr-FR"/>
        </w:rPr>
      </w:pPr>
      <w:r w:rsidRPr="004A4898">
        <w:lastRenderedPageBreak/>
        <w:t>4.</w:t>
      </w:r>
      <w:r w:rsidRPr="004A4898">
        <w:tab/>
        <w:t>Cette</w:t>
      </w:r>
      <w:r>
        <w:rPr>
          <w:lang w:val="fr-FR"/>
        </w:rPr>
        <w:t xml:space="preserve"> question a été abordée à la réunion de la sous-commission CERTE de l’Institut international du froid (IIF) qui s’est tenue les 18 et 19</w:t>
      </w:r>
      <w:r w:rsidR="004A4898">
        <w:rPr>
          <w:lang w:val="fr-FR"/>
        </w:rPr>
        <w:t> </w:t>
      </w:r>
      <w:r>
        <w:rPr>
          <w:lang w:val="fr-FR"/>
        </w:rPr>
        <w:t xml:space="preserve">avril 2023 à Ljubljana. Un petit groupe composé d’experts venus </w:t>
      </w:r>
      <w:r w:rsidRPr="009B2328">
        <w:rPr>
          <w:lang w:val="fr-FR"/>
        </w:rPr>
        <w:t>d</w:t>
      </w:r>
      <w:r>
        <w:rPr>
          <w:lang w:val="fr-FR"/>
        </w:rPr>
        <w:t>’</w:t>
      </w:r>
      <w:r w:rsidRPr="009B2328">
        <w:rPr>
          <w:lang w:val="fr-FR"/>
        </w:rPr>
        <w:t xml:space="preserve">Allemagne, </w:t>
      </w:r>
      <w:r>
        <w:rPr>
          <w:lang w:val="fr-FR"/>
        </w:rPr>
        <w:t>du Danemark, de Finlande, de France, des Pays-Bas et du Royaume-Uni de Grande-Bretagne et d’Irlande du Nord a été constitué pour discuter des questions liées aux essais en service des engins calorifiques.</w:t>
      </w:r>
    </w:p>
    <w:p w14:paraId="4385CE6A" w14:textId="77777777" w:rsidR="00B05E54" w:rsidRPr="004A4898" w:rsidRDefault="00B05E54" w:rsidP="004A4898">
      <w:pPr>
        <w:pStyle w:val="SingleTxtG"/>
      </w:pPr>
      <w:r>
        <w:rPr>
          <w:lang w:val="fr-FR"/>
        </w:rPr>
        <w:t>5.</w:t>
      </w:r>
      <w:r>
        <w:rPr>
          <w:lang w:val="fr-FR"/>
        </w:rPr>
        <w:tab/>
        <w:t xml:space="preserve">Il est ressorti des échanges de courriels et des discussions menées au niveau national qu’à l’évidence, une fois l’écart de température souhaité atteint, il était inutile de le maintenir pendant 12 </w:t>
      </w:r>
      <w:r w:rsidRPr="004A4898">
        <w:t>heures pour mener à bien l’essai de chauffage en service.</w:t>
      </w:r>
    </w:p>
    <w:p w14:paraId="7F4C8083" w14:textId="551A1932" w:rsidR="00B05E54" w:rsidRPr="00DF1041" w:rsidRDefault="00B05E54" w:rsidP="004A4898">
      <w:pPr>
        <w:pStyle w:val="SingleTxtG"/>
        <w:rPr>
          <w:lang w:val="fr-FR"/>
        </w:rPr>
      </w:pPr>
      <w:r w:rsidRPr="004A4898">
        <w:t>6.</w:t>
      </w:r>
      <w:r w:rsidRPr="004A4898">
        <w:tab/>
        <w:t>À l’heure actuelle, le nombre d’engins calorifiques et d’engins frigorifiques et calorifiques étant</w:t>
      </w:r>
      <w:r>
        <w:rPr>
          <w:lang w:val="fr-FR"/>
        </w:rPr>
        <w:t xml:space="preserve"> limité par rapport au nombre d’engins frigorifiques, il est encore relativement aisé d’améliorer progressivement les méthodes d’essai en service pour le chauffage. L’objectif, à terme, pourrait être d’inclure dans l’ATP un tableau semblable à celui du paragraphe</w:t>
      </w:r>
      <w:r w:rsidR="004A4898">
        <w:rPr>
          <w:lang w:val="fr-FR"/>
        </w:rPr>
        <w:t> </w:t>
      </w:r>
      <w:r>
        <w:rPr>
          <w:lang w:val="fr-FR"/>
        </w:rPr>
        <w:t>6.2.1</w:t>
      </w:r>
      <w:r w:rsidR="004A4898">
        <w:rPr>
          <w:lang w:val="fr-FR"/>
        </w:rPr>
        <w:t> </w:t>
      </w:r>
      <w:r>
        <w:rPr>
          <w:lang w:val="fr-FR"/>
        </w:rPr>
        <w:t>i) de l’appendice 2, mais pour les essais de chauffage.</w:t>
      </w:r>
    </w:p>
    <w:p w14:paraId="34EB10C9" w14:textId="77777777" w:rsidR="00B05E54" w:rsidRPr="00DF1041" w:rsidRDefault="00B05E54" w:rsidP="004A4898">
      <w:pPr>
        <w:pStyle w:val="HChG"/>
        <w:rPr>
          <w:lang w:val="fr-FR"/>
        </w:rPr>
      </w:pPr>
      <w:r>
        <w:rPr>
          <w:lang w:val="fr-FR"/>
        </w:rPr>
        <w:tab/>
      </w:r>
      <w:r>
        <w:rPr>
          <w:lang w:val="fr-FR"/>
        </w:rPr>
        <w:tab/>
        <w:t>Proposition</w:t>
      </w:r>
    </w:p>
    <w:p w14:paraId="38EFB7C7" w14:textId="63BDF2DE" w:rsidR="00B05E54" w:rsidRPr="00DF1041" w:rsidRDefault="00B05E54" w:rsidP="004A4898">
      <w:pPr>
        <w:pStyle w:val="SingleTxtG"/>
        <w:rPr>
          <w:lang w:val="fr-FR"/>
        </w:rPr>
      </w:pPr>
      <w:r>
        <w:rPr>
          <w:lang w:val="fr-FR"/>
        </w:rPr>
        <w:t>7.</w:t>
      </w:r>
      <w:r>
        <w:rPr>
          <w:lang w:val="fr-FR"/>
        </w:rPr>
        <w:tab/>
        <w:t>Il est proposé de supprimer la période de maintien de 12</w:t>
      </w:r>
      <w:r w:rsidR="004A4898">
        <w:rPr>
          <w:lang w:val="fr-FR"/>
        </w:rPr>
        <w:t> </w:t>
      </w:r>
      <w:r>
        <w:rPr>
          <w:lang w:val="fr-FR"/>
        </w:rPr>
        <w:t>heures mentionnée aux paragraphes</w:t>
      </w:r>
      <w:r w:rsidR="004A4898">
        <w:rPr>
          <w:lang w:val="fr-FR"/>
        </w:rPr>
        <w:t> </w:t>
      </w:r>
      <w:r>
        <w:rPr>
          <w:lang w:val="fr-FR"/>
        </w:rPr>
        <w:t>6.3 et 6.4</w:t>
      </w:r>
      <w:r w:rsidR="004A4898">
        <w:rPr>
          <w:lang w:val="fr-FR"/>
        </w:rPr>
        <w:t> </w:t>
      </w:r>
      <w:r>
        <w:rPr>
          <w:lang w:val="fr-FR"/>
        </w:rPr>
        <w:t>ii) de l’appendice</w:t>
      </w:r>
      <w:r w:rsidR="004A4898">
        <w:rPr>
          <w:lang w:val="fr-FR"/>
        </w:rPr>
        <w:t> </w:t>
      </w:r>
      <w:r>
        <w:rPr>
          <w:lang w:val="fr-FR"/>
        </w:rPr>
        <w:t>2 de l’annexe</w:t>
      </w:r>
      <w:r w:rsidR="004A4898">
        <w:rPr>
          <w:lang w:val="fr-FR"/>
        </w:rPr>
        <w:t> </w:t>
      </w:r>
      <w:r>
        <w:rPr>
          <w:lang w:val="fr-FR"/>
        </w:rPr>
        <w:t>1 de l’ATP et de la remplacer par une durée maximale de chauffage de 360</w:t>
      </w:r>
      <w:r w:rsidR="004A4898">
        <w:rPr>
          <w:lang w:val="fr-FR"/>
        </w:rPr>
        <w:t> </w:t>
      </w:r>
      <w:r>
        <w:rPr>
          <w:lang w:val="fr-FR"/>
        </w:rPr>
        <w:t>minutes. Il est également proposé d’ajouter le mot « vide » après « engin » dans ces deux paragraphes afin d’en harmoniser le libellé avec d’autres parties du paragraphe</w:t>
      </w:r>
      <w:r w:rsidR="004A4898">
        <w:rPr>
          <w:lang w:val="fr-FR"/>
        </w:rPr>
        <w:t> </w:t>
      </w:r>
      <w:r>
        <w:rPr>
          <w:lang w:val="fr-FR"/>
        </w:rPr>
        <w:t>6. Il n’est pas nécessaire de modifier les modèles de procès</w:t>
      </w:r>
      <w:r w:rsidR="004A4898">
        <w:rPr>
          <w:lang w:val="fr-FR"/>
        </w:rPr>
        <w:noBreakHyphen/>
      </w:r>
      <w:r>
        <w:rPr>
          <w:lang w:val="fr-FR"/>
        </w:rPr>
        <w:t>verbaux d’essai n</w:t>
      </w:r>
      <w:r w:rsidRPr="004A4898">
        <w:rPr>
          <w:vertAlign w:val="superscript"/>
          <w:lang w:val="fr-FR"/>
        </w:rPr>
        <w:t>os</w:t>
      </w:r>
      <w:r w:rsidR="004A4898">
        <w:rPr>
          <w:lang w:val="fr-FR"/>
        </w:rPr>
        <w:t> </w:t>
      </w:r>
      <w:r>
        <w:rPr>
          <w:lang w:val="fr-FR"/>
        </w:rPr>
        <w:t>10 et 11, qui sont déjà adaptés aux procès-verbaux d’essai proposés. Il convient de noter que la durée maximale de chauffage de 360</w:t>
      </w:r>
      <w:r w:rsidR="004A4898">
        <w:rPr>
          <w:lang w:val="fr-FR"/>
        </w:rPr>
        <w:t> </w:t>
      </w:r>
      <w:r>
        <w:rPr>
          <w:lang w:val="fr-FR"/>
        </w:rPr>
        <w:t>minutes proposée pourrait devoir être examinée.</w:t>
      </w:r>
    </w:p>
    <w:p w14:paraId="5F6A0F14" w14:textId="3A2A07E4" w:rsidR="00B05E54" w:rsidRPr="00DF1041" w:rsidRDefault="00B05E54" w:rsidP="004A4898">
      <w:pPr>
        <w:pStyle w:val="H1G"/>
        <w:rPr>
          <w:lang w:val="fr-FR"/>
        </w:rPr>
      </w:pPr>
      <w:r>
        <w:rPr>
          <w:lang w:val="fr-FR"/>
        </w:rPr>
        <w:tab/>
      </w:r>
      <w:r>
        <w:rPr>
          <w:lang w:val="fr-FR"/>
        </w:rPr>
        <w:tab/>
        <w:t xml:space="preserve">Libellé proposé (les modifications qu’il est proposé d’apporter </w:t>
      </w:r>
      <w:r w:rsidR="004A4898">
        <w:rPr>
          <w:lang w:val="fr-FR"/>
        </w:rPr>
        <w:br/>
      </w:r>
      <w:r>
        <w:rPr>
          <w:lang w:val="fr-FR"/>
        </w:rPr>
        <w:t xml:space="preserve">figurent en caractères gras pour les ajouts et biffés </w:t>
      </w:r>
      <w:r w:rsidR="004A4898">
        <w:rPr>
          <w:lang w:val="fr-FR"/>
        </w:rPr>
        <w:br/>
      </w:r>
      <w:r>
        <w:rPr>
          <w:lang w:val="fr-FR"/>
        </w:rPr>
        <w:t>pour les suppressions)</w:t>
      </w:r>
    </w:p>
    <w:p w14:paraId="02D15E8B" w14:textId="179738C8" w:rsidR="00B05E54" w:rsidRPr="004A4898" w:rsidRDefault="00B05E54" w:rsidP="004A4898">
      <w:pPr>
        <w:pStyle w:val="SingleTxtG"/>
        <w:keepNext/>
      </w:pPr>
      <w:r>
        <w:rPr>
          <w:lang w:val="fr-FR"/>
        </w:rPr>
        <w:t>8.</w:t>
      </w:r>
      <w:r>
        <w:rPr>
          <w:lang w:val="fr-FR"/>
        </w:rPr>
        <w:tab/>
      </w:r>
      <w:r w:rsidRPr="004A4898">
        <w:t>Paragraphe</w:t>
      </w:r>
      <w:r w:rsidR="004A4898">
        <w:t> </w:t>
      </w:r>
      <w:r w:rsidRPr="004A4898">
        <w:t>6.3 de l’appendice</w:t>
      </w:r>
      <w:r w:rsidR="004A4898">
        <w:t> </w:t>
      </w:r>
      <w:r w:rsidRPr="004A4898">
        <w:t>2 de l’annexe</w:t>
      </w:r>
      <w:r w:rsidR="004A4898">
        <w:t> </w:t>
      </w:r>
      <w:r w:rsidRPr="004A4898">
        <w:t>1, lire</w:t>
      </w:r>
      <w:r w:rsidR="004A4898">
        <w:t> </w:t>
      </w:r>
      <w:r w:rsidRPr="004A4898">
        <w:t>:</w:t>
      </w:r>
    </w:p>
    <w:p w14:paraId="352499AB" w14:textId="77777777" w:rsidR="00B05E54" w:rsidRPr="00DF1041" w:rsidRDefault="00B05E54" w:rsidP="004A4898">
      <w:pPr>
        <w:pStyle w:val="SingleTxtG"/>
        <w:ind w:firstLine="567"/>
        <w:rPr>
          <w:lang w:val="fr-FR"/>
        </w:rPr>
      </w:pPr>
      <w:r w:rsidRPr="004A4898">
        <w:t>« On vé</w:t>
      </w:r>
      <w:r>
        <w:rPr>
          <w:lang w:val="fr-FR"/>
        </w:rPr>
        <w:t xml:space="preserve">rifiera que l’écart entre la température intérieure de l’engin </w:t>
      </w:r>
      <w:r>
        <w:rPr>
          <w:b/>
          <w:bCs/>
          <w:lang w:val="fr-FR"/>
        </w:rPr>
        <w:t>vide</w:t>
      </w:r>
      <w:r>
        <w:rPr>
          <w:lang w:val="fr-FR"/>
        </w:rPr>
        <w:t xml:space="preserve"> et la température extérieure qui détermine la classe à laquelle l’engin appartient, prévu à la présente annexe (22 °C pour la classe A, 32 °C pour la classe B, 42 °C pour la classe C, et 52 °C pour la classe D), peut être atteint </w:t>
      </w:r>
      <w:r>
        <w:rPr>
          <w:b/>
          <w:bCs/>
          <w:lang w:val="fr-FR"/>
        </w:rPr>
        <w:t>en [360] minutes maximum</w:t>
      </w:r>
      <w:r>
        <w:rPr>
          <w:lang w:val="fr-FR"/>
        </w:rPr>
        <w:t xml:space="preserve"> </w:t>
      </w:r>
      <w:r>
        <w:rPr>
          <w:strike/>
          <w:lang w:val="fr-FR"/>
        </w:rPr>
        <w:t>et maintenu pendant 12 heures au moins</w:t>
      </w:r>
      <w:r>
        <w:rPr>
          <w:lang w:val="fr-FR"/>
        </w:rPr>
        <w:t>. Si les résultats sont satisfaisants, les engins pourront être maintenus en service comme calorifiques, dans leur classe d’origine, pour une nouvelle période d’une durée maximale de trois ans. ».</w:t>
      </w:r>
    </w:p>
    <w:p w14:paraId="5827FE2D" w14:textId="27A32BDC" w:rsidR="00B05E54" w:rsidRPr="00DF1041" w:rsidRDefault="00B05E54" w:rsidP="004A4898">
      <w:pPr>
        <w:pStyle w:val="SingleTxtG"/>
        <w:keepNext/>
        <w:rPr>
          <w:lang w:val="fr-FR"/>
        </w:rPr>
      </w:pPr>
      <w:r>
        <w:rPr>
          <w:lang w:val="fr-FR"/>
        </w:rPr>
        <w:t>9.</w:t>
      </w:r>
      <w:r>
        <w:rPr>
          <w:lang w:val="fr-FR"/>
        </w:rPr>
        <w:tab/>
        <w:t>Paragraphe</w:t>
      </w:r>
      <w:r w:rsidR="004A4898">
        <w:rPr>
          <w:lang w:val="fr-FR"/>
        </w:rPr>
        <w:t> </w:t>
      </w:r>
      <w:r>
        <w:rPr>
          <w:lang w:val="fr-FR"/>
        </w:rPr>
        <w:t>6.4</w:t>
      </w:r>
      <w:r w:rsidR="004A4898">
        <w:rPr>
          <w:lang w:val="fr-FR"/>
        </w:rPr>
        <w:t> </w:t>
      </w:r>
      <w:r>
        <w:rPr>
          <w:lang w:val="fr-FR"/>
        </w:rPr>
        <w:t>ii) de l’appendice</w:t>
      </w:r>
      <w:r w:rsidR="004A4898">
        <w:rPr>
          <w:lang w:val="fr-FR"/>
        </w:rPr>
        <w:t> </w:t>
      </w:r>
      <w:r>
        <w:rPr>
          <w:lang w:val="fr-FR"/>
        </w:rPr>
        <w:t>2 de l’annexe</w:t>
      </w:r>
      <w:r w:rsidR="004A4898">
        <w:rPr>
          <w:lang w:val="fr-FR"/>
        </w:rPr>
        <w:t> </w:t>
      </w:r>
      <w:r>
        <w:rPr>
          <w:lang w:val="fr-FR"/>
        </w:rPr>
        <w:t>1, lire :</w:t>
      </w:r>
    </w:p>
    <w:p w14:paraId="114EF904" w14:textId="77777777" w:rsidR="00B05E54" w:rsidRPr="00DF1041" w:rsidRDefault="00B05E54" w:rsidP="004A4898">
      <w:pPr>
        <w:pStyle w:val="SingleTxtG"/>
        <w:ind w:firstLine="567"/>
        <w:rPr>
          <w:lang w:val="fr-FR"/>
        </w:rPr>
      </w:pPr>
      <w:r>
        <w:rPr>
          <w:lang w:val="fr-FR"/>
        </w:rPr>
        <w:t xml:space="preserve">« Dans un second temps, on vérifiera que l’écart entre la température intérieure de l’engin </w:t>
      </w:r>
      <w:r>
        <w:rPr>
          <w:b/>
          <w:bCs/>
          <w:lang w:val="fr-FR"/>
        </w:rPr>
        <w:t>vide</w:t>
      </w:r>
      <w:r>
        <w:rPr>
          <w:lang w:val="fr-FR"/>
        </w:rPr>
        <w:t xml:space="preserve"> et la température extérieure qui détermine la classe à laquelle l’engin appartient, prévu à la présente annexe (22 °C pour les classes A, E et I, 32 °C pour les classes B, F et J, 42 °C pour les classes C, G et K, et 52 °C pour les classes D, H et L), peut être atteint </w:t>
      </w:r>
      <w:r>
        <w:rPr>
          <w:b/>
          <w:bCs/>
          <w:lang w:val="fr-FR"/>
        </w:rPr>
        <w:t>en [360] minutes maximum</w:t>
      </w:r>
      <w:r>
        <w:rPr>
          <w:lang w:val="fr-FR"/>
        </w:rPr>
        <w:t xml:space="preserve"> </w:t>
      </w:r>
      <w:r>
        <w:rPr>
          <w:strike/>
          <w:lang w:val="fr-FR"/>
        </w:rPr>
        <w:t>et maintenu pendant 12 h au moins</w:t>
      </w:r>
      <w:r w:rsidRPr="00AA0699">
        <w:rPr>
          <w:lang w:val="fr-FR"/>
        </w:rPr>
        <w:t>.</w:t>
      </w:r>
      <w:r>
        <w:rPr>
          <w:lang w:val="fr-FR"/>
        </w:rPr>
        <w:t> ».</w:t>
      </w:r>
    </w:p>
    <w:p w14:paraId="1DB3BAD0" w14:textId="77777777" w:rsidR="00B05E54" w:rsidRPr="00DF1041" w:rsidRDefault="00B05E54" w:rsidP="004A4898">
      <w:pPr>
        <w:pStyle w:val="HChG"/>
        <w:rPr>
          <w:lang w:val="fr-FR"/>
        </w:rPr>
      </w:pPr>
      <w:r>
        <w:rPr>
          <w:lang w:val="fr-FR"/>
        </w:rPr>
        <w:tab/>
      </w:r>
      <w:r>
        <w:rPr>
          <w:lang w:val="fr-FR"/>
        </w:rPr>
        <w:tab/>
        <w:t>Justification</w:t>
      </w:r>
    </w:p>
    <w:p w14:paraId="1312856C" w14:textId="77777777" w:rsidR="00B05E54" w:rsidRPr="00DF1041" w:rsidRDefault="00B05E54" w:rsidP="004A4898">
      <w:pPr>
        <w:pStyle w:val="SingleTxtG"/>
        <w:tabs>
          <w:tab w:val="left" w:pos="2268"/>
        </w:tabs>
        <w:ind w:left="2268" w:hanging="1134"/>
        <w:rPr>
          <w:lang w:val="fr-FR"/>
        </w:rPr>
      </w:pPr>
      <w:r>
        <w:rPr>
          <w:lang w:val="fr-FR"/>
        </w:rPr>
        <w:t>Coûts</w:t>
      </w:r>
      <w:r>
        <w:rPr>
          <w:lang w:val="fr-FR"/>
        </w:rPr>
        <w:tab/>
      </w:r>
      <w:r>
        <w:rPr>
          <w:lang w:val="fr-FR"/>
        </w:rPr>
        <w:tab/>
        <w:t>La modification proposée permettrait de réduire considérablement les coûts des essais de chauffage en service.</w:t>
      </w:r>
    </w:p>
    <w:p w14:paraId="48953B21" w14:textId="77777777" w:rsidR="00B05E54" w:rsidRPr="00DF1041" w:rsidRDefault="00B05E54" w:rsidP="004A4898">
      <w:pPr>
        <w:pStyle w:val="SingleTxtG"/>
        <w:tabs>
          <w:tab w:val="left" w:pos="2268"/>
        </w:tabs>
        <w:ind w:left="2268" w:hanging="1134"/>
        <w:rPr>
          <w:lang w:val="fr-FR"/>
        </w:rPr>
      </w:pPr>
      <w:r>
        <w:rPr>
          <w:lang w:val="fr-FR"/>
        </w:rPr>
        <w:t>Faisabilité</w:t>
      </w:r>
      <w:r>
        <w:rPr>
          <w:lang w:val="fr-FR"/>
        </w:rPr>
        <w:tab/>
        <w:t>Si les coûts des essais en service deviennent raisonnables, cela peut encourager les acteurs du secteur à acquérir des engins calorifiques et à maintenir les certificats ATP en vigueur.</w:t>
      </w:r>
    </w:p>
    <w:p w14:paraId="200A31FD" w14:textId="3AF25DDF" w:rsidR="00B05E54" w:rsidRPr="00DF1041" w:rsidRDefault="00B05E54" w:rsidP="00920A43">
      <w:pPr>
        <w:pStyle w:val="SingleTxtG"/>
        <w:keepNext/>
        <w:tabs>
          <w:tab w:val="left" w:pos="2268"/>
        </w:tabs>
        <w:ind w:left="2268"/>
        <w:rPr>
          <w:lang w:val="fr-FR"/>
        </w:rPr>
      </w:pPr>
      <w:r>
        <w:rPr>
          <w:lang w:val="fr-FR"/>
        </w:rPr>
        <w:lastRenderedPageBreak/>
        <w:t xml:space="preserve">Une période de transition n’est peut-être pas nécessaire, mais il importe d’en discuter. </w:t>
      </w:r>
    </w:p>
    <w:p w14:paraId="422C77F3" w14:textId="389DACD5" w:rsidR="00B05E54" w:rsidRDefault="00B05E54" w:rsidP="004A4898">
      <w:pPr>
        <w:pStyle w:val="SingleTxtG"/>
        <w:tabs>
          <w:tab w:val="left" w:pos="2268"/>
        </w:tabs>
        <w:ind w:left="2268" w:hanging="1134"/>
        <w:rPr>
          <w:lang w:val="fr-FR"/>
        </w:rPr>
      </w:pPr>
      <w:r>
        <w:rPr>
          <w:lang w:val="fr-FR"/>
        </w:rPr>
        <w:t>Incidences</w:t>
      </w:r>
      <w:r>
        <w:rPr>
          <w:lang w:val="fr-FR"/>
        </w:rPr>
        <w:tab/>
      </w:r>
      <w:r>
        <w:rPr>
          <w:lang w:val="fr-FR"/>
        </w:rPr>
        <w:tab/>
        <w:t>L’essai durant moins longtemps, la consommation d’énergie et les émissions liées à l’essai lui-même sont réduites.</w:t>
      </w:r>
    </w:p>
    <w:p w14:paraId="13FC2FEA" w14:textId="02488D1A" w:rsidR="004A4898" w:rsidRPr="004A4898" w:rsidRDefault="004A4898" w:rsidP="004A489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A4898" w:rsidRPr="004A4898" w:rsidSect="00B05E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AD5A" w14:textId="77777777" w:rsidR="002B1FB6" w:rsidRDefault="002B1FB6" w:rsidP="00F95C08">
      <w:pPr>
        <w:spacing w:line="240" w:lineRule="auto"/>
      </w:pPr>
    </w:p>
  </w:endnote>
  <w:endnote w:type="continuationSeparator" w:id="0">
    <w:p w14:paraId="3222D00C" w14:textId="77777777" w:rsidR="002B1FB6" w:rsidRPr="00AC3823" w:rsidRDefault="002B1FB6" w:rsidP="00AC3823">
      <w:pPr>
        <w:pStyle w:val="Pieddepage"/>
      </w:pPr>
    </w:p>
  </w:endnote>
  <w:endnote w:type="continuationNotice" w:id="1">
    <w:p w14:paraId="5BEA7FF7" w14:textId="77777777" w:rsidR="002B1FB6" w:rsidRDefault="002B1F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0118" w14:textId="7B9E4411" w:rsidR="00B05E54" w:rsidRPr="00B05E54" w:rsidRDefault="00B05E54" w:rsidP="00B05E54">
    <w:pPr>
      <w:pStyle w:val="Pieddepage"/>
      <w:tabs>
        <w:tab w:val="right" w:pos="9638"/>
      </w:tabs>
    </w:pPr>
    <w:r w:rsidRPr="00B05E54">
      <w:rPr>
        <w:b/>
        <w:sz w:val="18"/>
      </w:rPr>
      <w:fldChar w:fldCharType="begin"/>
    </w:r>
    <w:r w:rsidRPr="00B05E54">
      <w:rPr>
        <w:b/>
        <w:sz w:val="18"/>
      </w:rPr>
      <w:instrText xml:space="preserve"> PAGE  \* MERGEFORMAT </w:instrText>
    </w:r>
    <w:r w:rsidRPr="00B05E54">
      <w:rPr>
        <w:b/>
        <w:sz w:val="18"/>
      </w:rPr>
      <w:fldChar w:fldCharType="separate"/>
    </w:r>
    <w:r w:rsidRPr="00B05E54">
      <w:rPr>
        <w:b/>
        <w:noProof/>
        <w:sz w:val="18"/>
      </w:rPr>
      <w:t>2</w:t>
    </w:r>
    <w:r w:rsidRPr="00B05E54">
      <w:rPr>
        <w:b/>
        <w:sz w:val="18"/>
      </w:rPr>
      <w:fldChar w:fldCharType="end"/>
    </w:r>
    <w:r>
      <w:rPr>
        <w:b/>
        <w:sz w:val="18"/>
      </w:rPr>
      <w:tab/>
    </w:r>
    <w:r>
      <w:t>GE.23-15399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67E9" w14:textId="6EA575C8" w:rsidR="00B05E54" w:rsidRPr="00B05E54" w:rsidRDefault="00B05E54" w:rsidP="00B05E54">
    <w:pPr>
      <w:pStyle w:val="Pieddepage"/>
      <w:tabs>
        <w:tab w:val="right" w:pos="9638"/>
      </w:tabs>
      <w:rPr>
        <w:b/>
        <w:sz w:val="18"/>
      </w:rPr>
    </w:pPr>
    <w:r>
      <w:t>GE.23-15399</w:t>
    </w:r>
    <w:r>
      <w:tab/>
    </w:r>
    <w:r w:rsidRPr="00B05E54">
      <w:rPr>
        <w:b/>
        <w:sz w:val="18"/>
      </w:rPr>
      <w:fldChar w:fldCharType="begin"/>
    </w:r>
    <w:r w:rsidRPr="00B05E54">
      <w:rPr>
        <w:b/>
        <w:sz w:val="18"/>
      </w:rPr>
      <w:instrText xml:space="preserve"> PAGE  \* MERGEFORMAT </w:instrText>
    </w:r>
    <w:r w:rsidRPr="00B05E54">
      <w:rPr>
        <w:b/>
        <w:sz w:val="18"/>
      </w:rPr>
      <w:fldChar w:fldCharType="separate"/>
    </w:r>
    <w:r w:rsidRPr="00B05E54">
      <w:rPr>
        <w:b/>
        <w:noProof/>
        <w:sz w:val="18"/>
      </w:rPr>
      <w:t>3</w:t>
    </w:r>
    <w:r w:rsidRPr="00B05E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8003" w14:textId="0BCDAC9F" w:rsidR="007F20FA" w:rsidRPr="00B05E54" w:rsidRDefault="00B05E54" w:rsidP="00B05E5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5182C69" wp14:editId="2DBF58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23-15399  (F)</w:t>
    </w:r>
    <w:r>
      <w:rPr>
        <w:noProof/>
        <w:sz w:val="20"/>
      </w:rPr>
      <w:drawing>
        <wp:anchor distT="0" distB="0" distL="114300" distR="114300" simplePos="0" relativeHeight="251660288" behindDoc="0" locked="0" layoutInCell="1" allowOverlap="1" wp14:anchorId="7A2C0B62" wp14:editId="37DFBCC3">
          <wp:simplePos x="0" y="0"/>
          <wp:positionH relativeFrom="margin">
            <wp:posOffset>5489575</wp:posOffset>
          </wp:positionH>
          <wp:positionV relativeFrom="margin">
            <wp:posOffset>8891905</wp:posOffset>
          </wp:positionV>
          <wp:extent cx="638175" cy="638175"/>
          <wp:effectExtent l="0" t="0" r="9525" b="9525"/>
          <wp:wrapNone/>
          <wp:docPr id="673747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98">
      <w:rPr>
        <w:sz w:val="20"/>
      </w:rPr>
      <w:t xml:space="preserve">    040923    060923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DC9A" w14:textId="77777777" w:rsidR="002B1FB6" w:rsidRPr="00AC3823" w:rsidRDefault="002B1FB6" w:rsidP="00AC3823">
      <w:pPr>
        <w:pStyle w:val="Pieddepage"/>
        <w:tabs>
          <w:tab w:val="right" w:pos="2155"/>
        </w:tabs>
        <w:spacing w:after="80" w:line="240" w:lineRule="atLeast"/>
        <w:ind w:left="680"/>
        <w:rPr>
          <w:u w:val="single"/>
        </w:rPr>
      </w:pPr>
      <w:r>
        <w:rPr>
          <w:u w:val="single"/>
        </w:rPr>
        <w:tab/>
      </w:r>
    </w:p>
  </w:footnote>
  <w:footnote w:type="continuationSeparator" w:id="0">
    <w:p w14:paraId="5C652E5B" w14:textId="77777777" w:rsidR="002B1FB6" w:rsidRPr="00AC3823" w:rsidRDefault="002B1FB6" w:rsidP="00AC3823">
      <w:pPr>
        <w:pStyle w:val="Pieddepage"/>
        <w:tabs>
          <w:tab w:val="right" w:pos="2155"/>
        </w:tabs>
        <w:spacing w:after="80" w:line="240" w:lineRule="atLeast"/>
        <w:ind w:left="680"/>
        <w:rPr>
          <w:u w:val="single"/>
        </w:rPr>
      </w:pPr>
      <w:r>
        <w:rPr>
          <w:u w:val="single"/>
        </w:rPr>
        <w:tab/>
      </w:r>
    </w:p>
  </w:footnote>
  <w:footnote w:type="continuationNotice" w:id="1">
    <w:p w14:paraId="73AE86F0" w14:textId="77777777" w:rsidR="002B1FB6" w:rsidRPr="00AC3823" w:rsidRDefault="002B1FB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7F8" w14:textId="15F47D0F" w:rsidR="00B05E54" w:rsidRPr="00B05E54" w:rsidRDefault="00B05E54">
    <w:pPr>
      <w:pStyle w:val="En-tte"/>
    </w:pPr>
    <w:fldSimple w:instr=" TITLE  \* MERGEFORMAT ">
      <w:r w:rsidR="001D6DD8">
        <w:t>ECE/TRANS/WP.11/2023/18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0F0E" w14:textId="2B80D9F7" w:rsidR="00B05E54" w:rsidRPr="00B05E54" w:rsidRDefault="00B05E54" w:rsidP="00B05E54">
    <w:pPr>
      <w:pStyle w:val="En-tte"/>
      <w:jc w:val="right"/>
    </w:pPr>
    <w:fldSimple w:instr=" TITLE  \* MERGEFORMAT ">
      <w:r w:rsidR="001D6DD8">
        <w:t>ECE/TRANS/WP.11/2023/18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5637927">
    <w:abstractNumId w:val="12"/>
  </w:num>
  <w:num w:numId="2" w16cid:durableId="445196148">
    <w:abstractNumId w:val="11"/>
  </w:num>
  <w:num w:numId="3" w16cid:durableId="1662540887">
    <w:abstractNumId w:val="10"/>
  </w:num>
  <w:num w:numId="4" w16cid:durableId="2030374353">
    <w:abstractNumId w:val="8"/>
  </w:num>
  <w:num w:numId="5" w16cid:durableId="314574765">
    <w:abstractNumId w:val="3"/>
  </w:num>
  <w:num w:numId="6" w16cid:durableId="475997800">
    <w:abstractNumId w:val="2"/>
  </w:num>
  <w:num w:numId="7" w16cid:durableId="1435129674">
    <w:abstractNumId w:val="1"/>
  </w:num>
  <w:num w:numId="8" w16cid:durableId="1333216883">
    <w:abstractNumId w:val="0"/>
  </w:num>
  <w:num w:numId="9" w16cid:durableId="1202473125">
    <w:abstractNumId w:val="9"/>
  </w:num>
  <w:num w:numId="10" w16cid:durableId="1756240734">
    <w:abstractNumId w:val="7"/>
  </w:num>
  <w:num w:numId="11" w16cid:durableId="1954634590">
    <w:abstractNumId w:val="6"/>
  </w:num>
  <w:num w:numId="12" w16cid:durableId="1024592307">
    <w:abstractNumId w:val="5"/>
  </w:num>
  <w:num w:numId="13" w16cid:durableId="83458780">
    <w:abstractNumId w:val="4"/>
  </w:num>
  <w:num w:numId="14" w16cid:durableId="234173164">
    <w:abstractNumId w:val="12"/>
  </w:num>
  <w:num w:numId="15" w16cid:durableId="1284002560">
    <w:abstractNumId w:val="11"/>
  </w:num>
  <w:num w:numId="16" w16cid:durableId="231278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B6"/>
    <w:rsid w:val="00017F94"/>
    <w:rsid w:val="00023842"/>
    <w:rsid w:val="000334F9"/>
    <w:rsid w:val="00045FEB"/>
    <w:rsid w:val="0007796D"/>
    <w:rsid w:val="000B7790"/>
    <w:rsid w:val="00111F2F"/>
    <w:rsid w:val="0014365E"/>
    <w:rsid w:val="00143C66"/>
    <w:rsid w:val="00176178"/>
    <w:rsid w:val="001D6DD8"/>
    <w:rsid w:val="001F525A"/>
    <w:rsid w:val="00201148"/>
    <w:rsid w:val="00223272"/>
    <w:rsid w:val="0024779E"/>
    <w:rsid w:val="00257168"/>
    <w:rsid w:val="002744B8"/>
    <w:rsid w:val="002832AC"/>
    <w:rsid w:val="002B1FB6"/>
    <w:rsid w:val="002D7C93"/>
    <w:rsid w:val="00305801"/>
    <w:rsid w:val="003916DE"/>
    <w:rsid w:val="00421996"/>
    <w:rsid w:val="00441C3B"/>
    <w:rsid w:val="00446FE5"/>
    <w:rsid w:val="00452396"/>
    <w:rsid w:val="00477EB2"/>
    <w:rsid w:val="004837D8"/>
    <w:rsid w:val="004A4898"/>
    <w:rsid w:val="004E2EED"/>
    <w:rsid w:val="004E468C"/>
    <w:rsid w:val="005505B7"/>
    <w:rsid w:val="00573BE5"/>
    <w:rsid w:val="00586ED3"/>
    <w:rsid w:val="00596AA9"/>
    <w:rsid w:val="0071601D"/>
    <w:rsid w:val="007A62E6"/>
    <w:rsid w:val="007F20FA"/>
    <w:rsid w:val="0080684C"/>
    <w:rsid w:val="00871C75"/>
    <w:rsid w:val="008776DC"/>
    <w:rsid w:val="008D5EF9"/>
    <w:rsid w:val="00920A43"/>
    <w:rsid w:val="009446C0"/>
    <w:rsid w:val="009705C8"/>
    <w:rsid w:val="009C1CF4"/>
    <w:rsid w:val="009F6B74"/>
    <w:rsid w:val="00A3029F"/>
    <w:rsid w:val="00A30353"/>
    <w:rsid w:val="00AC3823"/>
    <w:rsid w:val="00AE323C"/>
    <w:rsid w:val="00AF0CB5"/>
    <w:rsid w:val="00B00181"/>
    <w:rsid w:val="00B00B0D"/>
    <w:rsid w:val="00B05E54"/>
    <w:rsid w:val="00B45F2E"/>
    <w:rsid w:val="00B765F7"/>
    <w:rsid w:val="00B77993"/>
    <w:rsid w:val="00BA0CA9"/>
    <w:rsid w:val="00BC366A"/>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AE89B"/>
  <w15:docId w15:val="{01254518-EB28-462E-AFD1-B17647C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B05E5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913</Words>
  <Characters>4803</Characters>
  <Application>Microsoft Office Word</Application>
  <DocSecurity>0</DocSecurity>
  <Lines>91</Lines>
  <Paragraphs>36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ECE/TRANS/WP.11/2023/18</dc:title>
  <dc:subject/>
  <dc:creator>Christine CHAUTAGNAT</dc:creator>
  <cp:keywords/>
  <cp:lastModifiedBy>Christine Chautagnat</cp:lastModifiedBy>
  <cp:revision>3</cp:revision>
  <cp:lastPrinted>2023-09-06T09:56:00Z</cp:lastPrinted>
  <dcterms:created xsi:type="dcterms:W3CDTF">2023-09-06T09:56:00Z</dcterms:created>
  <dcterms:modified xsi:type="dcterms:W3CDTF">2023-09-06T09:57:00Z</dcterms:modified>
</cp:coreProperties>
</file>