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856082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710AB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0B40B0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619015C" w14:textId="2F385314" w:rsidR="009E6CB7" w:rsidRPr="00D47EEA" w:rsidRDefault="0022230B" w:rsidP="0022230B">
            <w:pPr>
              <w:jc w:val="right"/>
            </w:pPr>
            <w:r w:rsidRPr="0022230B">
              <w:rPr>
                <w:sz w:val="40"/>
              </w:rPr>
              <w:t>ECE</w:t>
            </w:r>
            <w:r>
              <w:t>/TRANS/WP.11/2023/18</w:t>
            </w:r>
          </w:p>
        </w:tc>
      </w:tr>
      <w:tr w:rsidR="009E6CB7" w14:paraId="10C43A0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82AE6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622660" wp14:editId="31670FB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6AA71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C2EBA2" w14:textId="77777777" w:rsidR="009E6CB7" w:rsidRDefault="0022230B" w:rsidP="0022230B">
            <w:pPr>
              <w:spacing w:before="240" w:line="240" w:lineRule="exact"/>
            </w:pPr>
            <w:r>
              <w:t>Distr.: General</w:t>
            </w:r>
          </w:p>
          <w:p w14:paraId="0B07C09A" w14:textId="77777777" w:rsidR="0022230B" w:rsidRDefault="0022230B" w:rsidP="0022230B">
            <w:pPr>
              <w:spacing w:line="240" w:lineRule="exact"/>
            </w:pPr>
            <w:r>
              <w:t>8 August 2023</w:t>
            </w:r>
          </w:p>
          <w:p w14:paraId="67CF93AA" w14:textId="77777777" w:rsidR="0022230B" w:rsidRDefault="0022230B" w:rsidP="0022230B">
            <w:pPr>
              <w:spacing w:line="240" w:lineRule="exact"/>
            </w:pPr>
          </w:p>
          <w:p w14:paraId="15985A13" w14:textId="2160CB3C" w:rsidR="0022230B" w:rsidRDefault="0022230B" w:rsidP="0022230B">
            <w:pPr>
              <w:spacing w:line="240" w:lineRule="exact"/>
            </w:pPr>
            <w:r>
              <w:t>Original: English</w:t>
            </w:r>
          </w:p>
        </w:tc>
      </w:tr>
    </w:tbl>
    <w:p w14:paraId="3135D25C" w14:textId="77777777" w:rsidR="00E47F88" w:rsidRDefault="00E47F88" w:rsidP="00C411EB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>Economic Commission for Europe</w:t>
      </w:r>
    </w:p>
    <w:p w14:paraId="78D3E098" w14:textId="77777777" w:rsidR="00E47F88" w:rsidRDefault="00E47F88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35C2ADD" w14:textId="77777777" w:rsidR="00E47F88" w:rsidRDefault="00E47F88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64F99877" w14:textId="77777777" w:rsidR="00757CFE" w:rsidRPr="008D7010" w:rsidRDefault="00757CFE" w:rsidP="00757CFE">
      <w:pPr>
        <w:spacing w:before="120"/>
        <w:rPr>
          <w:b/>
        </w:rPr>
      </w:pPr>
      <w:r>
        <w:rPr>
          <w:b/>
        </w:rPr>
        <w:t xml:space="preserve">Eightieth </w:t>
      </w:r>
      <w:r w:rsidRPr="008D7010">
        <w:rPr>
          <w:b/>
        </w:rPr>
        <w:t>session</w:t>
      </w:r>
    </w:p>
    <w:p w14:paraId="565AF6F4" w14:textId="77777777" w:rsidR="00757CFE" w:rsidRDefault="00757CFE" w:rsidP="00757CFE">
      <w:r w:rsidRPr="008D7010">
        <w:t xml:space="preserve">Geneva, </w:t>
      </w:r>
      <w:r>
        <w:t>24-27 October 2023</w:t>
      </w:r>
    </w:p>
    <w:p w14:paraId="7AC0D3CA" w14:textId="77777777" w:rsidR="00757CFE" w:rsidRPr="00425F1F" w:rsidRDefault="00757CFE" w:rsidP="00757CFE">
      <w:pPr>
        <w:rPr>
          <w:lang w:val="en-US"/>
        </w:rPr>
      </w:pPr>
      <w:r w:rsidRPr="00425F1F">
        <w:rPr>
          <w:lang w:val="en-US"/>
        </w:rPr>
        <w:t>Item 5 (</w:t>
      </w:r>
      <w:r>
        <w:rPr>
          <w:lang w:val="en-US"/>
        </w:rPr>
        <w:t>b</w:t>
      </w:r>
      <w:r w:rsidRPr="00425F1F">
        <w:rPr>
          <w:lang w:val="en-US"/>
        </w:rPr>
        <w:t>) of the provisional agenda</w:t>
      </w:r>
    </w:p>
    <w:p w14:paraId="5289F4D4" w14:textId="77777777" w:rsidR="00757CFE" w:rsidRPr="00425F1F" w:rsidRDefault="00757CFE" w:rsidP="00757CFE">
      <w:pPr>
        <w:rPr>
          <w:b/>
          <w:bCs/>
          <w:lang w:val="en-US"/>
        </w:rPr>
      </w:pPr>
      <w:r w:rsidRPr="00425F1F">
        <w:rPr>
          <w:b/>
          <w:bCs/>
        </w:rPr>
        <w:t>Proposals of amendments to ATP</w:t>
      </w:r>
      <w:r w:rsidRPr="00425F1F">
        <w:rPr>
          <w:b/>
          <w:bCs/>
          <w:lang w:val="en-US"/>
        </w:rPr>
        <w:t>:</w:t>
      </w:r>
    </w:p>
    <w:p w14:paraId="60FD3C34" w14:textId="11823A04" w:rsidR="001C6663" w:rsidRDefault="00757CFE" w:rsidP="00757CFE">
      <w:pPr>
        <w:rPr>
          <w:b/>
          <w:bCs/>
        </w:rPr>
      </w:pPr>
      <w:r>
        <w:rPr>
          <w:b/>
          <w:bCs/>
        </w:rPr>
        <w:t xml:space="preserve">new </w:t>
      </w:r>
      <w:r w:rsidRPr="00425F1F">
        <w:rPr>
          <w:b/>
          <w:bCs/>
        </w:rPr>
        <w:t>proposals</w:t>
      </w:r>
    </w:p>
    <w:p w14:paraId="200D2BBE" w14:textId="514C2A7B" w:rsidR="005D704D" w:rsidRDefault="005D704D" w:rsidP="005D704D">
      <w:pPr>
        <w:pStyle w:val="HChG"/>
      </w:pPr>
      <w:r>
        <w:tab/>
      </w:r>
      <w:r>
        <w:tab/>
        <w:t>Proposal to amend i</w:t>
      </w:r>
      <w:r w:rsidRPr="00363F50">
        <w:t>n</w:t>
      </w:r>
      <w:r>
        <w:t>-</w:t>
      </w:r>
      <w:r w:rsidRPr="00363F50">
        <w:t>service testing of heated and mechanically refrigerated and h</w:t>
      </w:r>
      <w:r>
        <w:t>eated equipment,</w:t>
      </w:r>
      <w:r w:rsidRPr="00E16BE2">
        <w:t xml:space="preserve"> ATP </w:t>
      </w:r>
      <w:r w:rsidR="00F842B4">
        <w:t>a</w:t>
      </w:r>
      <w:r w:rsidRPr="00E16BE2">
        <w:t>nnex</w:t>
      </w:r>
      <w:r w:rsidR="00642669">
        <w:t> </w:t>
      </w:r>
      <w:r w:rsidRPr="00E16BE2">
        <w:t xml:space="preserve">1, </w:t>
      </w:r>
      <w:r w:rsidR="00F842B4">
        <w:t>a</w:t>
      </w:r>
      <w:r w:rsidRPr="00E16BE2">
        <w:t xml:space="preserve">ppendix 2, </w:t>
      </w:r>
      <w:r w:rsidR="00517224">
        <w:t>paragraphs</w:t>
      </w:r>
      <w:r w:rsidRPr="00E16BE2">
        <w:t xml:space="preserve"> 6.3 and 6.4 (ii)</w:t>
      </w:r>
    </w:p>
    <w:p w14:paraId="3453CAD3" w14:textId="23A9C2DC" w:rsidR="005D704D" w:rsidRDefault="005D704D" w:rsidP="005D704D">
      <w:pPr>
        <w:pStyle w:val="H1G"/>
      </w:pPr>
      <w:r>
        <w:tab/>
      </w:r>
      <w:r>
        <w:tab/>
        <w:t xml:space="preserve">Transmitted by </w:t>
      </w:r>
      <w:r w:rsidR="008B5119">
        <w:t xml:space="preserve">the Government of </w:t>
      </w:r>
      <w:r>
        <w:t>Finland</w:t>
      </w:r>
    </w:p>
    <w:p w14:paraId="7AD42EAD" w14:textId="4208D56C" w:rsidR="00BB4BA4" w:rsidRDefault="00BB4BA4" w:rsidP="00BB4BA4">
      <w:pPr>
        <w:pStyle w:val="HChG"/>
      </w:pPr>
      <w:r>
        <w:tab/>
      </w:r>
      <w:r>
        <w:tab/>
        <w:t>Introduction</w:t>
      </w:r>
    </w:p>
    <w:p w14:paraId="390FAA78" w14:textId="679DA154" w:rsidR="00BB4BA4" w:rsidRPr="0094455E" w:rsidRDefault="0054084E" w:rsidP="0054084E">
      <w:pPr>
        <w:pStyle w:val="SingleTxtG"/>
      </w:pPr>
      <w:r>
        <w:t>1.</w:t>
      </w:r>
      <w:r>
        <w:tab/>
      </w:r>
      <w:r w:rsidR="00BB4BA4" w:rsidRPr="006312EC">
        <w:t xml:space="preserve">Vast majority of ATP </w:t>
      </w:r>
      <w:r w:rsidR="00BB4BA4" w:rsidRPr="00B710F8">
        <w:t>equipment belong to mechanically refrigerated classes (distinguishing marks beginning with letter “F”). They are in most cases certified</w:t>
      </w:r>
      <w:r w:rsidR="00BB4BA4" w:rsidRPr="006312EC">
        <w:t xml:space="preserve"> on a basis of type approvals first for six years. After that on a basis of in-service test, certification may </w:t>
      </w:r>
      <w:r w:rsidR="00BB4BA4" w:rsidRPr="0094455E">
        <w:t xml:space="preserve">be extended for three years at a time. Because of large number of equipment, the in-service testing has over the years developed </w:t>
      </w:r>
      <w:r w:rsidR="004246B4" w:rsidRPr="00B710F8">
        <w:t xml:space="preserve">in </w:t>
      </w:r>
      <w:r w:rsidR="00BC1C57" w:rsidRPr="00B710F8">
        <w:t xml:space="preserve">a </w:t>
      </w:r>
      <w:r w:rsidR="00BB4BA4" w:rsidRPr="0094455E">
        <w:t>practical and cost</w:t>
      </w:r>
      <w:r w:rsidR="00BD29CE" w:rsidRPr="00B710F8">
        <w:t>-</w:t>
      </w:r>
      <w:r w:rsidR="00BB4BA4" w:rsidRPr="0094455E">
        <w:t>effective</w:t>
      </w:r>
      <w:r w:rsidR="004246B4" w:rsidRPr="0094455E">
        <w:t xml:space="preserve"> procedure</w:t>
      </w:r>
      <w:r w:rsidR="00BB4BA4" w:rsidRPr="0094455E">
        <w:t>.</w:t>
      </w:r>
    </w:p>
    <w:p w14:paraId="290B8EBE" w14:textId="013F9B3E" w:rsidR="00BB4BA4" w:rsidRPr="0094455E" w:rsidRDefault="003726F8" w:rsidP="00BB4BA4">
      <w:pPr>
        <w:pStyle w:val="SingleTxtG"/>
      </w:pPr>
      <w:r w:rsidRPr="0094455E">
        <w:t>2.</w:t>
      </w:r>
      <w:r w:rsidRPr="0094455E">
        <w:tab/>
      </w:r>
      <w:r w:rsidR="00BB4BA4" w:rsidRPr="0094455E">
        <w:t xml:space="preserve">In case </w:t>
      </w:r>
      <w:bookmarkStart w:id="0" w:name="_Hlk141355206"/>
      <w:r w:rsidR="00BB4BA4" w:rsidRPr="0094455E">
        <w:t xml:space="preserve">of heated equipment (distinguishing marks beginning with letter “C”) and of </w:t>
      </w:r>
      <w:bookmarkStart w:id="1" w:name="_Hlk141350357"/>
      <w:r w:rsidR="00BB4BA4" w:rsidRPr="0094455E">
        <w:t xml:space="preserve">mechanically refrigerated and heated equipment </w:t>
      </w:r>
      <w:bookmarkEnd w:id="1"/>
      <w:r w:rsidR="00BB4BA4" w:rsidRPr="0094455E">
        <w:t xml:space="preserve">(distinguishing </w:t>
      </w:r>
      <w:bookmarkEnd w:id="0"/>
      <w:r w:rsidR="00BB4BA4" w:rsidRPr="0094455E">
        <w:t xml:space="preserve">marks beginning with letter “B”), the situation is different. In </w:t>
      </w:r>
      <w:r w:rsidR="0068528A" w:rsidRPr="0094455E">
        <w:t xml:space="preserve">the </w:t>
      </w:r>
      <w:r w:rsidR="00BB4BA4" w:rsidRPr="0094455E">
        <w:t xml:space="preserve">ATP there is no practical in-service heating test. Instead, main principles of in-service heating tests described in </w:t>
      </w:r>
      <w:bookmarkStart w:id="2" w:name="_Hlk141349202"/>
      <w:r w:rsidR="00C80150" w:rsidRPr="0094455E">
        <w:t xml:space="preserve">annex </w:t>
      </w:r>
      <w:r w:rsidR="00BB4BA4" w:rsidRPr="0094455E">
        <w:t xml:space="preserve">1, </w:t>
      </w:r>
      <w:r w:rsidR="00C80150" w:rsidRPr="0094455E">
        <w:t xml:space="preserve">appendix </w:t>
      </w:r>
      <w:r w:rsidR="00BB4BA4" w:rsidRPr="0094455E">
        <w:t xml:space="preserve">2, </w:t>
      </w:r>
      <w:r w:rsidR="00BD514C" w:rsidRPr="0094455E">
        <w:t>paragraphs</w:t>
      </w:r>
      <w:r w:rsidR="00BB4BA4" w:rsidRPr="0094455E">
        <w:t xml:space="preserve"> 6.3 and 6.4 </w:t>
      </w:r>
      <w:bookmarkEnd w:id="2"/>
      <w:r w:rsidR="00BB4BA4" w:rsidRPr="0094455E">
        <w:t>(ii)</w:t>
      </w:r>
      <w:r w:rsidR="00C80150" w:rsidRPr="0094455E">
        <w:t xml:space="preserve"> of the ATP</w:t>
      </w:r>
      <w:r w:rsidR="00BB4BA4" w:rsidRPr="0094455E">
        <w:t xml:space="preserve">, are inherited from </w:t>
      </w:r>
      <w:r w:rsidR="009A7A90" w:rsidRPr="0094455E">
        <w:t xml:space="preserve">appendix </w:t>
      </w:r>
      <w:r w:rsidR="00BB4BA4" w:rsidRPr="0094455E">
        <w:t xml:space="preserve">2, </w:t>
      </w:r>
      <w:r w:rsidR="003C2B7F" w:rsidRPr="0094455E">
        <w:t>paragraphs</w:t>
      </w:r>
      <w:r w:rsidR="00BB4BA4" w:rsidRPr="0094455E">
        <w:t xml:space="preserve"> 3.3 and 3.4: First</w:t>
      </w:r>
      <w:r w:rsidR="009A7A90" w:rsidRPr="0094455E">
        <w:t>,</w:t>
      </w:r>
      <w:r w:rsidR="00BB4BA4" w:rsidRPr="0094455E">
        <w:t xml:space="preserve"> the temperature difference between interior and exterior of the class in question need to be achieved and then this situation need</w:t>
      </w:r>
      <w:r w:rsidR="009A7A90" w:rsidRPr="0094455E">
        <w:t>s</w:t>
      </w:r>
      <w:r w:rsidR="00BB4BA4" w:rsidRPr="0094455E">
        <w:t xml:space="preserve"> to be maintained at least 12 hours.</w:t>
      </w:r>
    </w:p>
    <w:p w14:paraId="3B6FDE00" w14:textId="27DD405A" w:rsidR="00BB4BA4" w:rsidRPr="0094455E" w:rsidRDefault="003726F8" w:rsidP="00BB4BA4">
      <w:pPr>
        <w:pStyle w:val="SingleTxtG"/>
      </w:pPr>
      <w:r w:rsidRPr="0094455E">
        <w:t>3.</w:t>
      </w:r>
      <w:r w:rsidRPr="0094455E">
        <w:tab/>
      </w:r>
      <w:r w:rsidR="00BB4BA4" w:rsidRPr="0094455E">
        <w:t xml:space="preserve">Especially </w:t>
      </w:r>
      <w:r w:rsidR="007A3A5C" w:rsidRPr="0094455E">
        <w:t xml:space="preserve">the </w:t>
      </w:r>
      <w:r w:rsidR="00BB4BA4" w:rsidRPr="0094455E">
        <w:t xml:space="preserve">12-hour maintaining period makes the present in-service heating test impractical. Test is not possible within normal working day. Overnight testing in special testing conditions requires supervision which dramatically increases costs. </w:t>
      </w:r>
    </w:p>
    <w:p w14:paraId="4DA46AB5" w14:textId="654E8334" w:rsidR="00BB4BA4" w:rsidRPr="006312EC" w:rsidRDefault="003726F8" w:rsidP="00BB4BA4">
      <w:pPr>
        <w:pStyle w:val="SingleTxtG"/>
      </w:pPr>
      <w:r w:rsidRPr="0094455E">
        <w:t>4.</w:t>
      </w:r>
      <w:r w:rsidRPr="0094455E">
        <w:tab/>
      </w:r>
      <w:r w:rsidR="00BB4BA4" w:rsidRPr="0094455E">
        <w:t xml:space="preserve">At </w:t>
      </w:r>
      <w:r w:rsidR="006F3C3E" w:rsidRPr="0094455E">
        <w:t>International Institute of Refrig</w:t>
      </w:r>
      <w:r w:rsidR="00287E75" w:rsidRPr="0094455E">
        <w:t>e</w:t>
      </w:r>
      <w:r w:rsidR="006F3C3E" w:rsidRPr="0094455E">
        <w:t>ration (</w:t>
      </w:r>
      <w:r w:rsidR="00BB4BA4" w:rsidRPr="0094455E">
        <w:t>IIR</w:t>
      </w:r>
      <w:r w:rsidR="00287E75" w:rsidRPr="0094455E">
        <w:t>)</w:t>
      </w:r>
      <w:r w:rsidR="00BB4BA4" w:rsidRPr="0094455E">
        <w:t xml:space="preserve"> sub-commission “CERTE” meeting on 18-19 April 2023 in Ljubljana this problem was introduced. A small group with </w:t>
      </w:r>
      <w:r w:rsidR="003A519F" w:rsidRPr="0094455E">
        <w:t xml:space="preserve">participation </w:t>
      </w:r>
      <w:r w:rsidR="0036249D" w:rsidRPr="0094455E">
        <w:t xml:space="preserve">of experts </w:t>
      </w:r>
      <w:r w:rsidR="003A519F" w:rsidRPr="0094455E">
        <w:t xml:space="preserve">from </w:t>
      </w:r>
      <w:r w:rsidR="00321ACD" w:rsidRPr="0094455E">
        <w:t>Denmark,</w:t>
      </w:r>
      <w:r w:rsidR="005749B2" w:rsidRPr="0094455E">
        <w:t xml:space="preserve"> </w:t>
      </w:r>
      <w:r w:rsidR="00BB4BA4" w:rsidRPr="0094455E">
        <w:t xml:space="preserve">Finland, </w:t>
      </w:r>
      <w:r w:rsidR="005749B2" w:rsidRPr="0094455E">
        <w:t xml:space="preserve">France, </w:t>
      </w:r>
      <w:r w:rsidR="00BB4BA4" w:rsidRPr="0094455E">
        <w:t xml:space="preserve">Germany, </w:t>
      </w:r>
      <w:r w:rsidR="00DA1155" w:rsidRPr="0094455E">
        <w:t>the Netherlands and the United Kingdom</w:t>
      </w:r>
      <w:r w:rsidR="00FD081A" w:rsidRPr="0094455E">
        <w:t xml:space="preserve"> of </w:t>
      </w:r>
      <w:r w:rsidR="0061731B" w:rsidRPr="0094455E">
        <w:t>G</w:t>
      </w:r>
      <w:r w:rsidR="00FD081A" w:rsidRPr="0094455E">
        <w:t xml:space="preserve">reat </w:t>
      </w:r>
      <w:r w:rsidR="0036249D" w:rsidRPr="0094455E">
        <w:t>Britain</w:t>
      </w:r>
      <w:r w:rsidR="00FD081A" w:rsidRPr="0094455E">
        <w:t xml:space="preserve"> </w:t>
      </w:r>
      <w:r w:rsidR="00C80A6F" w:rsidRPr="0094455E">
        <w:t xml:space="preserve">and </w:t>
      </w:r>
      <w:r w:rsidR="0036249D" w:rsidRPr="0094455E">
        <w:t>Northern</w:t>
      </w:r>
      <w:r w:rsidR="00C80A6F" w:rsidRPr="0094455E">
        <w:t xml:space="preserve"> Ireland (</w:t>
      </w:r>
      <w:r w:rsidR="00BB4BA4" w:rsidRPr="0094455E">
        <w:t>UK</w:t>
      </w:r>
      <w:r w:rsidR="00C80A6F" w:rsidRPr="0094455E">
        <w:t>)</w:t>
      </w:r>
      <w:r w:rsidR="00BB4BA4" w:rsidRPr="0094455E">
        <w:t xml:space="preserve"> was  set up in order to discuss questions related to in-service testing of heated equipment.</w:t>
      </w:r>
    </w:p>
    <w:p w14:paraId="379E913F" w14:textId="7000F3BA" w:rsidR="00BB4BA4" w:rsidRDefault="003726F8" w:rsidP="00BB4BA4">
      <w:pPr>
        <w:pStyle w:val="SingleTxtG"/>
      </w:pPr>
      <w:r>
        <w:t>5.</w:t>
      </w:r>
      <w:r>
        <w:tab/>
      </w:r>
      <w:r w:rsidR="00BB4BA4" w:rsidRPr="006312EC">
        <w:t xml:space="preserve">After correspondence </w:t>
      </w:r>
      <w:r w:rsidR="00F54ED7">
        <w:t>by</w:t>
      </w:r>
      <w:r w:rsidR="00F54ED7" w:rsidRPr="006312EC">
        <w:t xml:space="preserve"> </w:t>
      </w:r>
      <w:r w:rsidR="00BB4BA4" w:rsidRPr="006312EC">
        <w:t>emails</w:t>
      </w:r>
      <w:r w:rsidR="00BB4BA4">
        <w:t xml:space="preserve"> and national level discussions</w:t>
      </w:r>
      <w:r w:rsidR="00BB4BA4" w:rsidRPr="006312EC">
        <w:t xml:space="preserve">, it became obvious that after achieving the required temperature difference there is no sense </w:t>
      </w:r>
      <w:r w:rsidR="00F54ED7">
        <w:t>in</w:t>
      </w:r>
      <w:r w:rsidR="00F54ED7" w:rsidRPr="006312EC">
        <w:t xml:space="preserve"> </w:t>
      </w:r>
      <w:r w:rsidR="00BB4BA4" w:rsidRPr="006312EC">
        <w:t>continu</w:t>
      </w:r>
      <w:r w:rsidR="00F54ED7">
        <w:t>ing</w:t>
      </w:r>
      <w:r w:rsidR="00BB4BA4" w:rsidRPr="006312EC">
        <w:t xml:space="preserve"> in-service heating test with 12-hour maintaining period.</w:t>
      </w:r>
    </w:p>
    <w:p w14:paraId="59370284" w14:textId="7681AE38" w:rsidR="00BB4BA4" w:rsidRPr="006312EC" w:rsidRDefault="003726F8" w:rsidP="00BB4BA4">
      <w:pPr>
        <w:pStyle w:val="SingleTxtG"/>
      </w:pPr>
      <w:r w:rsidRPr="0094455E">
        <w:lastRenderedPageBreak/>
        <w:t>6.</w:t>
      </w:r>
      <w:r w:rsidRPr="0094455E">
        <w:tab/>
      </w:r>
      <w:r w:rsidR="00C47539" w:rsidRPr="0094455E">
        <w:t>At this</w:t>
      </w:r>
      <w:r w:rsidR="00C47539">
        <w:t xml:space="preserve"> time</w:t>
      </w:r>
      <w:r w:rsidR="00371728">
        <w:t>, that</w:t>
      </w:r>
      <w:r w:rsidR="00BB4BA4" w:rsidRPr="006312EC">
        <w:t xml:space="preserve"> the number of heated equipment and mechanically refrigerated and heated equipment is low compared </w:t>
      </w:r>
      <w:r w:rsidR="00BB4BA4">
        <w:t xml:space="preserve">to the number of </w:t>
      </w:r>
      <w:r w:rsidR="00BB4BA4" w:rsidRPr="006312EC">
        <w:t xml:space="preserve">mechanically </w:t>
      </w:r>
      <w:r w:rsidR="00BB4BA4" w:rsidRPr="0094455E">
        <w:t xml:space="preserve">refrigerated equipment, it is relatively easy to improve in-service heating test methods, step by step. Final goal might be </w:t>
      </w:r>
      <w:r w:rsidR="00ED3C52" w:rsidRPr="00B710F8">
        <w:t xml:space="preserve">including </w:t>
      </w:r>
      <w:r w:rsidR="00BB4BA4" w:rsidRPr="0094455E">
        <w:t xml:space="preserve">a table </w:t>
      </w:r>
      <w:r w:rsidR="00433906" w:rsidRPr="00B710F8">
        <w:t xml:space="preserve">in the ATP </w:t>
      </w:r>
      <w:r w:rsidR="00BB4BA4" w:rsidRPr="0094455E">
        <w:t xml:space="preserve">like </w:t>
      </w:r>
      <w:r w:rsidR="00433906" w:rsidRPr="00B710F8">
        <w:t>is the one</w:t>
      </w:r>
      <w:r w:rsidR="00BB4BA4" w:rsidRPr="0094455E">
        <w:t xml:space="preserve"> in </w:t>
      </w:r>
      <w:r w:rsidR="00433906" w:rsidRPr="00B710F8">
        <w:t>a</w:t>
      </w:r>
      <w:r w:rsidR="00433906" w:rsidRPr="0094455E">
        <w:t>ppendix</w:t>
      </w:r>
      <w:r w:rsidR="002F5AFE" w:rsidRPr="00B710F8">
        <w:t> </w:t>
      </w:r>
      <w:r w:rsidR="00BB4BA4" w:rsidRPr="0094455E">
        <w:t xml:space="preserve">2, </w:t>
      </w:r>
      <w:r w:rsidR="004F73BA" w:rsidRPr="00B710F8">
        <w:t>paragraph</w:t>
      </w:r>
      <w:r w:rsidR="00BB4BA4" w:rsidRPr="0094455E">
        <w:t xml:space="preserve"> 6.2.1 (</w:t>
      </w:r>
      <w:proofErr w:type="spellStart"/>
      <w:r w:rsidR="00BB4BA4" w:rsidRPr="0094455E">
        <w:t>i</w:t>
      </w:r>
      <w:proofErr w:type="spellEnd"/>
      <w:r w:rsidR="00BB4BA4" w:rsidRPr="0094455E">
        <w:t>) for cool down tests.</w:t>
      </w:r>
    </w:p>
    <w:p w14:paraId="7442F02A" w14:textId="316E9BFB" w:rsidR="00BB4BA4" w:rsidRDefault="003726F8" w:rsidP="003726F8">
      <w:pPr>
        <w:pStyle w:val="HChG"/>
      </w:pPr>
      <w:r>
        <w:tab/>
      </w:r>
      <w:r>
        <w:tab/>
      </w:r>
      <w:r w:rsidR="00BB4BA4">
        <w:t>Proposal</w:t>
      </w:r>
    </w:p>
    <w:p w14:paraId="47047F6E" w14:textId="71139764" w:rsidR="00BB4BA4" w:rsidRPr="006312EC" w:rsidRDefault="003726F8" w:rsidP="00BB4BA4">
      <w:pPr>
        <w:pStyle w:val="SingleTxtG"/>
      </w:pPr>
      <w:r>
        <w:t>7.</w:t>
      </w:r>
      <w:r>
        <w:tab/>
      </w:r>
      <w:r w:rsidR="00BB4BA4" w:rsidRPr="006312EC">
        <w:t xml:space="preserve">It is proposed to delete 12-hour maintaining period and add 360 minutes maximum heating time to both </w:t>
      </w:r>
      <w:r w:rsidR="002F5AFE">
        <w:t>a</w:t>
      </w:r>
      <w:r w:rsidR="00BB4BA4" w:rsidRPr="006312EC">
        <w:t xml:space="preserve">nnex 1, </w:t>
      </w:r>
      <w:r w:rsidR="002F5AFE">
        <w:t>a</w:t>
      </w:r>
      <w:r w:rsidR="002F5AFE" w:rsidRPr="006312EC">
        <w:t xml:space="preserve">ppendix </w:t>
      </w:r>
      <w:r w:rsidR="00BB4BA4" w:rsidRPr="006312EC">
        <w:t xml:space="preserve">2, </w:t>
      </w:r>
      <w:r w:rsidR="004F73BA">
        <w:t>paragra</w:t>
      </w:r>
      <w:r w:rsidR="00F94C22">
        <w:t>phs</w:t>
      </w:r>
      <w:r w:rsidR="00BB4BA4" w:rsidRPr="006312EC">
        <w:t xml:space="preserve"> 6.3 and 6.4 (ii)</w:t>
      </w:r>
      <w:r w:rsidR="002F5AFE">
        <w:t xml:space="preserve"> of the ATP</w:t>
      </w:r>
      <w:r w:rsidR="00BB4BA4" w:rsidRPr="006312EC">
        <w:t xml:space="preserve">. </w:t>
      </w:r>
      <w:r w:rsidR="001B0011">
        <w:t xml:space="preserve">It </w:t>
      </w:r>
      <w:r w:rsidR="001B0011" w:rsidRPr="006312EC">
        <w:t xml:space="preserve">is also proposed to add </w:t>
      </w:r>
      <w:r w:rsidR="001B0011">
        <w:t>the w</w:t>
      </w:r>
      <w:r w:rsidR="00BB4BA4" w:rsidRPr="006312EC">
        <w:t xml:space="preserve">ord “empty” to make the texts consistent with other parts of </w:t>
      </w:r>
      <w:r w:rsidR="00F94C22">
        <w:t>paragraph</w:t>
      </w:r>
      <w:r w:rsidR="00BB4BA4" w:rsidRPr="006312EC">
        <w:t xml:space="preserve"> 6. There is no need to amend test report models No. 10 and No. 11 which are already suitable for reporting the tests proposed. It should be noted that</w:t>
      </w:r>
      <w:r w:rsidR="00416B23">
        <w:t xml:space="preserve"> the</w:t>
      </w:r>
      <w:r w:rsidR="00BB4BA4" w:rsidRPr="006312EC">
        <w:t xml:space="preserve"> proposed 360 minutes maximum heating time might need to be discussed.</w:t>
      </w:r>
    </w:p>
    <w:p w14:paraId="271D86BB" w14:textId="6D0D0E2B" w:rsidR="00BB4BA4" w:rsidRDefault="00860428" w:rsidP="00860428">
      <w:pPr>
        <w:pStyle w:val="H1G"/>
      </w:pPr>
      <w:r>
        <w:tab/>
      </w:r>
      <w:r>
        <w:tab/>
      </w:r>
      <w:r w:rsidR="00BB4BA4">
        <w:t xml:space="preserve">Proposed text </w:t>
      </w:r>
      <w:r w:rsidR="00F94C22">
        <w:t>(a</w:t>
      </w:r>
      <w:r w:rsidR="00BB4BA4">
        <w:t xml:space="preserve">dditions in </w:t>
      </w:r>
      <w:r w:rsidR="0046696B" w:rsidRPr="00014DAA">
        <w:t xml:space="preserve">bold </w:t>
      </w:r>
      <w:r w:rsidR="00BB4BA4">
        <w:t>and deletions struck out</w:t>
      </w:r>
      <w:r w:rsidR="00F94C22">
        <w:t>)</w:t>
      </w:r>
      <w:r w:rsidR="00BB4BA4">
        <w:t>.</w:t>
      </w:r>
    </w:p>
    <w:p w14:paraId="32C66FA7" w14:textId="3543A9DA" w:rsidR="00BB4BA4" w:rsidRPr="004C261B" w:rsidRDefault="00860428" w:rsidP="00BB4BA4">
      <w:pPr>
        <w:pStyle w:val="SingleTxtG"/>
      </w:pPr>
      <w:r>
        <w:t>8.</w:t>
      </w:r>
      <w:r>
        <w:tab/>
      </w:r>
      <w:r w:rsidR="00BB4BA4" w:rsidRPr="004C261B">
        <w:t xml:space="preserve">Amend ATP </w:t>
      </w:r>
      <w:r w:rsidR="00FF0080">
        <w:t>a</w:t>
      </w:r>
      <w:r w:rsidR="00FF0080" w:rsidRPr="004C261B">
        <w:t xml:space="preserve">nnex </w:t>
      </w:r>
      <w:r w:rsidR="00BB4BA4" w:rsidRPr="004C261B">
        <w:t xml:space="preserve">1, </w:t>
      </w:r>
      <w:r w:rsidR="00FF0080">
        <w:t>a</w:t>
      </w:r>
      <w:r w:rsidR="00FF0080" w:rsidRPr="004C261B">
        <w:t xml:space="preserve">ppendix </w:t>
      </w:r>
      <w:r w:rsidR="00BB4BA4" w:rsidRPr="004C261B">
        <w:t xml:space="preserve">2, </w:t>
      </w:r>
      <w:r w:rsidR="00F94C22">
        <w:t>paragraph</w:t>
      </w:r>
      <w:r w:rsidR="00BB4BA4" w:rsidRPr="004C261B">
        <w:t xml:space="preserve"> 6.3 to read:</w:t>
      </w:r>
    </w:p>
    <w:p w14:paraId="01B62A98" w14:textId="77777777" w:rsidR="00BB4BA4" w:rsidRPr="005A76F2" w:rsidRDefault="00BB4BA4" w:rsidP="00BB4BA4">
      <w:pPr>
        <w:pStyle w:val="SingleTxtG"/>
      </w:pPr>
      <w:r>
        <w:t>“</w:t>
      </w:r>
      <w:r w:rsidRPr="005A76F2">
        <w:t xml:space="preserve">It shall be verified that the difference between the inside temperature of the </w:t>
      </w:r>
      <w:r w:rsidRPr="00B710F8">
        <w:rPr>
          <w:b/>
          <w:bCs/>
        </w:rPr>
        <w:t>empty</w:t>
      </w:r>
      <w:r w:rsidRPr="005A76F2">
        <w:rPr>
          <w:color w:val="FF0000"/>
        </w:rPr>
        <w:t xml:space="preserve"> </w:t>
      </w:r>
      <w:r w:rsidRPr="005A76F2">
        <w:t xml:space="preserve">equipment and the outside temperature which governs the class to which the equipment belongs as prescribed in this annex (a difference of 22 °C in the case of class A, 32 °C in the case of class B, 42 °C in the case of class C and 52 °C in the case of class D) can be achieved </w:t>
      </w:r>
      <w:r w:rsidRPr="00B710F8">
        <w:rPr>
          <w:b/>
          <w:bCs/>
        </w:rPr>
        <w:t>within a maximum period of [360] minutes</w:t>
      </w:r>
      <w:r w:rsidRPr="005A76F2">
        <w:rPr>
          <w:color w:val="FF0000"/>
        </w:rPr>
        <w:t xml:space="preserve"> </w:t>
      </w:r>
      <w:r w:rsidRPr="005A76F2">
        <w:rPr>
          <w:strike/>
        </w:rPr>
        <w:t>and be maintained for not less than 12 hours</w:t>
      </w:r>
      <w:r w:rsidRPr="005A76F2">
        <w:t>. If the results are acceptable, the equipment may be kept in service as heated equipment of its initial class for a further period of not more than three years.</w:t>
      </w:r>
      <w:r>
        <w:t>”</w:t>
      </w:r>
    </w:p>
    <w:p w14:paraId="448CC34A" w14:textId="2C9C2D1A" w:rsidR="00BB4BA4" w:rsidRPr="004C261B" w:rsidRDefault="00860428" w:rsidP="00BB4BA4">
      <w:pPr>
        <w:pStyle w:val="SingleTxtG"/>
      </w:pPr>
      <w:r>
        <w:t>9.</w:t>
      </w:r>
      <w:r>
        <w:tab/>
      </w:r>
      <w:r w:rsidR="00BB4BA4" w:rsidRPr="004C261B">
        <w:t xml:space="preserve">Amend ATP </w:t>
      </w:r>
      <w:r w:rsidR="00FF0080">
        <w:t>a</w:t>
      </w:r>
      <w:r w:rsidR="00FF0080" w:rsidRPr="004C261B">
        <w:t xml:space="preserve">nnex </w:t>
      </w:r>
      <w:r w:rsidR="00BB4BA4" w:rsidRPr="004C261B">
        <w:t xml:space="preserve">1, </w:t>
      </w:r>
      <w:r w:rsidR="00FF0080">
        <w:t>a</w:t>
      </w:r>
      <w:r w:rsidR="00FF0080" w:rsidRPr="004C261B">
        <w:t xml:space="preserve">ppendix </w:t>
      </w:r>
      <w:r w:rsidR="00BB4BA4" w:rsidRPr="004C261B">
        <w:t xml:space="preserve">2, </w:t>
      </w:r>
      <w:r w:rsidR="00404A6E">
        <w:t>paragraph</w:t>
      </w:r>
      <w:r w:rsidR="00BB4BA4" w:rsidRPr="004C261B">
        <w:t xml:space="preserve"> 6.4 (ii) to read:</w:t>
      </w:r>
    </w:p>
    <w:p w14:paraId="672CBEF5" w14:textId="77777777" w:rsidR="00BB4BA4" w:rsidRDefault="00BB4BA4" w:rsidP="00BB4BA4">
      <w:pPr>
        <w:pStyle w:val="SingleTxtG"/>
      </w:pPr>
      <w:r>
        <w:t>“</w:t>
      </w:r>
      <w:r w:rsidRPr="005A76F2">
        <w:t xml:space="preserve">In the second stage, it shall be verified that the difference between the inside temperature of the </w:t>
      </w:r>
      <w:r w:rsidRPr="00B710F8">
        <w:rPr>
          <w:b/>
          <w:bCs/>
        </w:rPr>
        <w:t>empty</w:t>
      </w:r>
      <w:r w:rsidRPr="005A76F2">
        <w:rPr>
          <w:color w:val="FF0000"/>
        </w:rPr>
        <w:t xml:space="preserve"> </w:t>
      </w:r>
      <w:r w:rsidRPr="005A76F2">
        <w:t xml:space="preserve">equipment and the outside temperature which governs the class to which the equipment belongs as prescribed in this annex (a difference of 22 °C in the case of classes A, E and I, of 32 °C in the case of classes B, F and J, of 42 °C in the case of classes C, G and K, and of 52 °C in the case of classes D, H, and L), can be achieved </w:t>
      </w:r>
      <w:r w:rsidRPr="00B710F8">
        <w:rPr>
          <w:b/>
          <w:bCs/>
        </w:rPr>
        <w:t>within a maximum period of [360] minutes</w:t>
      </w:r>
      <w:r w:rsidRPr="005A76F2">
        <w:rPr>
          <w:color w:val="FF0000"/>
        </w:rPr>
        <w:t xml:space="preserve"> </w:t>
      </w:r>
      <w:r w:rsidRPr="005A76F2">
        <w:rPr>
          <w:strike/>
        </w:rPr>
        <w:t>and maintained for not less than 12 hours</w:t>
      </w:r>
      <w:r w:rsidRPr="005A76F2">
        <w:t>.</w:t>
      </w:r>
      <w:r>
        <w:t>”</w:t>
      </w:r>
    </w:p>
    <w:p w14:paraId="24BC0538" w14:textId="652CABA7" w:rsidR="00BB4BA4" w:rsidRDefault="00E073B5" w:rsidP="00E073B5">
      <w:pPr>
        <w:pStyle w:val="HChG"/>
      </w:pPr>
      <w:r>
        <w:tab/>
      </w:r>
      <w:r>
        <w:tab/>
      </w:r>
      <w:r w:rsidR="00BB4BA4">
        <w:t>Justification</w:t>
      </w:r>
    </w:p>
    <w:p w14:paraId="5C20FEEC" w14:textId="7DC22378" w:rsidR="00BB4BA4" w:rsidRDefault="00BB4BA4" w:rsidP="0054084E">
      <w:pPr>
        <w:pStyle w:val="SingleTxtG"/>
      </w:pPr>
      <w:r>
        <w:t>Costs</w:t>
      </w:r>
      <w:r>
        <w:tab/>
      </w:r>
      <w:r w:rsidR="00E073B5">
        <w:tab/>
      </w:r>
      <w:r>
        <w:t>Proposed amendment significantly reduces the costs of in-service heating tests.</w:t>
      </w:r>
    </w:p>
    <w:p w14:paraId="78E08BCE" w14:textId="77777777" w:rsidR="00BB4BA4" w:rsidRDefault="00BB4BA4" w:rsidP="00E073B5">
      <w:pPr>
        <w:pStyle w:val="SingleTxtG"/>
        <w:ind w:left="2268" w:hanging="1134"/>
      </w:pPr>
      <w:r>
        <w:t>Feasibility</w:t>
      </w:r>
      <w:r>
        <w:tab/>
        <w:t>Reasonable in-service testing costs may encourage operators to acquire heated equipment and keep ATP certificates in force.</w:t>
      </w:r>
    </w:p>
    <w:p w14:paraId="59606980" w14:textId="184F54F8" w:rsidR="00BB4BA4" w:rsidRDefault="00E073B5" w:rsidP="0054084E">
      <w:pPr>
        <w:pStyle w:val="SingleTxtG"/>
      </w:pPr>
      <w:r>
        <w:tab/>
      </w:r>
      <w:r>
        <w:tab/>
      </w:r>
      <w:r w:rsidR="00BB4BA4">
        <w:t xml:space="preserve">Transitional period may not be required, need to be discussed. </w:t>
      </w:r>
    </w:p>
    <w:p w14:paraId="62BC4384" w14:textId="367B755A" w:rsidR="00BB4BA4" w:rsidRDefault="00BB4BA4" w:rsidP="00E073B5">
      <w:pPr>
        <w:pStyle w:val="SingleTxtG"/>
        <w:ind w:left="2268" w:hanging="1134"/>
      </w:pPr>
      <w:r>
        <w:t>Impact</w:t>
      </w:r>
      <w:r>
        <w:tab/>
      </w:r>
      <w:r w:rsidR="00E073B5">
        <w:tab/>
      </w:r>
      <w:r>
        <w:t>Energy consumption and emissions of the test itself are reduced due to the shorter duration of the test.</w:t>
      </w:r>
    </w:p>
    <w:p w14:paraId="38CD0ABF" w14:textId="2B4A0764" w:rsidR="00336713" w:rsidRPr="00404A6E" w:rsidRDefault="00404A6E" w:rsidP="00404A6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6713" w:rsidRPr="00404A6E" w:rsidSect="0022230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AF70" w14:textId="77777777" w:rsidR="004737CB" w:rsidRDefault="004737CB"/>
  </w:endnote>
  <w:endnote w:type="continuationSeparator" w:id="0">
    <w:p w14:paraId="00FEEC69" w14:textId="77777777" w:rsidR="004737CB" w:rsidRDefault="004737CB"/>
  </w:endnote>
  <w:endnote w:type="continuationNotice" w:id="1">
    <w:p w14:paraId="3BD7F5A3" w14:textId="77777777" w:rsidR="004737CB" w:rsidRDefault="00473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F501" w14:textId="1D0D8C66" w:rsidR="0022230B" w:rsidRPr="0022230B" w:rsidRDefault="0022230B" w:rsidP="0022230B">
    <w:pPr>
      <w:pStyle w:val="Footer"/>
      <w:tabs>
        <w:tab w:val="right" w:pos="9638"/>
      </w:tabs>
      <w:rPr>
        <w:sz w:val="18"/>
      </w:rPr>
    </w:pPr>
    <w:r w:rsidRPr="0022230B">
      <w:rPr>
        <w:b/>
        <w:sz w:val="18"/>
      </w:rPr>
      <w:fldChar w:fldCharType="begin"/>
    </w:r>
    <w:r w:rsidRPr="0022230B">
      <w:rPr>
        <w:b/>
        <w:sz w:val="18"/>
      </w:rPr>
      <w:instrText xml:space="preserve"> PAGE  \* MERGEFORMAT </w:instrText>
    </w:r>
    <w:r w:rsidRPr="0022230B">
      <w:rPr>
        <w:b/>
        <w:sz w:val="18"/>
      </w:rPr>
      <w:fldChar w:fldCharType="separate"/>
    </w:r>
    <w:r w:rsidRPr="0022230B">
      <w:rPr>
        <w:b/>
        <w:noProof/>
        <w:sz w:val="18"/>
      </w:rPr>
      <w:t>2</w:t>
    </w:r>
    <w:r w:rsidRPr="002223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19EB" w14:textId="164E43C2" w:rsidR="0022230B" w:rsidRPr="0022230B" w:rsidRDefault="0022230B" w:rsidP="0022230B">
    <w:pPr>
      <w:pStyle w:val="Footer"/>
      <w:tabs>
        <w:tab w:val="right" w:pos="9638"/>
      </w:tabs>
      <w:rPr>
        <w:b/>
        <w:sz w:val="18"/>
      </w:rPr>
    </w:pPr>
    <w:r>
      <w:tab/>
    </w:r>
    <w:r w:rsidRPr="0022230B">
      <w:rPr>
        <w:b/>
        <w:sz w:val="18"/>
      </w:rPr>
      <w:fldChar w:fldCharType="begin"/>
    </w:r>
    <w:r w:rsidRPr="0022230B">
      <w:rPr>
        <w:b/>
        <w:sz w:val="18"/>
      </w:rPr>
      <w:instrText xml:space="preserve"> PAGE  \* MERGEFORMAT </w:instrText>
    </w:r>
    <w:r w:rsidRPr="0022230B">
      <w:rPr>
        <w:b/>
        <w:sz w:val="18"/>
      </w:rPr>
      <w:fldChar w:fldCharType="separate"/>
    </w:r>
    <w:r w:rsidRPr="0022230B">
      <w:rPr>
        <w:b/>
        <w:noProof/>
        <w:sz w:val="18"/>
      </w:rPr>
      <w:t>3</w:t>
    </w:r>
    <w:r w:rsidRPr="002223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1F94" w14:textId="2D26938F" w:rsidR="0035223F" w:rsidRDefault="00830FDF" w:rsidP="00830FDF">
    <w:pPr>
      <w:pStyle w:val="Footer"/>
      <w:rPr>
        <w:sz w:val="20"/>
      </w:rPr>
    </w:pPr>
    <w:r w:rsidRPr="00830FDF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5D702CDD" wp14:editId="3375F13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2B843" w14:textId="730976B2" w:rsidR="00830FDF" w:rsidRPr="00830FDF" w:rsidRDefault="00830FDF" w:rsidP="00830FDF">
    <w:pPr>
      <w:pStyle w:val="Footer"/>
      <w:ind w:right="1134"/>
      <w:rPr>
        <w:sz w:val="20"/>
      </w:rPr>
    </w:pPr>
    <w:r>
      <w:rPr>
        <w:sz w:val="20"/>
      </w:rPr>
      <w:t>GE.23-15399(E)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5A2D4A6F" wp14:editId="39FE3D3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B088" w14:textId="77777777" w:rsidR="004737CB" w:rsidRPr="000B175B" w:rsidRDefault="004737C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C4C998" w14:textId="77777777" w:rsidR="004737CB" w:rsidRPr="00FC68B7" w:rsidRDefault="004737C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C7CAE5" w14:textId="77777777" w:rsidR="004737CB" w:rsidRDefault="00473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1E4" w14:textId="6364F528" w:rsidR="0022230B" w:rsidRPr="0022230B" w:rsidRDefault="00830F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230B">
      <w:t>ECE/TRANS/WP.11/2023/18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BD93" w14:textId="3C85C083" w:rsidR="0022230B" w:rsidRPr="0022230B" w:rsidRDefault="00830FDF" w:rsidP="002223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230B">
      <w:t>ECE/TRANS/WP.11/2023/18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00376"/>
    <w:multiLevelType w:val="hybridMultilevel"/>
    <w:tmpl w:val="5DEEF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61206"/>
    <w:multiLevelType w:val="hybridMultilevel"/>
    <w:tmpl w:val="594E66FA"/>
    <w:lvl w:ilvl="0" w:tplc="4822B5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5449639">
    <w:abstractNumId w:val="1"/>
  </w:num>
  <w:num w:numId="2" w16cid:durableId="588193839">
    <w:abstractNumId w:val="0"/>
  </w:num>
  <w:num w:numId="3" w16cid:durableId="286281204">
    <w:abstractNumId w:val="2"/>
  </w:num>
  <w:num w:numId="4" w16cid:durableId="1269433059">
    <w:abstractNumId w:val="3"/>
  </w:num>
  <w:num w:numId="5" w16cid:durableId="602231590">
    <w:abstractNumId w:val="8"/>
  </w:num>
  <w:num w:numId="6" w16cid:durableId="283511449">
    <w:abstractNumId w:val="9"/>
  </w:num>
  <w:num w:numId="7" w16cid:durableId="359623628">
    <w:abstractNumId w:val="7"/>
  </w:num>
  <w:num w:numId="8" w16cid:durableId="415131490">
    <w:abstractNumId w:val="6"/>
  </w:num>
  <w:num w:numId="9" w16cid:durableId="446120403">
    <w:abstractNumId w:val="5"/>
  </w:num>
  <w:num w:numId="10" w16cid:durableId="156313492">
    <w:abstractNumId w:val="4"/>
  </w:num>
  <w:num w:numId="11" w16cid:durableId="1090394315">
    <w:abstractNumId w:val="15"/>
  </w:num>
  <w:num w:numId="12" w16cid:durableId="1639067152">
    <w:abstractNumId w:val="14"/>
  </w:num>
  <w:num w:numId="13" w16cid:durableId="893347481">
    <w:abstractNumId w:val="10"/>
  </w:num>
  <w:num w:numId="14" w16cid:durableId="790630877">
    <w:abstractNumId w:val="12"/>
  </w:num>
  <w:num w:numId="15" w16cid:durableId="1034963486">
    <w:abstractNumId w:val="16"/>
  </w:num>
  <w:num w:numId="16" w16cid:durableId="1253705441">
    <w:abstractNumId w:val="13"/>
  </w:num>
  <w:num w:numId="17" w16cid:durableId="317850350">
    <w:abstractNumId w:val="17"/>
  </w:num>
  <w:num w:numId="18" w16cid:durableId="1843010820">
    <w:abstractNumId w:val="18"/>
  </w:num>
  <w:num w:numId="19" w16cid:durableId="94441604">
    <w:abstractNumId w:val="11"/>
  </w:num>
  <w:num w:numId="20" w16cid:durableId="274216620">
    <w:abstractNumId w:val="11"/>
  </w:num>
  <w:num w:numId="21" w16cid:durableId="1532525955">
    <w:abstractNumId w:val="19"/>
  </w:num>
  <w:num w:numId="22" w16cid:durableId="176032709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0B"/>
    <w:rsid w:val="00002A7D"/>
    <w:rsid w:val="000038A8"/>
    <w:rsid w:val="00006790"/>
    <w:rsid w:val="00014DAA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4890"/>
    <w:rsid w:val="00156B99"/>
    <w:rsid w:val="00166124"/>
    <w:rsid w:val="00184DDA"/>
    <w:rsid w:val="001900CD"/>
    <w:rsid w:val="001A0452"/>
    <w:rsid w:val="001B0011"/>
    <w:rsid w:val="001B4B04"/>
    <w:rsid w:val="001B5875"/>
    <w:rsid w:val="001C163A"/>
    <w:rsid w:val="001C4B9C"/>
    <w:rsid w:val="001C6663"/>
    <w:rsid w:val="001C7895"/>
    <w:rsid w:val="001D26DF"/>
    <w:rsid w:val="001E555D"/>
    <w:rsid w:val="001F1599"/>
    <w:rsid w:val="001F19C4"/>
    <w:rsid w:val="002043F0"/>
    <w:rsid w:val="00211E0B"/>
    <w:rsid w:val="0022230B"/>
    <w:rsid w:val="00232575"/>
    <w:rsid w:val="00237152"/>
    <w:rsid w:val="00247258"/>
    <w:rsid w:val="00257CAC"/>
    <w:rsid w:val="00264441"/>
    <w:rsid w:val="0027237A"/>
    <w:rsid w:val="00287E75"/>
    <w:rsid w:val="002974E9"/>
    <w:rsid w:val="002A7F94"/>
    <w:rsid w:val="002B109A"/>
    <w:rsid w:val="002C6D45"/>
    <w:rsid w:val="002D6E53"/>
    <w:rsid w:val="002F046D"/>
    <w:rsid w:val="002F3023"/>
    <w:rsid w:val="002F5AFE"/>
    <w:rsid w:val="00301764"/>
    <w:rsid w:val="00321ACD"/>
    <w:rsid w:val="003229D8"/>
    <w:rsid w:val="00336713"/>
    <w:rsid w:val="00336C97"/>
    <w:rsid w:val="00337F88"/>
    <w:rsid w:val="00342432"/>
    <w:rsid w:val="00345619"/>
    <w:rsid w:val="0035223F"/>
    <w:rsid w:val="00352D4B"/>
    <w:rsid w:val="0035638C"/>
    <w:rsid w:val="0036249D"/>
    <w:rsid w:val="00371728"/>
    <w:rsid w:val="003726F8"/>
    <w:rsid w:val="003A46BB"/>
    <w:rsid w:val="003A4EC7"/>
    <w:rsid w:val="003A519F"/>
    <w:rsid w:val="003A7295"/>
    <w:rsid w:val="003B1F60"/>
    <w:rsid w:val="003C2B7F"/>
    <w:rsid w:val="003C2CC4"/>
    <w:rsid w:val="003D4B23"/>
    <w:rsid w:val="003E278A"/>
    <w:rsid w:val="00404A6E"/>
    <w:rsid w:val="00413520"/>
    <w:rsid w:val="00416B23"/>
    <w:rsid w:val="004246B4"/>
    <w:rsid w:val="00430D57"/>
    <w:rsid w:val="004325CB"/>
    <w:rsid w:val="00433906"/>
    <w:rsid w:val="00440A07"/>
    <w:rsid w:val="00462880"/>
    <w:rsid w:val="0046696B"/>
    <w:rsid w:val="004737CB"/>
    <w:rsid w:val="00476F24"/>
    <w:rsid w:val="004C55B0"/>
    <w:rsid w:val="004E1CFA"/>
    <w:rsid w:val="004F6BA0"/>
    <w:rsid w:val="004F73BA"/>
    <w:rsid w:val="00503BEA"/>
    <w:rsid w:val="00517224"/>
    <w:rsid w:val="00533616"/>
    <w:rsid w:val="00535ABA"/>
    <w:rsid w:val="0053768B"/>
    <w:rsid w:val="0054084E"/>
    <w:rsid w:val="005420F2"/>
    <w:rsid w:val="0054285C"/>
    <w:rsid w:val="00570E38"/>
    <w:rsid w:val="005749B2"/>
    <w:rsid w:val="00584173"/>
    <w:rsid w:val="00595520"/>
    <w:rsid w:val="005A44B9"/>
    <w:rsid w:val="005B1BA0"/>
    <w:rsid w:val="005B3DB3"/>
    <w:rsid w:val="005D15CA"/>
    <w:rsid w:val="005D704D"/>
    <w:rsid w:val="005D7969"/>
    <w:rsid w:val="005F08DF"/>
    <w:rsid w:val="005F3066"/>
    <w:rsid w:val="005F3E61"/>
    <w:rsid w:val="00604DDD"/>
    <w:rsid w:val="006115CC"/>
    <w:rsid w:val="00611FC4"/>
    <w:rsid w:val="0061731B"/>
    <w:rsid w:val="006176FB"/>
    <w:rsid w:val="00622F43"/>
    <w:rsid w:val="00630FCB"/>
    <w:rsid w:val="00640B26"/>
    <w:rsid w:val="00642669"/>
    <w:rsid w:val="0065766B"/>
    <w:rsid w:val="006770B2"/>
    <w:rsid w:val="0068528A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3C3E"/>
    <w:rsid w:val="007003CD"/>
    <w:rsid w:val="0070701E"/>
    <w:rsid w:val="0071091D"/>
    <w:rsid w:val="007173E0"/>
    <w:rsid w:val="0072632A"/>
    <w:rsid w:val="007358E8"/>
    <w:rsid w:val="00735FCB"/>
    <w:rsid w:val="00736ECE"/>
    <w:rsid w:val="0074533B"/>
    <w:rsid w:val="00757CFE"/>
    <w:rsid w:val="007643BC"/>
    <w:rsid w:val="007801C5"/>
    <w:rsid w:val="00780C68"/>
    <w:rsid w:val="0079457B"/>
    <w:rsid w:val="007959FE"/>
    <w:rsid w:val="007A0CF1"/>
    <w:rsid w:val="007A3A5C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0FDF"/>
    <w:rsid w:val="00860428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B5119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455E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A90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667A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D55"/>
    <w:rsid w:val="00B30179"/>
    <w:rsid w:val="00B33FC7"/>
    <w:rsid w:val="00B37B15"/>
    <w:rsid w:val="00B45C02"/>
    <w:rsid w:val="00B70B63"/>
    <w:rsid w:val="00B710F8"/>
    <w:rsid w:val="00B72A1E"/>
    <w:rsid w:val="00B81E12"/>
    <w:rsid w:val="00BA339B"/>
    <w:rsid w:val="00BB23CC"/>
    <w:rsid w:val="00BB4BA4"/>
    <w:rsid w:val="00BC1C57"/>
    <w:rsid w:val="00BC1E7E"/>
    <w:rsid w:val="00BC668E"/>
    <w:rsid w:val="00BC74E9"/>
    <w:rsid w:val="00BD29CE"/>
    <w:rsid w:val="00BD514C"/>
    <w:rsid w:val="00BD7A74"/>
    <w:rsid w:val="00BE36A9"/>
    <w:rsid w:val="00BE618E"/>
    <w:rsid w:val="00BE7BEC"/>
    <w:rsid w:val="00BF02C6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47539"/>
    <w:rsid w:val="00C745C3"/>
    <w:rsid w:val="00C80150"/>
    <w:rsid w:val="00C80A6F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1155"/>
    <w:rsid w:val="00DA357F"/>
    <w:rsid w:val="00DA3E12"/>
    <w:rsid w:val="00DB6908"/>
    <w:rsid w:val="00DC18AD"/>
    <w:rsid w:val="00DF7CAE"/>
    <w:rsid w:val="00E073B5"/>
    <w:rsid w:val="00E423C0"/>
    <w:rsid w:val="00E47F88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3C52"/>
    <w:rsid w:val="00ED6201"/>
    <w:rsid w:val="00ED7A2A"/>
    <w:rsid w:val="00EF1D7F"/>
    <w:rsid w:val="00F0137E"/>
    <w:rsid w:val="00F21786"/>
    <w:rsid w:val="00F3742B"/>
    <w:rsid w:val="00F41FDB"/>
    <w:rsid w:val="00F50596"/>
    <w:rsid w:val="00F54ED7"/>
    <w:rsid w:val="00F56D63"/>
    <w:rsid w:val="00F609A9"/>
    <w:rsid w:val="00F80C99"/>
    <w:rsid w:val="00F842B4"/>
    <w:rsid w:val="00F867EC"/>
    <w:rsid w:val="00F91B2B"/>
    <w:rsid w:val="00F94C22"/>
    <w:rsid w:val="00FC03CD"/>
    <w:rsid w:val="00FC0646"/>
    <w:rsid w:val="00FC68B7"/>
    <w:rsid w:val="00FD081A"/>
    <w:rsid w:val="00FD759E"/>
    <w:rsid w:val="00FE6985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17746"/>
  <w15:docId w15:val="{653D72ED-45C4-40E2-A691-994163A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C5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/>
    </w:rPr>
  </w:style>
  <w:style w:type="paragraph" w:customStyle="1" w:styleId="ParNoG">
    <w:name w:val="_ParNo_G"/>
    <w:basedOn w:val="Normal"/>
    <w:qFormat/>
    <w:rsid w:val="001E555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paragraph" w:styleId="ListParagraph">
    <w:name w:val="List Paragraph"/>
    <w:basedOn w:val="Normal"/>
    <w:uiPriority w:val="34"/>
    <w:qFormat/>
    <w:rsid w:val="00BB4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paragraph" w:styleId="Revision">
    <w:name w:val="Revision"/>
    <w:hidden/>
    <w:uiPriority w:val="99"/>
    <w:semiHidden/>
    <w:rsid w:val="00517224"/>
    <w:pPr>
      <w:spacing w:line="240" w:lineRule="auto"/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BC668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668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C66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6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68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FDB4A9A-DD1D-431C-883D-883845E5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B9CF4-7FD1-4E4C-BE18-21B01F4D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6A19E-DE01-423D-ABB1-70531F076FD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0</TotalTime>
  <Pages>2</Pages>
  <Words>841</Words>
  <Characters>4284</Characters>
  <Application>Microsoft Office Word</Application>
  <DocSecurity>0</DocSecurity>
  <Lines>81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ECE/TRANS/WP.11/2023/18</dc:title>
  <dc:subject>2315399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2023-08-08T15:01:00Z</dcterms:created>
  <dcterms:modified xsi:type="dcterms:W3CDTF">2023-08-08T15:01:00Z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