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13B38" w14:paraId="1AFC07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216FFA" w14:textId="77777777" w:rsidR="002D5AAC" w:rsidRPr="00513B38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D19220" w14:textId="77777777" w:rsidR="002D5AAC" w:rsidRPr="00513B38" w:rsidRDefault="00DF71B9" w:rsidP="00387CD4">
            <w:pPr>
              <w:spacing w:after="80" w:line="300" w:lineRule="exact"/>
              <w:rPr>
                <w:sz w:val="28"/>
              </w:rPr>
            </w:pPr>
            <w:r w:rsidRPr="00513B38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DFBA54" w14:textId="77777777" w:rsidR="002D5AAC" w:rsidRPr="00513B38" w:rsidRDefault="00AF7410" w:rsidP="00AF7410">
            <w:pPr>
              <w:jc w:val="right"/>
            </w:pPr>
            <w:r w:rsidRPr="00513B38">
              <w:rPr>
                <w:sz w:val="40"/>
              </w:rPr>
              <w:t>ECE</w:t>
            </w:r>
            <w:r w:rsidRPr="00513B38">
              <w:t>/TRANS/WP.15/2023/9</w:t>
            </w:r>
          </w:p>
        </w:tc>
      </w:tr>
      <w:tr w:rsidR="002D5AAC" w:rsidRPr="0035236C" w14:paraId="59C1AEF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AB2674" w14:textId="77777777" w:rsidR="002D5AAC" w:rsidRPr="00513B38" w:rsidRDefault="002E5067" w:rsidP="00387CD4">
            <w:pPr>
              <w:spacing w:before="120"/>
              <w:jc w:val="center"/>
            </w:pPr>
            <w:r w:rsidRPr="00513B38">
              <w:rPr>
                <w:noProof/>
                <w:lang w:eastAsia="fr-CH"/>
              </w:rPr>
              <w:drawing>
                <wp:inline distT="0" distB="0" distL="0" distR="0" wp14:anchorId="14ADA18A" wp14:editId="641AE3B4">
                  <wp:extent cx="714375" cy="590550"/>
                  <wp:effectExtent l="0" t="0" r="0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EF0E54" w14:textId="77777777" w:rsidR="002D5AAC" w:rsidRPr="00513B38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13B3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513B3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056C5B" w14:textId="77777777" w:rsidR="002D5AAC" w:rsidRPr="0035236C" w:rsidRDefault="00AF7410" w:rsidP="00AF7410">
            <w:pPr>
              <w:spacing w:before="240" w:line="240" w:lineRule="exact"/>
              <w:rPr>
                <w:lang w:val="en-US"/>
              </w:rPr>
            </w:pPr>
            <w:r w:rsidRPr="0035236C">
              <w:rPr>
                <w:lang w:val="en-US"/>
              </w:rPr>
              <w:t>Distr.: General</w:t>
            </w:r>
          </w:p>
          <w:p w14:paraId="361AAF9C" w14:textId="61300E5B" w:rsidR="00AF7410" w:rsidRPr="0035236C" w:rsidRDefault="00E92D3E" w:rsidP="00AF7410">
            <w:pPr>
              <w:spacing w:line="240" w:lineRule="exact"/>
              <w:rPr>
                <w:lang w:val="en-US"/>
              </w:rPr>
            </w:pPr>
            <w:r w:rsidRPr="0035236C">
              <w:rPr>
                <w:lang w:val="en-US"/>
              </w:rPr>
              <w:t>11</w:t>
            </w:r>
            <w:r w:rsidR="00AF7410" w:rsidRPr="0035236C">
              <w:rPr>
                <w:lang w:val="en-US"/>
              </w:rPr>
              <w:t xml:space="preserve"> August 2023</w:t>
            </w:r>
          </w:p>
          <w:p w14:paraId="38CFB144" w14:textId="77777777" w:rsidR="00AF7410" w:rsidRPr="0035236C" w:rsidRDefault="00AF7410" w:rsidP="00AF7410">
            <w:pPr>
              <w:spacing w:line="240" w:lineRule="exact"/>
              <w:rPr>
                <w:lang w:val="en-US"/>
              </w:rPr>
            </w:pPr>
          </w:p>
          <w:p w14:paraId="12D03D05" w14:textId="77777777" w:rsidR="00AF7410" w:rsidRPr="0035236C" w:rsidRDefault="00AF7410" w:rsidP="00AF7410">
            <w:pPr>
              <w:spacing w:line="240" w:lineRule="exact"/>
              <w:rPr>
                <w:lang w:val="en-US"/>
              </w:rPr>
            </w:pPr>
            <w:r w:rsidRPr="0035236C">
              <w:rPr>
                <w:lang w:val="en-US"/>
              </w:rPr>
              <w:t>Original: Russian</w:t>
            </w:r>
          </w:p>
        </w:tc>
      </w:tr>
    </w:tbl>
    <w:p w14:paraId="3B91BC22" w14:textId="77777777" w:rsidR="00AF7410" w:rsidRPr="00513B38" w:rsidRDefault="00AF7410" w:rsidP="000132E1">
      <w:pPr>
        <w:spacing w:before="120"/>
        <w:rPr>
          <w:b/>
          <w:sz w:val="28"/>
          <w:szCs w:val="28"/>
        </w:rPr>
      </w:pPr>
      <w:r w:rsidRPr="00513B38">
        <w:rPr>
          <w:b/>
          <w:sz w:val="28"/>
          <w:szCs w:val="28"/>
        </w:rPr>
        <w:t>Европейская экономическая комиссия</w:t>
      </w:r>
    </w:p>
    <w:p w14:paraId="60EB45FB" w14:textId="77777777" w:rsidR="00AF7410" w:rsidRPr="00513B38" w:rsidRDefault="00AF7410" w:rsidP="000132E1">
      <w:pPr>
        <w:spacing w:before="120"/>
        <w:rPr>
          <w:bCs/>
          <w:sz w:val="28"/>
          <w:szCs w:val="28"/>
        </w:rPr>
      </w:pPr>
      <w:r w:rsidRPr="00513B38">
        <w:rPr>
          <w:bCs/>
          <w:sz w:val="28"/>
          <w:szCs w:val="28"/>
        </w:rPr>
        <w:t>Комитет по внутреннему транспорту</w:t>
      </w:r>
    </w:p>
    <w:p w14:paraId="3CE8A206" w14:textId="77777777" w:rsidR="00AF7410" w:rsidRPr="00513B38" w:rsidRDefault="00AF7410" w:rsidP="000132E1">
      <w:pPr>
        <w:spacing w:before="120"/>
        <w:rPr>
          <w:b/>
          <w:sz w:val="24"/>
          <w:szCs w:val="24"/>
        </w:rPr>
      </w:pPr>
      <w:r w:rsidRPr="00513B38">
        <w:rPr>
          <w:b/>
          <w:sz w:val="24"/>
          <w:szCs w:val="24"/>
        </w:rPr>
        <w:t>Рабочая группа по перевозкам опасных грузов</w:t>
      </w:r>
    </w:p>
    <w:p w14:paraId="2BDB1A1B" w14:textId="77777777" w:rsidR="00CB3EE4" w:rsidRPr="00513B38" w:rsidRDefault="00CB3EE4" w:rsidP="00CB3EE4">
      <w:pPr>
        <w:spacing w:before="120"/>
        <w:rPr>
          <w:b/>
        </w:rPr>
      </w:pPr>
      <w:r w:rsidRPr="00513B38">
        <w:rPr>
          <w:b/>
        </w:rPr>
        <w:t>Сто четырнадцатая сессия</w:t>
      </w:r>
    </w:p>
    <w:p w14:paraId="74EF57F8" w14:textId="77777777" w:rsidR="00196DF2" w:rsidRPr="00513B38" w:rsidRDefault="00196DF2" w:rsidP="00196DF2">
      <w:r w:rsidRPr="00513B38">
        <w:t xml:space="preserve">Женева, 6-10 ноября года </w:t>
      </w:r>
    </w:p>
    <w:p w14:paraId="1D0EBA95" w14:textId="12425F9F" w:rsidR="00196DF2" w:rsidRPr="00513B38" w:rsidRDefault="00196DF2" w:rsidP="00196DF2">
      <w:r w:rsidRPr="00513B38">
        <w:t xml:space="preserve">Пункт 5 </w:t>
      </w:r>
      <w:r w:rsidR="00DE214F" w:rsidRPr="00513B38">
        <w:t>b</w:t>
      </w:r>
      <w:r w:rsidRPr="00513B38">
        <w:t>) предварительной повестки дня</w:t>
      </w:r>
    </w:p>
    <w:p w14:paraId="5918B8C6" w14:textId="680C6829" w:rsidR="00196DF2" w:rsidRPr="00513B38" w:rsidRDefault="00196DF2" w:rsidP="00196DF2">
      <w:pPr>
        <w:rPr>
          <w:b/>
          <w:bCs/>
        </w:rPr>
      </w:pPr>
      <w:r w:rsidRPr="00513B38">
        <w:rPr>
          <w:b/>
          <w:bCs/>
        </w:rPr>
        <w:t xml:space="preserve">Предложения о внесении поправок </w:t>
      </w:r>
      <w:r w:rsidRPr="00513B38">
        <w:rPr>
          <w:b/>
          <w:bCs/>
        </w:rPr>
        <w:br/>
        <w:t xml:space="preserve">в приложения А и B к ДОПОГ: </w:t>
      </w:r>
      <w:r w:rsidRPr="00513B38">
        <w:rPr>
          <w:b/>
          <w:bCs/>
        </w:rPr>
        <w:br/>
      </w:r>
      <w:r w:rsidR="00CF231F" w:rsidRPr="00513B38">
        <w:rPr>
          <w:b/>
          <w:bCs/>
        </w:rPr>
        <w:t>различные предложения</w:t>
      </w:r>
    </w:p>
    <w:p w14:paraId="24756B2F" w14:textId="629D384E" w:rsidR="00196DF2" w:rsidRPr="00513B38" w:rsidRDefault="00196DF2" w:rsidP="00196DF2">
      <w:pPr>
        <w:pStyle w:val="HChG"/>
        <w:jc w:val="both"/>
      </w:pPr>
      <w:r w:rsidRPr="00513B38">
        <w:tab/>
      </w:r>
      <w:r w:rsidRPr="00513B38">
        <w:tab/>
      </w:r>
      <w:r w:rsidR="005C2CC8" w:rsidRPr="00513B38">
        <w:t>Топливный обогревательны</w:t>
      </w:r>
      <w:r w:rsidR="00B65C17">
        <w:t>й прибор</w:t>
      </w:r>
    </w:p>
    <w:p w14:paraId="479DA917" w14:textId="77777777" w:rsidR="00196DF2" w:rsidRPr="00513B38" w:rsidRDefault="00196DF2" w:rsidP="00196DF2">
      <w:pPr>
        <w:pStyle w:val="H1G"/>
      </w:pPr>
      <w:r w:rsidRPr="00513B38">
        <w:tab/>
      </w:r>
      <w:r w:rsidRPr="00513B38">
        <w:tab/>
        <w:t>Передано правительством Российской Федерации</w:t>
      </w:r>
      <w:r w:rsidRPr="00513B38">
        <w:rPr>
          <w:rStyle w:val="aa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96DF2" w:rsidRPr="00513B38" w14:paraId="11750CBF" w14:textId="77777777" w:rsidTr="00B77814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066CA7FB" w14:textId="77777777" w:rsidR="00196DF2" w:rsidRPr="00513B38" w:rsidRDefault="00196DF2" w:rsidP="00B77814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13B38">
              <w:rPr>
                <w:rFonts w:cs="Times New Roman"/>
              </w:rPr>
              <w:tab/>
            </w:r>
            <w:r w:rsidRPr="00513B3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96DF2" w:rsidRPr="00513B38" w14:paraId="5A549C21" w14:textId="77777777" w:rsidTr="00B77814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276B694" w14:textId="7592E654" w:rsidR="00196DF2" w:rsidRPr="00513B38" w:rsidRDefault="00196DF2" w:rsidP="00B77814">
            <w:pPr>
              <w:pStyle w:val="SingleTxtG"/>
              <w:ind w:left="3818" w:hanging="2684"/>
            </w:pPr>
            <w:r w:rsidRPr="00513B38">
              <w:rPr>
                <w:b/>
              </w:rPr>
              <w:t>Существо предложения</w:t>
            </w:r>
            <w:r w:rsidRPr="00513B38">
              <w:rPr>
                <w:b/>
                <w:bCs/>
              </w:rPr>
              <w:t>:</w:t>
            </w:r>
            <w:r w:rsidRPr="00513B38">
              <w:rPr>
                <w:b/>
                <w:bCs/>
              </w:rPr>
              <w:tab/>
            </w:r>
            <w:r w:rsidR="00AE587B" w:rsidRPr="00513B38">
              <w:t xml:space="preserve">Так как в перечне определений 1.2.1 ДОПОГ </w:t>
            </w:r>
            <w:r w:rsidR="0076588F">
              <w:t>формулировка</w:t>
            </w:r>
            <w:r w:rsidR="007D05A2">
              <w:t xml:space="preserve"> </w:t>
            </w:r>
            <w:r w:rsidR="00AE587B" w:rsidRPr="00513B38">
              <w:t>определени</w:t>
            </w:r>
            <w:r w:rsidR="007D05A2">
              <w:t>я</w:t>
            </w:r>
            <w:r w:rsidR="00AE587B" w:rsidRPr="00513B38">
              <w:t xml:space="preserve"> топливного обогревательного</w:t>
            </w:r>
            <w:r w:rsidR="00AE587B" w:rsidRPr="00513B38">
              <w:rPr>
                <w:spacing w:val="1"/>
              </w:rPr>
              <w:t xml:space="preserve"> </w:t>
            </w:r>
            <w:r w:rsidR="00AE587B" w:rsidRPr="00513B38">
              <w:t>прибора не содержит его предназначения, то,</w:t>
            </w:r>
            <w:r w:rsidR="007D05A2">
              <w:t xml:space="preserve"> она</w:t>
            </w:r>
            <w:r w:rsidR="00AE587B" w:rsidRPr="00513B38">
              <w:t xml:space="preserve"> может трактоваться, как требующая соблюдения</w:t>
            </w:r>
            <w:r w:rsidR="00AE587B" w:rsidRPr="00513B38">
              <w:rPr>
                <w:spacing w:val="1"/>
              </w:rPr>
              <w:t xml:space="preserve"> </w:t>
            </w:r>
            <w:r w:rsidR="00AE587B" w:rsidRPr="00513B38">
              <w:t>требований</w:t>
            </w:r>
            <w:r w:rsidR="00AE587B" w:rsidRPr="00513B38">
              <w:rPr>
                <w:spacing w:val="2"/>
              </w:rPr>
              <w:t xml:space="preserve"> </w:t>
            </w:r>
            <w:r w:rsidR="00AE587B" w:rsidRPr="00513B38">
              <w:t>9.2.4.7 ДОПОГ</w:t>
            </w:r>
          </w:p>
          <w:p w14:paraId="2F4738A3" w14:textId="1F9B1549" w:rsidR="00196DF2" w:rsidRPr="00513B38" w:rsidRDefault="00196DF2" w:rsidP="00B77814">
            <w:pPr>
              <w:pStyle w:val="SingleTxtG"/>
              <w:ind w:left="3818" w:hanging="2684"/>
            </w:pPr>
            <w:r w:rsidRPr="00513B38">
              <w:rPr>
                <w:b/>
                <w:bCs/>
              </w:rPr>
              <w:t>Предлагаемое решение:</w:t>
            </w:r>
            <w:r w:rsidRPr="00513B38">
              <w:rPr>
                <w:b/>
                <w:bCs/>
              </w:rPr>
              <w:tab/>
            </w:r>
            <w:r w:rsidR="00A76D97" w:rsidRPr="00513B38">
              <w:t>Уточнить термин «Топливный обогревательный прибор»</w:t>
            </w:r>
          </w:p>
        </w:tc>
      </w:tr>
      <w:tr w:rsidR="00196DF2" w:rsidRPr="00513B38" w14:paraId="606AA321" w14:textId="77777777" w:rsidTr="00B77814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AF692CC" w14:textId="77777777" w:rsidR="00196DF2" w:rsidRPr="00513B38" w:rsidRDefault="00196DF2" w:rsidP="00B77814">
            <w:pPr>
              <w:rPr>
                <w:rFonts w:cs="Times New Roman"/>
              </w:rPr>
            </w:pPr>
          </w:p>
        </w:tc>
      </w:tr>
    </w:tbl>
    <w:p w14:paraId="76010F1D" w14:textId="77777777" w:rsidR="00196DF2" w:rsidRPr="00513B38" w:rsidRDefault="00196DF2" w:rsidP="00196DF2">
      <w:pPr>
        <w:spacing w:line="240" w:lineRule="auto"/>
        <w:rPr>
          <w:rFonts w:cs="Times New Roman"/>
          <w:b/>
          <w:sz w:val="28"/>
          <w:lang w:eastAsia="ru-RU"/>
        </w:rPr>
      </w:pPr>
      <w:r w:rsidRPr="00513B38">
        <w:br w:type="page"/>
      </w:r>
    </w:p>
    <w:p w14:paraId="70B7AA82" w14:textId="77777777" w:rsidR="00513B38" w:rsidRPr="00513B38" w:rsidRDefault="00513B38" w:rsidP="00513B38">
      <w:pPr>
        <w:pStyle w:val="HChG"/>
      </w:pPr>
      <w:r w:rsidRPr="00513B38">
        <w:lastRenderedPageBreak/>
        <w:tab/>
      </w:r>
      <w:r w:rsidRPr="00513B38">
        <w:tab/>
        <w:t>Введение</w:t>
      </w:r>
    </w:p>
    <w:p w14:paraId="38823E46" w14:textId="51A60E07" w:rsidR="00E55BD2" w:rsidRPr="00513B38" w:rsidRDefault="00513B38" w:rsidP="00513B38">
      <w:pPr>
        <w:pStyle w:val="SingleTxtG"/>
      </w:pPr>
      <w:r w:rsidRPr="00513B38">
        <w:t>1.</w:t>
      </w:r>
      <w:r w:rsidRPr="00513B38">
        <w:tab/>
      </w:r>
      <w:r w:rsidR="00E55BD2" w:rsidRPr="00513B38">
        <w:t>Согласно пункту 9.2.4.7.1 приложения В к ДОПОГ топливные обогревательные приборы должны соответствовать Правилам № 122 ООН. Согласно п. 6.1.2 Правил № 122 ООН топливный обогревательный прибор означает устройство, непосредственно использующее жидкое или газообразное топливо и не использующее тепло двигателя транспортного средства – определение полностью повторяющее имеющееся в ДОПОГ, а приложение 9 к Правилам № 122 ООН повторяет содержание 9.2.4.7 приложения В к ДОПОГ. Однако, согласно п. 1.1 Правила № 122 ООН применяются к транспортным средствам, оснащенным системой отопления. Согласно п. 6.1.1. Правил № 122 ООН система отопления означает любой тип устройства, предназначенного для повышения температуры внутреннего пространства транспортного средства, включая любые грузовые отделения, а согласно п. 2.3 Правил № 122 ООН внутреннее пространство означает внутреннюю часть транспортного средства, используемую для размещения водителя и пассажиров транспортного средства и/или груза.</w:t>
      </w:r>
    </w:p>
    <w:p w14:paraId="779BE090" w14:textId="00870936" w:rsidR="00E55BD2" w:rsidRPr="00513B38" w:rsidRDefault="00513B38" w:rsidP="00513B38">
      <w:pPr>
        <w:pStyle w:val="SingleTxtG"/>
      </w:pPr>
      <w:r w:rsidRPr="00513B38">
        <w:t>2.</w:t>
      </w:r>
      <w:r w:rsidRPr="00513B38">
        <w:tab/>
      </w:r>
      <w:r w:rsidR="00E55BD2" w:rsidRPr="00513B38">
        <w:t>Однако, на транспортных средствах, оснащенных дизельными двигателями, эксплуатирующихся в условиях низких температур, устанавливается предпусковой подогреватель. Подогреватель используется только для разогрева двигателя и не предназначен для обогрева внутреннего пространства транспортного средства и, следовательно, не является частью системы отопления пассажирского или грузового отделения, а значит не попадает под действие Правил № 122 ООН.</w:t>
      </w:r>
    </w:p>
    <w:p w14:paraId="7EB60D86" w14:textId="7F153AAF" w:rsidR="00855A21" w:rsidRPr="0035236C" w:rsidRDefault="00513B38" w:rsidP="00EC606A">
      <w:pPr>
        <w:pStyle w:val="SingleTxtG"/>
      </w:pPr>
      <w:r w:rsidRPr="00513B38">
        <w:t>3.</w:t>
      </w:r>
      <w:r w:rsidRPr="00513B38">
        <w:tab/>
      </w:r>
      <w:r w:rsidR="00E55BD2" w:rsidRPr="00513B38">
        <w:t xml:space="preserve">Так как в перечне определений 1.2.1 ДОПОГ </w:t>
      </w:r>
      <w:r w:rsidR="007D05A2">
        <w:t>формулиров</w:t>
      </w:r>
      <w:r w:rsidR="00D52495">
        <w:t xml:space="preserve">ка </w:t>
      </w:r>
      <w:r w:rsidR="00E55BD2" w:rsidRPr="00513B38">
        <w:t>определени</w:t>
      </w:r>
      <w:r w:rsidR="00D52495">
        <w:t>я</w:t>
      </w:r>
      <w:r w:rsidR="00E55BD2" w:rsidRPr="00513B38">
        <w:t xml:space="preserve"> топливного обогревательного прибора не содержит его предназначения, то, </w:t>
      </w:r>
      <w:r w:rsidR="00D52495">
        <w:t xml:space="preserve">она </w:t>
      </w:r>
      <w:r w:rsidR="00E55BD2" w:rsidRPr="00513B38">
        <w:t>может трактоваться, как требующая соблюдения требований 9.2.4.7 ДОПОГ</w:t>
      </w:r>
      <w:r w:rsidR="00FC576D" w:rsidRPr="0035236C">
        <w:t>.</w:t>
      </w:r>
    </w:p>
    <w:p w14:paraId="1E18FE9D" w14:textId="35A18D11" w:rsidR="00E55BD2" w:rsidRPr="00513B38" w:rsidRDefault="00513B38" w:rsidP="00513B38">
      <w:pPr>
        <w:pStyle w:val="HChG"/>
      </w:pPr>
      <w:r w:rsidRPr="00513B38">
        <w:tab/>
      </w:r>
      <w:r w:rsidRPr="00513B38">
        <w:tab/>
      </w:r>
      <w:r w:rsidR="00E55BD2" w:rsidRPr="00513B38">
        <w:t>Предложение для голосования</w:t>
      </w:r>
    </w:p>
    <w:p w14:paraId="19DFE252" w14:textId="3C7C7DD3" w:rsidR="00086551" w:rsidRDefault="00086551" w:rsidP="00086551">
      <w:pPr>
        <w:pStyle w:val="H1G"/>
      </w:pPr>
      <w:r>
        <w:tab/>
      </w:r>
      <w:r>
        <w:tab/>
      </w:r>
      <w:r w:rsidRPr="00086551">
        <w:t>Предложение 1</w:t>
      </w:r>
    </w:p>
    <w:p w14:paraId="1280ECBC" w14:textId="5A5BCE0F" w:rsidR="00754893" w:rsidRPr="0035236C" w:rsidRDefault="00513B38" w:rsidP="00754893">
      <w:pPr>
        <w:pStyle w:val="SingleTxtG"/>
      </w:pPr>
      <w:r w:rsidRPr="00513B38">
        <w:t>4.</w:t>
      </w:r>
      <w:r w:rsidR="00E55BD2" w:rsidRPr="00513B38">
        <w:tab/>
      </w:r>
      <w:r w:rsidR="005821B6" w:rsidRPr="00E1348D">
        <w:t xml:space="preserve">В </w:t>
      </w:r>
      <w:r w:rsidR="00556886" w:rsidRPr="0035236C">
        <w:t xml:space="preserve">1.2.1, </w:t>
      </w:r>
      <w:r w:rsidR="005821B6" w:rsidRPr="00513B38">
        <w:t>в</w:t>
      </w:r>
      <w:r w:rsidR="005821B6" w:rsidRPr="0035236C">
        <w:t xml:space="preserve"> </w:t>
      </w:r>
      <w:r w:rsidR="005821B6" w:rsidRPr="00E1348D">
        <w:t>определении «</w:t>
      </w:r>
      <w:r w:rsidR="005821B6" w:rsidRPr="005821B6">
        <w:rPr>
          <w:i/>
          <w:iCs/>
        </w:rPr>
        <w:t>Топливный обогревательный прибор</w:t>
      </w:r>
      <w:r w:rsidR="005821B6" w:rsidRPr="00E1348D">
        <w:t>»</w:t>
      </w:r>
      <w:r w:rsidR="005821B6" w:rsidRPr="0035236C">
        <w:t xml:space="preserve">, </w:t>
      </w:r>
      <w:r w:rsidR="005821B6" w:rsidRPr="00513B38">
        <w:t xml:space="preserve">действующую </w:t>
      </w:r>
      <w:r w:rsidRPr="00513B38">
        <w:t>формулировку</w:t>
      </w:r>
      <w:r w:rsidR="00E55BD2" w:rsidRPr="00513B38">
        <w:t>:</w:t>
      </w:r>
      <w:r w:rsidRPr="00513B38">
        <w:t xml:space="preserve"> </w:t>
      </w:r>
      <w:r w:rsidR="00E55BD2" w:rsidRPr="00513B38">
        <w:t>«</w:t>
      </w:r>
      <w:r w:rsidR="00E55BD2" w:rsidRPr="00855A21">
        <w:rPr>
          <w:i/>
          <w:iCs/>
        </w:rPr>
        <w:t>Топливный</w:t>
      </w:r>
      <w:r w:rsidRPr="00855A21">
        <w:rPr>
          <w:i/>
          <w:iCs/>
        </w:rPr>
        <w:t xml:space="preserve"> </w:t>
      </w:r>
      <w:r w:rsidR="00E55BD2" w:rsidRPr="00855A21">
        <w:rPr>
          <w:i/>
          <w:iCs/>
        </w:rPr>
        <w:t>обогревательный</w:t>
      </w:r>
      <w:r w:rsidRPr="00855A21">
        <w:rPr>
          <w:i/>
          <w:iCs/>
        </w:rPr>
        <w:t xml:space="preserve"> </w:t>
      </w:r>
      <w:r w:rsidR="00E55BD2" w:rsidRPr="00855A21">
        <w:rPr>
          <w:i/>
          <w:iCs/>
        </w:rPr>
        <w:t>прибор</w:t>
      </w:r>
      <w:r w:rsidRPr="00513B38">
        <w:t xml:space="preserve"> </w:t>
      </w:r>
      <w:r w:rsidR="00E55BD2" w:rsidRPr="00513B38">
        <w:t>означает устройство, в котором непосредственно используется жидкое топливо и не потребляется отходящая</w:t>
      </w:r>
      <w:r w:rsidRPr="00513B38">
        <w:t xml:space="preserve"> </w:t>
      </w:r>
      <w:r w:rsidR="00E55BD2" w:rsidRPr="00513B38">
        <w:t>теплота</w:t>
      </w:r>
      <w:r w:rsidRPr="00513B38">
        <w:t xml:space="preserve"> </w:t>
      </w:r>
      <w:r w:rsidR="00E55BD2" w:rsidRPr="00513B38">
        <w:t>двигателя,</w:t>
      </w:r>
      <w:r w:rsidRPr="00513B38">
        <w:t xml:space="preserve"> </w:t>
      </w:r>
      <w:r w:rsidR="00E55BD2" w:rsidRPr="00513B38">
        <w:t>приводящего</w:t>
      </w:r>
      <w:r w:rsidRPr="00513B38">
        <w:t xml:space="preserve"> </w:t>
      </w:r>
      <w:r w:rsidR="00E55BD2" w:rsidRPr="00513B38">
        <w:t>в</w:t>
      </w:r>
      <w:r w:rsidRPr="00513B38">
        <w:t xml:space="preserve"> </w:t>
      </w:r>
      <w:r w:rsidR="00E55BD2" w:rsidRPr="00513B38">
        <w:t>движение</w:t>
      </w:r>
      <w:r w:rsidRPr="00513B38">
        <w:t xml:space="preserve"> </w:t>
      </w:r>
      <w:r w:rsidR="00E55BD2" w:rsidRPr="00513B38">
        <w:t>транспортное</w:t>
      </w:r>
      <w:r w:rsidRPr="00513B38">
        <w:t xml:space="preserve"> </w:t>
      </w:r>
      <w:r w:rsidR="00E55BD2" w:rsidRPr="00513B38">
        <w:t>средство» заменить на: «</w:t>
      </w:r>
      <w:r w:rsidR="00E55BD2" w:rsidRPr="00855A21">
        <w:rPr>
          <w:i/>
          <w:iCs/>
        </w:rPr>
        <w:t>Топливный обогревательный прибор</w:t>
      </w:r>
      <w:r w:rsidR="00E55BD2" w:rsidRPr="00513B38">
        <w:t xml:space="preserve"> означает устройство, предназначенное для отопления внутреннего пространства транспортного средства, в котором непосредственно используется жидкое топливо и не потребляется отходящая теплота двигателя, приводящего в движение транспортное средство</w:t>
      </w:r>
      <w:r w:rsidR="003758BB" w:rsidRPr="0035236C">
        <w:t>».</w:t>
      </w:r>
    </w:p>
    <w:p w14:paraId="1AC895F7" w14:textId="0656A06C" w:rsidR="00086551" w:rsidRPr="0035236C" w:rsidRDefault="00086551" w:rsidP="00086551">
      <w:pPr>
        <w:pStyle w:val="H1G"/>
      </w:pPr>
      <w:r>
        <w:tab/>
      </w:r>
      <w:r>
        <w:tab/>
      </w:r>
      <w:r w:rsidRPr="00086551">
        <w:t xml:space="preserve">Предложение </w:t>
      </w:r>
      <w:r w:rsidRPr="0035236C">
        <w:t>2</w:t>
      </w:r>
    </w:p>
    <w:p w14:paraId="71389A2B" w14:textId="0DCF337F" w:rsidR="00E55BD2" w:rsidRPr="0035236C" w:rsidRDefault="00513B38" w:rsidP="00513B38">
      <w:pPr>
        <w:pStyle w:val="SingleTxtG"/>
      </w:pPr>
      <w:r w:rsidRPr="00513B38">
        <w:t>5.</w:t>
      </w:r>
      <w:r w:rsidRPr="00513B38">
        <w:tab/>
      </w:r>
      <w:r w:rsidR="005821B6" w:rsidRPr="00E1348D">
        <w:t xml:space="preserve">В </w:t>
      </w:r>
      <w:r w:rsidR="005821B6" w:rsidRPr="0035236C">
        <w:t xml:space="preserve">1.2.1, </w:t>
      </w:r>
      <w:r w:rsidR="005821B6" w:rsidRPr="00513B38">
        <w:t>в</w:t>
      </w:r>
      <w:r w:rsidR="005821B6" w:rsidRPr="0035236C">
        <w:t xml:space="preserve"> </w:t>
      </w:r>
      <w:r w:rsidR="005821B6" w:rsidRPr="00E1348D">
        <w:t>определении «</w:t>
      </w:r>
      <w:r w:rsidR="005821B6" w:rsidRPr="005821B6">
        <w:rPr>
          <w:i/>
          <w:iCs/>
        </w:rPr>
        <w:t>Топливный обогревательный прибор</w:t>
      </w:r>
      <w:r w:rsidR="005821B6" w:rsidRPr="00E1348D">
        <w:t>»</w:t>
      </w:r>
      <w:r w:rsidR="005821B6" w:rsidRPr="0035236C">
        <w:t xml:space="preserve">, </w:t>
      </w:r>
      <w:r w:rsidR="005821B6" w:rsidRPr="00513B38">
        <w:t xml:space="preserve">действующую </w:t>
      </w:r>
      <w:r w:rsidR="00E55BD2" w:rsidRPr="00513B38">
        <w:t>формулировку: «</w:t>
      </w:r>
      <w:r w:rsidR="00E55BD2" w:rsidRPr="00855A21">
        <w:rPr>
          <w:i/>
          <w:iCs/>
        </w:rPr>
        <w:t>Топливный обогревательный прибор</w:t>
      </w:r>
      <w:r w:rsidR="00E55BD2" w:rsidRPr="00513B38">
        <w:t xml:space="preserve"> означает устройство, в котором непосредственно используется жидкое топливо и не потребляется отходящая теплота двигателя, приводящего в движение транспортное средство» заменить на: «</w:t>
      </w:r>
      <w:r w:rsidR="00E55BD2" w:rsidRPr="00855A21">
        <w:rPr>
          <w:i/>
          <w:iCs/>
        </w:rPr>
        <w:t>Топливный обогревательный прибор</w:t>
      </w:r>
      <w:r w:rsidR="00E55BD2" w:rsidRPr="00513B38">
        <w:t xml:space="preserve"> означает устройство, предназначенное для отопления и подогрева любых систем транспортного средства, включая моторный отсек транспортного средства, в котором непосредственно используется жидкое топливо и не потребляется отходящая теплота двигателя, приводящего в движение транспортное средство</w:t>
      </w:r>
      <w:r w:rsidR="00F00A56" w:rsidRPr="0035236C">
        <w:t>».</w:t>
      </w:r>
    </w:p>
    <w:p w14:paraId="69FFDD91" w14:textId="3FDDBEF9" w:rsidR="00E55BD2" w:rsidRPr="00513B38" w:rsidRDefault="00086551" w:rsidP="00086551">
      <w:pPr>
        <w:pStyle w:val="H1G"/>
      </w:pPr>
      <w:r>
        <w:tab/>
      </w:r>
      <w:r>
        <w:tab/>
      </w:r>
      <w:r w:rsidR="00E55BD2" w:rsidRPr="00513B38">
        <w:t>Издержки</w:t>
      </w:r>
    </w:p>
    <w:p w14:paraId="17E4041B" w14:textId="77777777" w:rsidR="00E55BD2" w:rsidRPr="00513B38" w:rsidRDefault="00E55BD2" w:rsidP="00513B38">
      <w:pPr>
        <w:pStyle w:val="SingleTxtG"/>
      </w:pPr>
      <w:r w:rsidRPr="00513B38">
        <w:t>Отсутствуют.</w:t>
      </w:r>
    </w:p>
    <w:p w14:paraId="036AF336" w14:textId="6749F95E" w:rsidR="00E55BD2" w:rsidRPr="00513B38" w:rsidRDefault="00086551" w:rsidP="008A6F90">
      <w:pPr>
        <w:pStyle w:val="H1G"/>
        <w:pageBreakBefore/>
      </w:pPr>
      <w:r>
        <w:lastRenderedPageBreak/>
        <w:tab/>
      </w:r>
      <w:r>
        <w:tab/>
      </w:r>
      <w:r w:rsidR="00E55BD2" w:rsidRPr="00513B38">
        <w:t>Возможности обеспечения применения</w:t>
      </w:r>
    </w:p>
    <w:p w14:paraId="3901079B" w14:textId="77777777" w:rsidR="00E55BD2" w:rsidRPr="00513B38" w:rsidRDefault="00E55BD2" w:rsidP="00513B38">
      <w:pPr>
        <w:pStyle w:val="SingleTxtG"/>
      </w:pPr>
      <w:r w:rsidRPr="00513B38">
        <w:t>Не предвидится проблем с реализацией предложений.</w:t>
      </w:r>
    </w:p>
    <w:p w14:paraId="76617AB6" w14:textId="6C2EBD61" w:rsidR="00D1462E" w:rsidRPr="00F069E9" w:rsidRDefault="00F069E9" w:rsidP="00F069E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62E" w:rsidRPr="00F069E9" w:rsidSect="00AF741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F118" w14:textId="77777777" w:rsidR="00EC3D61" w:rsidRPr="00A312BC" w:rsidRDefault="00EC3D61" w:rsidP="00A312BC"/>
  </w:endnote>
  <w:endnote w:type="continuationSeparator" w:id="0">
    <w:p w14:paraId="5CDEE09B" w14:textId="77777777" w:rsidR="00EC3D61" w:rsidRPr="00A312BC" w:rsidRDefault="00EC3D61" w:rsidP="00A312BC"/>
  </w:endnote>
  <w:endnote w:type="continuationNotice" w:id="1">
    <w:p w14:paraId="6CBF56B8" w14:textId="77777777" w:rsidR="00EC3D61" w:rsidRDefault="00EC3D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144F" w14:textId="77777777" w:rsidR="00AF7410" w:rsidRPr="00AF7410" w:rsidRDefault="00AF7410">
    <w:pPr>
      <w:pStyle w:val="a8"/>
      <w:rPr>
        <w:sz w:val="18"/>
      </w:rPr>
    </w:pPr>
    <w:r w:rsidRPr="00AF7410">
      <w:rPr>
        <w:b/>
        <w:sz w:val="18"/>
      </w:rPr>
      <w:fldChar w:fldCharType="begin"/>
    </w:r>
    <w:r w:rsidRPr="00AF7410">
      <w:rPr>
        <w:b/>
        <w:sz w:val="18"/>
      </w:rPr>
      <w:instrText xml:space="preserve"> PAGE  \* MERGEFORMAT </w:instrText>
    </w:r>
    <w:r w:rsidRPr="00AF7410">
      <w:rPr>
        <w:b/>
        <w:sz w:val="18"/>
      </w:rPr>
      <w:fldChar w:fldCharType="separate"/>
    </w:r>
    <w:r w:rsidRPr="00AF7410">
      <w:rPr>
        <w:b/>
        <w:noProof/>
        <w:sz w:val="18"/>
      </w:rPr>
      <w:t>2</w:t>
    </w:r>
    <w:r w:rsidRPr="00AF741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61F1" w14:textId="77777777" w:rsidR="00AF7410" w:rsidRPr="00AF7410" w:rsidRDefault="00AF7410">
    <w:pPr>
      <w:pStyle w:val="a8"/>
      <w:rPr>
        <w:b/>
        <w:sz w:val="18"/>
      </w:rPr>
    </w:pPr>
    <w:r>
      <w:tab/>
    </w:r>
    <w:r w:rsidRPr="00AF7410">
      <w:rPr>
        <w:b/>
        <w:sz w:val="18"/>
      </w:rPr>
      <w:fldChar w:fldCharType="begin"/>
    </w:r>
    <w:r w:rsidRPr="00AF7410">
      <w:rPr>
        <w:b/>
        <w:sz w:val="18"/>
      </w:rPr>
      <w:instrText xml:space="preserve"> PAGE  \* MERGEFORMAT </w:instrText>
    </w:r>
    <w:r w:rsidRPr="00AF7410">
      <w:rPr>
        <w:b/>
        <w:sz w:val="18"/>
      </w:rPr>
      <w:fldChar w:fldCharType="separate"/>
    </w:r>
    <w:r w:rsidRPr="00AF7410">
      <w:rPr>
        <w:b/>
        <w:noProof/>
        <w:sz w:val="18"/>
      </w:rPr>
      <w:t>3</w:t>
    </w:r>
    <w:r w:rsidRPr="00AF74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D30D" w14:textId="2A8C130C" w:rsidR="00042B72" w:rsidRPr="00AF7410" w:rsidRDefault="0035236C" w:rsidP="00C106D6">
    <w:r>
      <w:rPr>
        <w:noProof/>
      </w:rPr>
      <w:drawing>
        <wp:anchor distT="0" distB="0" distL="114300" distR="114300" simplePos="0" relativeHeight="251661312" behindDoc="0" locked="0" layoutInCell="1" allowOverlap="1" wp14:anchorId="48CF4AD2" wp14:editId="5AC38076">
          <wp:simplePos x="0" y="0"/>
          <wp:positionH relativeFrom="margin">
            <wp:align>right</wp:align>
          </wp:positionH>
          <wp:positionV relativeFrom="paragraph">
            <wp:posOffset>-540327</wp:posOffset>
          </wp:positionV>
          <wp:extent cx="628650" cy="628650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6762A920" wp14:editId="4EFF20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</w:t>
    </w:r>
    <w:r>
      <w:rPr>
        <w:lang w:val="en-US"/>
      </w:rPr>
      <w:t>60</w:t>
    </w:r>
    <w:r>
      <w:rPr>
        <w:lang w:val="en-US"/>
      </w:rPr>
      <w:t>7</w:t>
    </w:r>
    <w:r>
      <w:t xml:space="preserve"> 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392E" w14:textId="77777777" w:rsidR="00EC3D61" w:rsidRPr="001075E9" w:rsidRDefault="00EC3D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C3AF9A" w14:textId="77777777" w:rsidR="00EC3D61" w:rsidRDefault="00EC3D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3117A8" w14:textId="77777777" w:rsidR="00EC3D61" w:rsidRDefault="00EC3D61">
      <w:pPr>
        <w:spacing w:line="240" w:lineRule="auto"/>
      </w:pPr>
    </w:p>
  </w:footnote>
  <w:footnote w:id="2">
    <w:p w14:paraId="21ADBB7B" w14:textId="77777777" w:rsidR="00196DF2" w:rsidRPr="00BC0A18" w:rsidRDefault="00196DF2" w:rsidP="00196DF2">
      <w:pPr>
        <w:pStyle w:val="ad"/>
        <w:rPr>
          <w:sz w:val="20"/>
          <w:lang w:val="fr-CH"/>
        </w:rPr>
      </w:pPr>
      <w:r>
        <w:tab/>
      </w:r>
      <w:r w:rsidRPr="00AD10CF">
        <w:rPr>
          <w:rStyle w:val="aa"/>
          <w:sz w:val="20"/>
          <w:vertAlign w:val="baseline"/>
        </w:rPr>
        <w:t>*</w:t>
      </w:r>
      <w:r w:rsidRPr="00AD10CF">
        <w:rPr>
          <w:rStyle w:val="aa"/>
          <w:vertAlign w:val="baseline"/>
        </w:rPr>
        <w:tab/>
      </w:r>
      <w:r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DF40" w14:textId="2225F09B" w:rsidR="00AF7410" w:rsidRPr="00AF7410" w:rsidRDefault="00E92D3E">
    <w:pPr>
      <w:pStyle w:val="a5"/>
    </w:pPr>
    <w:fldSimple w:instr=" TITLE  \* MERGEFORMAT ">
      <w:r w:rsidR="003C52CA">
        <w:t>ECE/TRANS/WP.15/2023/9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3D71" w14:textId="2EC1354C" w:rsidR="00AF7410" w:rsidRPr="00AF7410" w:rsidRDefault="00E92D3E" w:rsidP="00AF7410">
    <w:pPr>
      <w:pStyle w:val="a5"/>
      <w:jc w:val="right"/>
    </w:pPr>
    <w:fldSimple w:instr=" TITLE  \* MERGEFORMAT ">
      <w:r w:rsidR="003C52CA">
        <w:t>ECE/TRANS/WP.15/2023/9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0CA89F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3508F760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49962969">
    <w:abstractNumId w:val="17"/>
  </w:num>
  <w:num w:numId="2" w16cid:durableId="2098210084">
    <w:abstractNumId w:val="12"/>
  </w:num>
  <w:num w:numId="3" w16cid:durableId="1401824977">
    <w:abstractNumId w:val="11"/>
  </w:num>
  <w:num w:numId="4" w16cid:durableId="910236954">
    <w:abstractNumId w:val="18"/>
  </w:num>
  <w:num w:numId="5" w16cid:durableId="840389461">
    <w:abstractNumId w:val="14"/>
  </w:num>
  <w:num w:numId="6" w16cid:durableId="805901030">
    <w:abstractNumId w:val="8"/>
  </w:num>
  <w:num w:numId="7" w16cid:durableId="1107385797">
    <w:abstractNumId w:val="3"/>
  </w:num>
  <w:num w:numId="8" w16cid:durableId="1490485805">
    <w:abstractNumId w:val="2"/>
  </w:num>
  <w:num w:numId="9" w16cid:durableId="1085108988">
    <w:abstractNumId w:val="1"/>
  </w:num>
  <w:num w:numId="10" w16cid:durableId="1122336018">
    <w:abstractNumId w:val="0"/>
  </w:num>
  <w:num w:numId="11" w16cid:durableId="1639067972">
    <w:abstractNumId w:val="9"/>
  </w:num>
  <w:num w:numId="12" w16cid:durableId="1704936507">
    <w:abstractNumId w:val="7"/>
  </w:num>
  <w:num w:numId="13" w16cid:durableId="1924485456">
    <w:abstractNumId w:val="6"/>
  </w:num>
  <w:num w:numId="14" w16cid:durableId="2018729563">
    <w:abstractNumId w:val="5"/>
  </w:num>
  <w:num w:numId="15" w16cid:durableId="1742367654">
    <w:abstractNumId w:val="4"/>
  </w:num>
  <w:num w:numId="16" w16cid:durableId="1048142994">
    <w:abstractNumId w:val="16"/>
  </w:num>
  <w:num w:numId="17" w16cid:durableId="329260536">
    <w:abstractNumId w:val="13"/>
  </w:num>
  <w:num w:numId="18" w16cid:durableId="1020663753">
    <w:abstractNumId w:val="15"/>
  </w:num>
  <w:num w:numId="19" w16cid:durableId="485556474">
    <w:abstractNumId w:val="16"/>
  </w:num>
  <w:num w:numId="20" w16cid:durableId="787701090">
    <w:abstractNumId w:val="13"/>
  </w:num>
  <w:num w:numId="21" w16cid:durableId="1384016429">
    <w:abstractNumId w:val="15"/>
  </w:num>
  <w:num w:numId="22" w16cid:durableId="1989628209">
    <w:abstractNumId w:val="10"/>
  </w:num>
  <w:num w:numId="23" w16cid:durableId="862327691">
    <w:abstractNumId w:val="10"/>
  </w:num>
  <w:num w:numId="24" w16cid:durableId="1275164270">
    <w:abstractNumId w:val="16"/>
  </w:num>
  <w:num w:numId="25" w16cid:durableId="855652184">
    <w:abstractNumId w:val="13"/>
  </w:num>
  <w:num w:numId="26" w16cid:durableId="123384987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10"/>
    <w:rsid w:val="000132E1"/>
    <w:rsid w:val="00033EE1"/>
    <w:rsid w:val="00035971"/>
    <w:rsid w:val="00042B72"/>
    <w:rsid w:val="000558BD"/>
    <w:rsid w:val="00060D0A"/>
    <w:rsid w:val="00081FA4"/>
    <w:rsid w:val="00086551"/>
    <w:rsid w:val="000B4500"/>
    <w:rsid w:val="000B57E7"/>
    <w:rsid w:val="000B6373"/>
    <w:rsid w:val="000E4E5B"/>
    <w:rsid w:val="000F09DF"/>
    <w:rsid w:val="000F4A0D"/>
    <w:rsid w:val="000F61B2"/>
    <w:rsid w:val="001075E9"/>
    <w:rsid w:val="00107CB5"/>
    <w:rsid w:val="0014152F"/>
    <w:rsid w:val="00170F5A"/>
    <w:rsid w:val="00180183"/>
    <w:rsid w:val="0018024D"/>
    <w:rsid w:val="00183953"/>
    <w:rsid w:val="0018649F"/>
    <w:rsid w:val="00196389"/>
    <w:rsid w:val="00196DF2"/>
    <w:rsid w:val="001A398E"/>
    <w:rsid w:val="001B3EF6"/>
    <w:rsid w:val="001C7A89"/>
    <w:rsid w:val="00251226"/>
    <w:rsid w:val="00255343"/>
    <w:rsid w:val="0027151D"/>
    <w:rsid w:val="002966D2"/>
    <w:rsid w:val="002A2EFC"/>
    <w:rsid w:val="002B0106"/>
    <w:rsid w:val="002B74B1"/>
    <w:rsid w:val="002C0E18"/>
    <w:rsid w:val="002D5AAC"/>
    <w:rsid w:val="002E5067"/>
    <w:rsid w:val="002E58FA"/>
    <w:rsid w:val="002F405F"/>
    <w:rsid w:val="002F7485"/>
    <w:rsid w:val="002F7EEC"/>
    <w:rsid w:val="00301299"/>
    <w:rsid w:val="00305C08"/>
    <w:rsid w:val="00307FB6"/>
    <w:rsid w:val="00317339"/>
    <w:rsid w:val="00322004"/>
    <w:rsid w:val="00324CFC"/>
    <w:rsid w:val="003402C2"/>
    <w:rsid w:val="0035236C"/>
    <w:rsid w:val="003758BB"/>
    <w:rsid w:val="00381C24"/>
    <w:rsid w:val="00387CD4"/>
    <w:rsid w:val="003958D0"/>
    <w:rsid w:val="003A0D43"/>
    <w:rsid w:val="003A48CE"/>
    <w:rsid w:val="003B00E5"/>
    <w:rsid w:val="003C52CA"/>
    <w:rsid w:val="003E0B46"/>
    <w:rsid w:val="003F5E39"/>
    <w:rsid w:val="00407B78"/>
    <w:rsid w:val="00424203"/>
    <w:rsid w:val="004424D6"/>
    <w:rsid w:val="00452493"/>
    <w:rsid w:val="00453318"/>
    <w:rsid w:val="00454AF2"/>
    <w:rsid w:val="00454E07"/>
    <w:rsid w:val="00472C5C"/>
    <w:rsid w:val="004C4905"/>
    <w:rsid w:val="004E05B7"/>
    <w:rsid w:val="0050108D"/>
    <w:rsid w:val="00513081"/>
    <w:rsid w:val="00513B38"/>
    <w:rsid w:val="00517901"/>
    <w:rsid w:val="00526683"/>
    <w:rsid w:val="00556886"/>
    <w:rsid w:val="005639C1"/>
    <w:rsid w:val="005709E0"/>
    <w:rsid w:val="00572E19"/>
    <w:rsid w:val="005821B6"/>
    <w:rsid w:val="005961C8"/>
    <w:rsid w:val="005966F1"/>
    <w:rsid w:val="005C2CC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6A2"/>
    <w:rsid w:val="00751639"/>
    <w:rsid w:val="00754893"/>
    <w:rsid w:val="00757357"/>
    <w:rsid w:val="0076588F"/>
    <w:rsid w:val="00792497"/>
    <w:rsid w:val="007A0D9F"/>
    <w:rsid w:val="007C12E8"/>
    <w:rsid w:val="007D05A2"/>
    <w:rsid w:val="0080248C"/>
    <w:rsid w:val="0080252B"/>
    <w:rsid w:val="00806737"/>
    <w:rsid w:val="008130D7"/>
    <w:rsid w:val="008173DD"/>
    <w:rsid w:val="00825F8D"/>
    <w:rsid w:val="00834B71"/>
    <w:rsid w:val="00855A21"/>
    <w:rsid w:val="0086445C"/>
    <w:rsid w:val="00894693"/>
    <w:rsid w:val="008A08D7"/>
    <w:rsid w:val="008A37C8"/>
    <w:rsid w:val="008A6F90"/>
    <w:rsid w:val="008B4DB1"/>
    <w:rsid w:val="008B6909"/>
    <w:rsid w:val="008D53B6"/>
    <w:rsid w:val="008F7609"/>
    <w:rsid w:val="00906890"/>
    <w:rsid w:val="00911BE4"/>
    <w:rsid w:val="00916A2B"/>
    <w:rsid w:val="00951972"/>
    <w:rsid w:val="009608F3"/>
    <w:rsid w:val="00970D8A"/>
    <w:rsid w:val="00994504"/>
    <w:rsid w:val="009A14B2"/>
    <w:rsid w:val="009A226D"/>
    <w:rsid w:val="009A24AC"/>
    <w:rsid w:val="009C59D7"/>
    <w:rsid w:val="009C6FE6"/>
    <w:rsid w:val="009D7E7D"/>
    <w:rsid w:val="00A14DA8"/>
    <w:rsid w:val="00A312BC"/>
    <w:rsid w:val="00A515AE"/>
    <w:rsid w:val="00A72E7D"/>
    <w:rsid w:val="00A76D97"/>
    <w:rsid w:val="00A84021"/>
    <w:rsid w:val="00A84D35"/>
    <w:rsid w:val="00A917B3"/>
    <w:rsid w:val="00A964DD"/>
    <w:rsid w:val="00AB4B51"/>
    <w:rsid w:val="00AE5608"/>
    <w:rsid w:val="00AE587B"/>
    <w:rsid w:val="00AF7410"/>
    <w:rsid w:val="00B10CC7"/>
    <w:rsid w:val="00B36DF7"/>
    <w:rsid w:val="00B539E7"/>
    <w:rsid w:val="00B62458"/>
    <w:rsid w:val="00B65C17"/>
    <w:rsid w:val="00B77814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81A4B"/>
    <w:rsid w:val="00C92939"/>
    <w:rsid w:val="00C975D4"/>
    <w:rsid w:val="00CA1679"/>
    <w:rsid w:val="00CB151C"/>
    <w:rsid w:val="00CB3EE4"/>
    <w:rsid w:val="00CB43EE"/>
    <w:rsid w:val="00CE5A1A"/>
    <w:rsid w:val="00CF231F"/>
    <w:rsid w:val="00CF55F6"/>
    <w:rsid w:val="00D1462E"/>
    <w:rsid w:val="00D33D63"/>
    <w:rsid w:val="00D369E3"/>
    <w:rsid w:val="00D52495"/>
    <w:rsid w:val="00D5253A"/>
    <w:rsid w:val="00D873A8"/>
    <w:rsid w:val="00D90028"/>
    <w:rsid w:val="00D90138"/>
    <w:rsid w:val="00DB57D8"/>
    <w:rsid w:val="00DD78D1"/>
    <w:rsid w:val="00DE214F"/>
    <w:rsid w:val="00DE32CD"/>
    <w:rsid w:val="00DF5767"/>
    <w:rsid w:val="00DF71B9"/>
    <w:rsid w:val="00E12C5F"/>
    <w:rsid w:val="00E438D5"/>
    <w:rsid w:val="00E55BD2"/>
    <w:rsid w:val="00E6633A"/>
    <w:rsid w:val="00E73F76"/>
    <w:rsid w:val="00E905CF"/>
    <w:rsid w:val="00E92D3E"/>
    <w:rsid w:val="00E93AC6"/>
    <w:rsid w:val="00EA2C9F"/>
    <w:rsid w:val="00EA420E"/>
    <w:rsid w:val="00EC3D61"/>
    <w:rsid w:val="00EC606A"/>
    <w:rsid w:val="00ED0BDA"/>
    <w:rsid w:val="00EE142A"/>
    <w:rsid w:val="00EF1360"/>
    <w:rsid w:val="00EF3220"/>
    <w:rsid w:val="00F00A56"/>
    <w:rsid w:val="00F069E9"/>
    <w:rsid w:val="00F2523A"/>
    <w:rsid w:val="00F43903"/>
    <w:rsid w:val="00F90E09"/>
    <w:rsid w:val="00F94155"/>
    <w:rsid w:val="00F9783F"/>
    <w:rsid w:val="00FC576D"/>
    <w:rsid w:val="00FC6014"/>
    <w:rsid w:val="00FC63D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91B68"/>
  <w15:docId w15:val="{CA7EE5A1-C7F4-435F-9A0F-58DCEEC7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A2B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916A2B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16A2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1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16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16A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16A2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16A2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16A2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16A2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16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16A2B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916A2B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916A2B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916A2B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916A2B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916A2B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916A2B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916A2B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916A2B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916A2B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916A2B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0B4500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916A2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16A2B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916A2B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916A2B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916A2B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916A2B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916A2B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916A2B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916A2B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rsid w:val="00916A2B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916A2B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916A2B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916A2B"/>
  </w:style>
  <w:style w:type="character" w:customStyle="1" w:styleId="af0">
    <w:name w:val="Текст концевой сноски Знак"/>
    <w:aliases w:val="2_G Знак"/>
    <w:basedOn w:val="a0"/>
    <w:link w:val="af"/>
    <w:rsid w:val="00916A2B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916A2B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916A2B"/>
    <w:rPr>
      <w:color w:val="0000FF" w:themeColor="hyperlink"/>
      <w:u w:val="none"/>
    </w:rPr>
  </w:style>
  <w:style w:type="character" w:styleId="af2">
    <w:name w:val="FollowedHyperlink"/>
    <w:basedOn w:val="a0"/>
    <w:rsid w:val="00916A2B"/>
    <w:rPr>
      <w:color w:val="0000FF"/>
      <w:u w:val="none"/>
    </w:rPr>
  </w:style>
  <w:style w:type="character" w:customStyle="1" w:styleId="SingleTxtGChar">
    <w:name w:val="_ Single Txt_G Char"/>
    <w:link w:val="SingleTxtG"/>
    <w:rsid w:val="00916A2B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196DF2"/>
    <w:rPr>
      <w:rFonts w:cs="Times New Roman"/>
      <w:b/>
      <w:sz w:val="28"/>
      <w:lang w:val="ru-RU" w:eastAsia="ru-RU"/>
    </w:rPr>
  </w:style>
  <w:style w:type="character" w:styleId="af3">
    <w:name w:val="annotation reference"/>
    <w:basedOn w:val="a0"/>
    <w:semiHidden/>
    <w:unhideWhenUsed/>
    <w:rsid w:val="00183953"/>
    <w:rPr>
      <w:sz w:val="16"/>
      <w:szCs w:val="16"/>
    </w:rPr>
  </w:style>
  <w:style w:type="paragraph" w:styleId="af4">
    <w:name w:val="annotation text"/>
    <w:basedOn w:val="a"/>
    <w:link w:val="af5"/>
    <w:unhideWhenUsed/>
    <w:rsid w:val="00183953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rsid w:val="00183953"/>
    <w:rPr>
      <w:lang w:val="ru-RU"/>
    </w:rPr>
  </w:style>
  <w:style w:type="paragraph" w:styleId="af6">
    <w:name w:val="annotation subject"/>
    <w:basedOn w:val="af4"/>
    <w:next w:val="af4"/>
    <w:link w:val="af7"/>
    <w:semiHidden/>
    <w:unhideWhenUsed/>
    <w:rsid w:val="0018395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83953"/>
    <w:rPr>
      <w:b/>
      <w:bCs/>
      <w:lang w:val="ru-RU"/>
    </w:rPr>
  </w:style>
  <w:style w:type="paragraph" w:styleId="af8">
    <w:name w:val="Revision"/>
    <w:hidden/>
    <w:uiPriority w:val="99"/>
    <w:semiHidden/>
    <w:rsid w:val="004C4905"/>
    <w:pPr>
      <w:spacing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United%20Nations\UNOG_DCM-Macros%20-%20UNECE\Templates\TRANS\TRANS_WP1_24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5CFFDBC-1318-4A01-833E-AA1C01B9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0D16C-6FEE-467B-B85C-9127C0F03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8756B-2B2E-4308-8971-FC659F0C9CF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TRANS_WP1_24_R.dotm</Template>
  <TotalTime>1</TotalTime>
  <Pages>3</Pages>
  <Words>456</Words>
  <Characters>3405</Characters>
  <Application>Microsoft Office Word</Application>
  <DocSecurity>0</DocSecurity>
  <Lines>79</Lines>
  <Paragraphs>31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ECE/TRANS/WP.15/2023/9</vt:lpstr>
      <vt:lpstr>A/</vt:lpstr>
      <vt:lpstr>A/</vt:lpstr>
      <vt:lpstr>A/</vt:lpstr>
    </vt:vector>
  </TitlesOfParts>
  <Company>DCM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ECE/TRANS/WP.15/2023/9</dc:title>
  <dc:subject/>
  <dc:creator>Editorial</dc:creator>
  <cp:keywords/>
  <dc:description/>
  <cp:lastModifiedBy>Anna Blagodatskikh</cp:lastModifiedBy>
  <cp:revision>3</cp:revision>
  <cp:lastPrinted>2023-08-14T06:34:00Z</cp:lastPrinted>
  <dcterms:created xsi:type="dcterms:W3CDTF">2023-08-14T06:34:00Z</dcterms:created>
  <dcterms:modified xsi:type="dcterms:W3CDTF">2023-08-14T06:35:00Z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 of Origin">
    <vt:lpwstr/>
  </property>
</Properties>
</file>