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462F8CA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B90DC6F" w14:textId="77777777" w:rsidR="00F35BAF" w:rsidRPr="00DB58B5" w:rsidRDefault="00F35BAF" w:rsidP="00ED643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F659B8F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80DCC49" w14:textId="6EE0AFFE" w:rsidR="00F35BAF" w:rsidRPr="00DB58B5" w:rsidRDefault="00ED6431" w:rsidP="00ED6431">
            <w:pPr>
              <w:jc w:val="right"/>
            </w:pPr>
            <w:r w:rsidRPr="00ED6431">
              <w:rPr>
                <w:sz w:val="40"/>
              </w:rPr>
              <w:t>ECE</w:t>
            </w:r>
            <w:r>
              <w:t>/TRANS/WP.15/2023/9</w:t>
            </w:r>
          </w:p>
        </w:tc>
      </w:tr>
      <w:tr w:rsidR="00F35BAF" w:rsidRPr="00DB58B5" w14:paraId="3B1CA8C9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3EF495B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0EBC379" wp14:editId="7FB6D25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DDDF815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CF76C84" w14:textId="77777777" w:rsidR="00F35BAF" w:rsidRDefault="00ED6431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509A0A2C" w14:textId="77777777" w:rsidR="00ED6431" w:rsidRDefault="00ED6431" w:rsidP="00ED6431">
            <w:pPr>
              <w:spacing w:line="240" w:lineRule="exact"/>
            </w:pPr>
            <w:r>
              <w:t>11 août 2023</w:t>
            </w:r>
          </w:p>
          <w:p w14:paraId="48AEF27C" w14:textId="77777777" w:rsidR="00ED6431" w:rsidRDefault="00ED6431" w:rsidP="00ED6431">
            <w:pPr>
              <w:spacing w:line="240" w:lineRule="exact"/>
            </w:pPr>
            <w:r>
              <w:t>Français</w:t>
            </w:r>
          </w:p>
          <w:p w14:paraId="3783172B" w14:textId="65A0C8E8" w:rsidR="00ED6431" w:rsidRPr="00DB58B5" w:rsidRDefault="00ED6431" w:rsidP="00ED6431">
            <w:pPr>
              <w:spacing w:line="240" w:lineRule="exact"/>
            </w:pPr>
            <w:r>
              <w:t>Original : russe</w:t>
            </w:r>
          </w:p>
        </w:tc>
      </w:tr>
    </w:tbl>
    <w:p w14:paraId="5583EA87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40C93022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FCBD931" w14:textId="37C6DB00" w:rsidR="00B82BFF" w:rsidRPr="004C34E4" w:rsidRDefault="00B82BFF" w:rsidP="00B82BFF">
      <w:pPr>
        <w:spacing w:before="120"/>
        <w:rPr>
          <w:b/>
          <w:bCs/>
          <w:sz w:val="24"/>
          <w:szCs w:val="24"/>
          <w:lang w:val="fr-FR"/>
        </w:rPr>
      </w:pPr>
      <w:r w:rsidRPr="004C34E4">
        <w:rPr>
          <w:b/>
          <w:bCs/>
          <w:sz w:val="24"/>
          <w:szCs w:val="24"/>
          <w:lang w:val="fr-FR"/>
        </w:rPr>
        <w:t xml:space="preserve">Groupe de travail des transports </w:t>
      </w:r>
      <w:r w:rsidR="004C34E4">
        <w:rPr>
          <w:b/>
          <w:bCs/>
          <w:sz w:val="24"/>
          <w:szCs w:val="24"/>
          <w:lang w:val="fr-FR"/>
        </w:rPr>
        <w:br/>
      </w:r>
      <w:r w:rsidRPr="004C34E4">
        <w:rPr>
          <w:b/>
          <w:bCs/>
          <w:sz w:val="24"/>
          <w:szCs w:val="24"/>
          <w:lang w:val="fr-FR"/>
        </w:rPr>
        <w:t>de marchandises dangereuses</w:t>
      </w:r>
    </w:p>
    <w:p w14:paraId="3A57ECDD" w14:textId="77777777" w:rsidR="00B82BFF" w:rsidRPr="00EE689D" w:rsidRDefault="00B82BFF" w:rsidP="00B82BFF">
      <w:pPr>
        <w:spacing w:before="120"/>
        <w:rPr>
          <w:b/>
          <w:lang w:val="fr-FR"/>
        </w:rPr>
      </w:pPr>
      <w:r w:rsidRPr="00EE689D">
        <w:rPr>
          <w:b/>
          <w:bCs/>
          <w:lang w:val="fr-FR"/>
        </w:rPr>
        <w:t>114</w:t>
      </w:r>
      <w:r w:rsidRPr="00EE689D">
        <w:rPr>
          <w:b/>
          <w:bCs/>
          <w:vertAlign w:val="superscript"/>
          <w:lang w:val="fr-FR"/>
        </w:rPr>
        <w:t xml:space="preserve">e </w:t>
      </w:r>
      <w:r w:rsidRPr="00EE689D">
        <w:rPr>
          <w:b/>
          <w:bCs/>
          <w:lang w:val="fr-FR"/>
        </w:rPr>
        <w:t>session</w:t>
      </w:r>
    </w:p>
    <w:p w14:paraId="5A26BFBD" w14:textId="77777777" w:rsidR="00B82BFF" w:rsidRPr="00EE689D" w:rsidRDefault="00B82BFF" w:rsidP="00B82BFF">
      <w:pPr>
        <w:rPr>
          <w:lang w:val="fr-FR"/>
        </w:rPr>
      </w:pPr>
      <w:r w:rsidRPr="00EE689D">
        <w:rPr>
          <w:lang w:val="fr-FR"/>
        </w:rPr>
        <w:t xml:space="preserve">Genève, 6-10 novembre 2023 </w:t>
      </w:r>
    </w:p>
    <w:p w14:paraId="1B968D41" w14:textId="77777777" w:rsidR="00B82BFF" w:rsidRPr="00EE689D" w:rsidRDefault="00B82BFF" w:rsidP="00B82BFF">
      <w:pPr>
        <w:rPr>
          <w:lang w:val="fr-FR"/>
        </w:rPr>
      </w:pPr>
      <w:r w:rsidRPr="00EE689D">
        <w:rPr>
          <w:lang w:val="fr-FR"/>
        </w:rPr>
        <w:t>Point 5 b) de l</w:t>
      </w:r>
      <w:r>
        <w:rPr>
          <w:lang w:val="fr-FR"/>
        </w:rPr>
        <w:t>’</w:t>
      </w:r>
      <w:r w:rsidRPr="00EE689D">
        <w:rPr>
          <w:lang w:val="fr-FR"/>
        </w:rPr>
        <w:t>ordre du jour provisoire</w:t>
      </w:r>
    </w:p>
    <w:p w14:paraId="79B5B70C" w14:textId="55E1DD28" w:rsidR="00B82BFF" w:rsidRPr="00EE689D" w:rsidRDefault="00B82BFF" w:rsidP="00B82BFF">
      <w:pPr>
        <w:rPr>
          <w:b/>
          <w:bCs/>
          <w:lang w:val="fr-FR"/>
        </w:rPr>
      </w:pPr>
      <w:r w:rsidRPr="00EE689D">
        <w:rPr>
          <w:b/>
          <w:bCs/>
          <w:lang w:val="fr-FR"/>
        </w:rPr>
        <w:t>Propositions d</w:t>
      </w:r>
      <w:r>
        <w:rPr>
          <w:b/>
          <w:bCs/>
          <w:lang w:val="fr-FR"/>
        </w:rPr>
        <w:t>’</w:t>
      </w:r>
      <w:r w:rsidRPr="00EE689D">
        <w:rPr>
          <w:b/>
          <w:bCs/>
          <w:lang w:val="fr-FR"/>
        </w:rPr>
        <w:t>amendement aux annexes A et B de l</w:t>
      </w:r>
      <w:r>
        <w:rPr>
          <w:b/>
          <w:bCs/>
          <w:lang w:val="fr-FR"/>
        </w:rPr>
        <w:t>’</w:t>
      </w:r>
      <w:r w:rsidRPr="00EE689D">
        <w:rPr>
          <w:b/>
          <w:bCs/>
          <w:lang w:val="fr-FR"/>
        </w:rPr>
        <w:t>ADR</w:t>
      </w:r>
      <w:r w:rsidR="004C34E4">
        <w:rPr>
          <w:b/>
          <w:bCs/>
          <w:lang w:val="fr-FR"/>
        </w:rPr>
        <w:t> </w:t>
      </w:r>
      <w:r w:rsidRPr="00EE689D">
        <w:rPr>
          <w:b/>
          <w:bCs/>
          <w:lang w:val="fr-FR"/>
        </w:rPr>
        <w:t xml:space="preserve">: </w:t>
      </w:r>
    </w:p>
    <w:p w14:paraId="4B3C4FA7" w14:textId="77777777" w:rsidR="00B82BFF" w:rsidRPr="00EE689D" w:rsidRDefault="00B82BFF" w:rsidP="00B82BFF">
      <w:pPr>
        <w:rPr>
          <w:b/>
          <w:bCs/>
          <w:lang w:val="fr-FR"/>
        </w:rPr>
      </w:pPr>
      <w:r w:rsidRPr="00EE689D">
        <w:rPr>
          <w:b/>
          <w:bCs/>
          <w:lang w:val="fr-FR"/>
        </w:rPr>
        <w:t>Propositions diverses</w:t>
      </w:r>
    </w:p>
    <w:p w14:paraId="63C8A317" w14:textId="77777777" w:rsidR="00B82BFF" w:rsidRPr="00EE689D" w:rsidRDefault="00B82BFF" w:rsidP="004C34E4">
      <w:pPr>
        <w:pStyle w:val="HChG"/>
        <w:rPr>
          <w:lang w:val="fr-FR"/>
        </w:rPr>
      </w:pPr>
      <w:r w:rsidRPr="00EE689D">
        <w:rPr>
          <w:lang w:val="fr-FR"/>
        </w:rPr>
        <w:tab/>
      </w:r>
      <w:r w:rsidRPr="00EE689D">
        <w:rPr>
          <w:lang w:val="fr-FR"/>
        </w:rPr>
        <w:tab/>
      </w:r>
      <w:r>
        <w:rPr>
          <w:lang w:val="fr-FR"/>
        </w:rPr>
        <w:t>C</w:t>
      </w:r>
      <w:r w:rsidRPr="00EE689D">
        <w:rPr>
          <w:lang w:val="fr-FR"/>
        </w:rPr>
        <w:t>hauffage à combustion</w:t>
      </w:r>
    </w:p>
    <w:p w14:paraId="23259900" w14:textId="3322FAF8" w:rsidR="00B82BFF" w:rsidRDefault="00B82BFF" w:rsidP="004C34E4">
      <w:pPr>
        <w:pStyle w:val="H1G"/>
        <w:rPr>
          <w:b w:val="0"/>
          <w:bCs/>
          <w:sz w:val="20"/>
          <w:szCs w:val="22"/>
          <w:lang w:val="fr-FR"/>
        </w:rPr>
      </w:pPr>
      <w:r w:rsidRPr="00EE689D">
        <w:rPr>
          <w:lang w:val="fr-FR"/>
        </w:rPr>
        <w:tab/>
      </w:r>
      <w:r w:rsidRPr="00EE689D">
        <w:rPr>
          <w:lang w:val="fr-FR"/>
        </w:rPr>
        <w:tab/>
        <w:t>Communication du Gouvernement russe</w:t>
      </w:r>
      <w:r w:rsidRPr="004C34E4">
        <w:rPr>
          <w:rStyle w:val="Appelnotedebasdep"/>
          <w:b w:val="0"/>
          <w:bCs/>
          <w:sz w:val="20"/>
          <w:szCs w:val="22"/>
          <w:vertAlign w:val="baseline"/>
          <w:lang w:val="fr-FR"/>
        </w:rPr>
        <w:footnoteReference w:customMarkFollows="1" w:id="2"/>
        <w:t>*</w:t>
      </w:r>
    </w:p>
    <w:tbl>
      <w:tblPr>
        <w:tblStyle w:val="Grilledutableau"/>
        <w:tblW w:w="9637" w:type="dxa"/>
        <w:jc w:val="center"/>
        <w:tblLayout w:type="fixed"/>
        <w:tblLook w:val="05E0" w:firstRow="1" w:lastRow="1" w:firstColumn="1" w:lastColumn="1" w:noHBand="0" w:noVBand="1"/>
      </w:tblPr>
      <w:tblGrid>
        <w:gridCol w:w="9637"/>
      </w:tblGrid>
      <w:tr w:rsidR="00B82BFF" w:rsidRPr="00EE689D" w14:paraId="567CD750" w14:textId="77777777" w:rsidTr="00F07458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746B6133" w14:textId="658665C6" w:rsidR="00B82BFF" w:rsidRPr="00EE689D" w:rsidRDefault="00B82BFF" w:rsidP="00F07458">
            <w:pPr>
              <w:spacing w:before="240" w:after="120"/>
              <w:ind w:left="255"/>
              <w:rPr>
                <w:sz w:val="24"/>
                <w:lang w:val="fr-FR"/>
              </w:rPr>
            </w:pPr>
            <w:r w:rsidRPr="00F07458">
              <w:rPr>
                <w:i/>
                <w:sz w:val="24"/>
              </w:rPr>
              <w:t>Résumé</w:t>
            </w:r>
          </w:p>
        </w:tc>
      </w:tr>
      <w:tr w:rsidR="00B82BFF" w:rsidRPr="00190EC9" w14:paraId="21D258E6" w14:textId="77777777" w:rsidTr="00F07458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0E5D0696" w14:textId="77777777" w:rsidR="00B82BFF" w:rsidRPr="00EE689D" w:rsidRDefault="00B82BFF" w:rsidP="00FE554A">
            <w:pPr>
              <w:pStyle w:val="SingleTxtG"/>
              <w:ind w:left="3402" w:hanging="2268"/>
              <w:rPr>
                <w:lang w:val="fr-FR"/>
              </w:rPr>
            </w:pPr>
            <w:r w:rsidRPr="00EE689D">
              <w:rPr>
                <w:b/>
                <w:bCs/>
                <w:lang w:val="fr-FR"/>
              </w:rPr>
              <w:t>Résumé analytique :</w:t>
            </w:r>
            <w:r w:rsidRPr="00EE689D">
              <w:rPr>
                <w:lang w:val="fr-FR"/>
              </w:rPr>
              <w:tab/>
              <w:t>Étant donné que la définition de « chauffage à combustion » dans la liste des définitions du 1.2.1 de l</w:t>
            </w:r>
            <w:r>
              <w:rPr>
                <w:lang w:val="fr-FR"/>
              </w:rPr>
              <w:t>’</w:t>
            </w:r>
            <w:r w:rsidRPr="00EE689D">
              <w:rPr>
                <w:lang w:val="fr-FR"/>
              </w:rPr>
              <w:t>ADR ne mentionne pas l</w:t>
            </w:r>
            <w:r>
              <w:rPr>
                <w:lang w:val="fr-FR"/>
              </w:rPr>
              <w:t>’</w:t>
            </w:r>
            <w:r w:rsidRPr="00EE689D">
              <w:rPr>
                <w:lang w:val="fr-FR"/>
              </w:rPr>
              <w:t>utilisation prévue pour ce type d</w:t>
            </w:r>
            <w:r>
              <w:rPr>
                <w:lang w:val="fr-FR"/>
              </w:rPr>
              <w:t>’</w:t>
            </w:r>
            <w:r w:rsidRPr="00EE689D">
              <w:rPr>
                <w:lang w:val="fr-FR"/>
              </w:rPr>
              <w:t>appareil, elle pourrait être interprétée comme signifiant qu</w:t>
            </w:r>
            <w:r>
              <w:rPr>
                <w:lang w:val="fr-FR"/>
              </w:rPr>
              <w:t>’</w:t>
            </w:r>
            <w:r w:rsidRPr="00EE689D">
              <w:rPr>
                <w:lang w:val="fr-FR"/>
              </w:rPr>
              <w:t>il doit être conforme au 9.2.4.7 de l</w:t>
            </w:r>
            <w:r>
              <w:rPr>
                <w:lang w:val="fr-FR"/>
              </w:rPr>
              <w:t>’</w:t>
            </w:r>
            <w:r w:rsidRPr="00EE689D">
              <w:rPr>
                <w:lang w:val="fr-FR"/>
              </w:rPr>
              <w:t>ADR.</w:t>
            </w:r>
          </w:p>
        </w:tc>
      </w:tr>
      <w:tr w:rsidR="00B82BFF" w:rsidRPr="00190EC9" w14:paraId="7EA5E512" w14:textId="77777777" w:rsidTr="00F07458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1DA93012" w14:textId="4A36AAE6" w:rsidR="00B82BFF" w:rsidRPr="00EE689D" w:rsidRDefault="00B82BFF" w:rsidP="00FE554A">
            <w:pPr>
              <w:pStyle w:val="SingleTxtG"/>
              <w:ind w:left="3402" w:hanging="2268"/>
              <w:rPr>
                <w:rFonts w:eastAsia="Times New Roman"/>
                <w:szCs w:val="22"/>
                <w:lang w:val="fr-FR"/>
              </w:rPr>
            </w:pPr>
            <w:r w:rsidRPr="00EE689D">
              <w:rPr>
                <w:b/>
                <w:bCs/>
                <w:lang w:val="fr-FR"/>
              </w:rPr>
              <w:t>Mesure à prendre</w:t>
            </w:r>
            <w:r w:rsidR="00A90854">
              <w:rPr>
                <w:b/>
                <w:bCs/>
                <w:lang w:val="fr-FR"/>
              </w:rPr>
              <w:t> </w:t>
            </w:r>
            <w:r w:rsidRPr="00EE689D">
              <w:rPr>
                <w:b/>
                <w:bCs/>
                <w:lang w:val="fr-FR"/>
              </w:rPr>
              <w:t>:</w:t>
            </w:r>
            <w:r w:rsidRPr="00EE689D">
              <w:rPr>
                <w:lang w:val="fr-FR"/>
              </w:rPr>
              <w:tab/>
              <w:t>Préciser le</w:t>
            </w:r>
            <w:r>
              <w:rPr>
                <w:lang w:val="fr-FR"/>
              </w:rPr>
              <w:t xml:space="preserve"> </w:t>
            </w:r>
            <w:r w:rsidRPr="00EE689D">
              <w:rPr>
                <w:lang w:val="fr-FR"/>
              </w:rPr>
              <w:t>s</w:t>
            </w:r>
            <w:r>
              <w:rPr>
                <w:lang w:val="fr-FR"/>
              </w:rPr>
              <w:t>ens du</w:t>
            </w:r>
            <w:r w:rsidRPr="00EE689D">
              <w:rPr>
                <w:lang w:val="fr-FR"/>
              </w:rPr>
              <w:t xml:space="preserve"> terme « chauffage à combustion ».</w:t>
            </w:r>
          </w:p>
        </w:tc>
      </w:tr>
      <w:tr w:rsidR="00B82BFF" w:rsidRPr="00190EC9" w14:paraId="0B4FAE1E" w14:textId="77777777" w:rsidTr="00F07458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3D51EF22" w14:textId="77777777" w:rsidR="00B82BFF" w:rsidRPr="00EE689D" w:rsidRDefault="00B82BFF" w:rsidP="00D151D1">
            <w:pPr>
              <w:suppressAutoHyphens w:val="0"/>
              <w:rPr>
                <w:lang w:val="fr-FR"/>
              </w:rPr>
            </w:pPr>
          </w:p>
        </w:tc>
      </w:tr>
    </w:tbl>
    <w:p w14:paraId="0AD7624F" w14:textId="77777777" w:rsidR="00B82BFF" w:rsidRDefault="00B82BFF" w:rsidP="00B82BFF">
      <w:pPr>
        <w:spacing w:line="240" w:lineRule="auto"/>
        <w:rPr>
          <w:b/>
          <w:sz w:val="28"/>
          <w:lang w:val="fr-FR" w:eastAsia="ru-RU"/>
        </w:rPr>
      </w:pPr>
      <w:r w:rsidRPr="00EE689D">
        <w:rPr>
          <w:lang w:val="fr-FR"/>
        </w:rPr>
        <w:br w:type="page"/>
      </w:r>
    </w:p>
    <w:p w14:paraId="03E32707" w14:textId="77777777" w:rsidR="00B82BFF" w:rsidRPr="00EE689D" w:rsidRDefault="00B82BFF" w:rsidP="001920FA">
      <w:pPr>
        <w:pStyle w:val="HChG"/>
        <w:rPr>
          <w:lang w:val="fr-FR"/>
        </w:rPr>
      </w:pPr>
      <w:r w:rsidRPr="00EE689D">
        <w:rPr>
          <w:lang w:val="fr-FR"/>
        </w:rPr>
        <w:lastRenderedPageBreak/>
        <w:tab/>
      </w:r>
      <w:r w:rsidRPr="00EE689D">
        <w:rPr>
          <w:lang w:val="fr-FR"/>
        </w:rPr>
        <w:tab/>
        <w:t>Introduction</w:t>
      </w:r>
    </w:p>
    <w:p w14:paraId="3C5CDF1B" w14:textId="6F3A8ACD" w:rsidR="00B82BFF" w:rsidRPr="00EE689D" w:rsidRDefault="00B82BFF" w:rsidP="001920FA">
      <w:pPr>
        <w:pStyle w:val="SingleTxtG"/>
        <w:rPr>
          <w:lang w:val="fr-FR"/>
        </w:rPr>
      </w:pPr>
      <w:r w:rsidRPr="00EE689D">
        <w:rPr>
          <w:lang w:val="fr-FR"/>
        </w:rPr>
        <w:t>1.</w:t>
      </w:r>
      <w:r w:rsidRPr="00EE689D">
        <w:rPr>
          <w:lang w:val="fr-FR"/>
        </w:rPr>
        <w:tab/>
        <w:t>Selon le 9.2.4.7.1 de l</w:t>
      </w:r>
      <w:r>
        <w:rPr>
          <w:lang w:val="fr-FR"/>
        </w:rPr>
        <w:t>’</w:t>
      </w:r>
      <w:r w:rsidRPr="00EE689D">
        <w:rPr>
          <w:lang w:val="fr-FR"/>
        </w:rPr>
        <w:t>annexe B de l</w:t>
      </w:r>
      <w:r>
        <w:rPr>
          <w:lang w:val="fr-FR"/>
        </w:rPr>
        <w:t>’</w:t>
      </w:r>
      <w:r w:rsidRPr="00EE689D">
        <w:rPr>
          <w:lang w:val="fr-FR"/>
        </w:rPr>
        <w:t>ADR, les chauffages à combustion doivent satisfaire aux prescriptions du Règlement ONU n</w:t>
      </w:r>
      <w:r w:rsidRPr="00EE689D">
        <w:rPr>
          <w:vertAlign w:val="superscript"/>
          <w:lang w:val="fr-FR"/>
        </w:rPr>
        <w:t>o</w:t>
      </w:r>
      <w:r w:rsidR="001C7A41">
        <w:rPr>
          <w:lang w:val="fr-FR"/>
        </w:rPr>
        <w:t> </w:t>
      </w:r>
      <w:r w:rsidRPr="00EE689D">
        <w:rPr>
          <w:lang w:val="fr-FR"/>
        </w:rPr>
        <w:t>122. Selon le 6.1.2 du Règlement ONU n</w:t>
      </w:r>
      <w:r w:rsidRPr="00EE689D">
        <w:rPr>
          <w:vertAlign w:val="superscript"/>
          <w:lang w:val="fr-FR"/>
        </w:rPr>
        <w:t>o</w:t>
      </w:r>
      <w:r w:rsidRPr="001C7A41">
        <w:rPr>
          <w:lang w:val="fr-FR"/>
        </w:rPr>
        <w:t> </w:t>
      </w:r>
      <w:r w:rsidRPr="00EE689D">
        <w:rPr>
          <w:lang w:val="fr-FR"/>
        </w:rPr>
        <w:t xml:space="preserve">122, on entend par « chauffage à combustion », un dispositif utilisant directement un combustible liquide ou gazeux et ne récupérant pas la chaleur du moteur </w:t>
      </w:r>
      <w:r>
        <w:rPr>
          <w:lang w:val="fr-FR"/>
        </w:rPr>
        <w:t>utilisé pour la</w:t>
      </w:r>
      <w:r w:rsidRPr="00EE689D">
        <w:rPr>
          <w:lang w:val="fr-FR"/>
        </w:rPr>
        <w:t xml:space="preserve"> propulsion du véhicule (définition semblable à celle qui figure dans l</w:t>
      </w:r>
      <w:r>
        <w:rPr>
          <w:lang w:val="fr-FR"/>
        </w:rPr>
        <w:t>’</w:t>
      </w:r>
      <w:r w:rsidRPr="00EE689D">
        <w:rPr>
          <w:lang w:val="fr-FR"/>
        </w:rPr>
        <w:t>ADR), et l</w:t>
      </w:r>
      <w:r>
        <w:rPr>
          <w:lang w:val="fr-FR"/>
        </w:rPr>
        <w:t>’</w:t>
      </w:r>
      <w:r w:rsidRPr="00EE689D">
        <w:rPr>
          <w:lang w:val="fr-FR"/>
        </w:rPr>
        <w:t>annexe 9 du Règlement ONU n</w:t>
      </w:r>
      <w:r w:rsidRPr="00EE689D">
        <w:rPr>
          <w:vertAlign w:val="superscript"/>
          <w:lang w:val="fr-FR"/>
        </w:rPr>
        <w:t>o</w:t>
      </w:r>
      <w:r w:rsidR="001C7A41">
        <w:rPr>
          <w:lang w:val="fr-FR"/>
        </w:rPr>
        <w:t> </w:t>
      </w:r>
      <w:r w:rsidRPr="00EE689D">
        <w:rPr>
          <w:lang w:val="fr-FR"/>
        </w:rPr>
        <w:t>122 reprend le contenu du 9.2.4.7 de l</w:t>
      </w:r>
      <w:r>
        <w:rPr>
          <w:lang w:val="fr-FR"/>
        </w:rPr>
        <w:t>’</w:t>
      </w:r>
      <w:r w:rsidRPr="00EE689D">
        <w:rPr>
          <w:lang w:val="fr-FR"/>
        </w:rPr>
        <w:t>annexe B de l</w:t>
      </w:r>
      <w:r>
        <w:rPr>
          <w:lang w:val="fr-FR"/>
        </w:rPr>
        <w:t>’</w:t>
      </w:r>
      <w:r w:rsidRPr="00EE689D">
        <w:rPr>
          <w:lang w:val="fr-FR"/>
        </w:rPr>
        <w:t>ADR. Cependant, le 1.1 du Règlement ONU n</w:t>
      </w:r>
      <w:r w:rsidRPr="00EE689D">
        <w:rPr>
          <w:vertAlign w:val="superscript"/>
          <w:lang w:val="fr-FR"/>
        </w:rPr>
        <w:t>o</w:t>
      </w:r>
      <w:r w:rsidR="00C52651">
        <w:rPr>
          <w:lang w:val="fr-FR"/>
        </w:rPr>
        <w:t> </w:t>
      </w:r>
      <w:r w:rsidRPr="00EE689D">
        <w:rPr>
          <w:lang w:val="fr-FR"/>
        </w:rPr>
        <w:t>122</w:t>
      </w:r>
      <w:r>
        <w:rPr>
          <w:lang w:val="fr-FR"/>
        </w:rPr>
        <w:t xml:space="preserve"> précise que </w:t>
      </w:r>
      <w:r w:rsidRPr="00EE689D">
        <w:rPr>
          <w:lang w:val="fr-FR"/>
        </w:rPr>
        <w:t>cela s</w:t>
      </w:r>
      <w:r>
        <w:rPr>
          <w:lang w:val="fr-FR"/>
        </w:rPr>
        <w:t>’</w:t>
      </w:r>
      <w:r w:rsidRPr="00EE689D">
        <w:rPr>
          <w:lang w:val="fr-FR"/>
        </w:rPr>
        <w:t>applique aux véhicules équipés d</w:t>
      </w:r>
      <w:r>
        <w:rPr>
          <w:lang w:val="fr-FR"/>
        </w:rPr>
        <w:t>’</w:t>
      </w:r>
      <w:r w:rsidRPr="00EE689D">
        <w:rPr>
          <w:lang w:val="fr-FR"/>
        </w:rPr>
        <w:t>un système de chauffage. Selon le 6.1.1 du Règlement ONU n</w:t>
      </w:r>
      <w:r w:rsidRPr="00EE689D">
        <w:rPr>
          <w:vertAlign w:val="superscript"/>
          <w:lang w:val="fr-FR"/>
        </w:rPr>
        <w:t>o</w:t>
      </w:r>
      <w:r w:rsidR="00C52651">
        <w:rPr>
          <w:lang w:val="fr-FR"/>
        </w:rPr>
        <w:t> </w:t>
      </w:r>
      <w:r w:rsidRPr="00EE689D">
        <w:rPr>
          <w:lang w:val="fr-FR"/>
        </w:rPr>
        <w:t>122, on entend par «</w:t>
      </w:r>
      <w:r>
        <w:rPr>
          <w:lang w:val="fr-FR"/>
        </w:rPr>
        <w:t> </w:t>
      </w:r>
      <w:r w:rsidRPr="00EE689D">
        <w:rPr>
          <w:lang w:val="fr-FR"/>
        </w:rPr>
        <w:t>système de chauffage</w:t>
      </w:r>
      <w:r>
        <w:rPr>
          <w:lang w:val="fr-FR"/>
        </w:rPr>
        <w:t> </w:t>
      </w:r>
      <w:r w:rsidRPr="00EE689D">
        <w:rPr>
          <w:lang w:val="fr-FR"/>
        </w:rPr>
        <w:t>», tout type de dispositif permettant d</w:t>
      </w:r>
      <w:r>
        <w:rPr>
          <w:lang w:val="fr-FR"/>
        </w:rPr>
        <w:t>’</w:t>
      </w:r>
      <w:r w:rsidRPr="00EE689D">
        <w:rPr>
          <w:lang w:val="fr-FR"/>
        </w:rPr>
        <w:t>élever la température à l</w:t>
      </w:r>
      <w:r>
        <w:rPr>
          <w:lang w:val="fr-FR"/>
        </w:rPr>
        <w:t>’</w:t>
      </w:r>
      <w:r w:rsidRPr="00EE689D">
        <w:rPr>
          <w:lang w:val="fr-FR"/>
        </w:rPr>
        <w:t>intérieur d</w:t>
      </w:r>
      <w:r>
        <w:rPr>
          <w:lang w:val="fr-FR"/>
        </w:rPr>
        <w:t>’</w:t>
      </w:r>
      <w:r w:rsidRPr="00EE689D">
        <w:rPr>
          <w:lang w:val="fr-FR"/>
        </w:rPr>
        <w:t>un véhicule, y compris tout espace de chargement et</w:t>
      </w:r>
      <w:r w:rsidR="00C52651" w:rsidRPr="00EE689D">
        <w:rPr>
          <w:lang w:val="fr-FR"/>
        </w:rPr>
        <w:t>,</w:t>
      </w:r>
      <w:r w:rsidRPr="00EE689D">
        <w:rPr>
          <w:lang w:val="fr-FR"/>
        </w:rPr>
        <w:t xml:space="preserve"> selon le 2.3 du même Règlement, le terme « intérieur » désigne la partie interne d</w:t>
      </w:r>
      <w:r>
        <w:rPr>
          <w:lang w:val="fr-FR"/>
        </w:rPr>
        <w:t>’</w:t>
      </w:r>
      <w:r w:rsidRPr="00EE689D">
        <w:rPr>
          <w:lang w:val="fr-FR"/>
        </w:rPr>
        <w:t>un véhicule réservée à ses occupants et/ou à son chargement.</w:t>
      </w:r>
    </w:p>
    <w:p w14:paraId="51E7E50D" w14:textId="1E8D883F" w:rsidR="00B82BFF" w:rsidRPr="00EE689D" w:rsidRDefault="00B82BFF" w:rsidP="001920FA">
      <w:pPr>
        <w:pStyle w:val="SingleTxtG"/>
        <w:rPr>
          <w:lang w:val="fr-FR"/>
        </w:rPr>
      </w:pPr>
      <w:r w:rsidRPr="00EE689D">
        <w:rPr>
          <w:lang w:val="fr-FR"/>
        </w:rPr>
        <w:t>2.</w:t>
      </w:r>
      <w:r w:rsidRPr="00EE689D">
        <w:rPr>
          <w:lang w:val="fr-FR"/>
        </w:rPr>
        <w:tab/>
        <w:t>Toutefois, un système de préchauffage est installé sur les véhicules équipés de moteurs diesel fonctionnant à basse température. Un tel système sert seulement à réchauffer le moteur et n</w:t>
      </w:r>
      <w:r>
        <w:rPr>
          <w:lang w:val="fr-FR"/>
        </w:rPr>
        <w:t>’</w:t>
      </w:r>
      <w:r w:rsidRPr="00EE689D">
        <w:rPr>
          <w:lang w:val="fr-FR"/>
        </w:rPr>
        <w:t>est pas destiné à réchauffer l</w:t>
      </w:r>
      <w:r>
        <w:rPr>
          <w:lang w:val="fr-FR"/>
        </w:rPr>
        <w:t>’</w:t>
      </w:r>
      <w:r w:rsidRPr="00EE689D">
        <w:rPr>
          <w:lang w:val="fr-FR"/>
        </w:rPr>
        <w:t>intérieur du véhicule ; il ne fait pas partie du système de chauffage destiné aux passagers ou à l</w:t>
      </w:r>
      <w:r>
        <w:rPr>
          <w:lang w:val="fr-FR"/>
        </w:rPr>
        <w:t>’</w:t>
      </w:r>
      <w:r w:rsidRPr="00EE689D">
        <w:rPr>
          <w:lang w:val="fr-FR"/>
        </w:rPr>
        <w:t>espace de chargement et n</w:t>
      </w:r>
      <w:r>
        <w:rPr>
          <w:lang w:val="fr-FR"/>
        </w:rPr>
        <w:t>’</w:t>
      </w:r>
      <w:r w:rsidRPr="00EE689D">
        <w:rPr>
          <w:lang w:val="fr-FR"/>
        </w:rPr>
        <w:t>est donc pas pris en compte par le Règlement ONU n</w:t>
      </w:r>
      <w:r w:rsidRPr="00EE689D">
        <w:rPr>
          <w:vertAlign w:val="superscript"/>
          <w:lang w:val="fr-FR"/>
        </w:rPr>
        <w:t>o</w:t>
      </w:r>
      <w:r w:rsidR="008F32A6">
        <w:rPr>
          <w:lang w:val="fr-FR"/>
        </w:rPr>
        <w:t> </w:t>
      </w:r>
      <w:r w:rsidRPr="00EE689D">
        <w:rPr>
          <w:lang w:val="fr-FR"/>
        </w:rPr>
        <w:t>122.</w:t>
      </w:r>
    </w:p>
    <w:p w14:paraId="484B002F" w14:textId="77777777" w:rsidR="00B82BFF" w:rsidRPr="00EE689D" w:rsidRDefault="00B82BFF" w:rsidP="001920FA">
      <w:pPr>
        <w:pStyle w:val="SingleTxtG"/>
        <w:rPr>
          <w:lang w:val="fr-FR"/>
        </w:rPr>
      </w:pPr>
      <w:r w:rsidRPr="00EE689D">
        <w:rPr>
          <w:lang w:val="fr-FR"/>
        </w:rPr>
        <w:t>3.</w:t>
      </w:r>
      <w:r w:rsidRPr="00EE689D">
        <w:rPr>
          <w:lang w:val="fr-FR"/>
        </w:rPr>
        <w:tab/>
        <w:t>Étant donné que la définition de « chauffage à combustion » dans la liste des définitions du 1.2.1 de l</w:t>
      </w:r>
      <w:r>
        <w:rPr>
          <w:lang w:val="fr-FR"/>
        </w:rPr>
        <w:t>’</w:t>
      </w:r>
      <w:r w:rsidRPr="00EE689D">
        <w:rPr>
          <w:lang w:val="fr-FR"/>
        </w:rPr>
        <w:t>ADR ne mentionne pas l</w:t>
      </w:r>
      <w:r>
        <w:rPr>
          <w:lang w:val="fr-FR"/>
        </w:rPr>
        <w:t>’</w:t>
      </w:r>
      <w:r w:rsidRPr="00EE689D">
        <w:rPr>
          <w:lang w:val="fr-FR"/>
        </w:rPr>
        <w:t>utilisation prévue pour ce type d</w:t>
      </w:r>
      <w:r>
        <w:rPr>
          <w:lang w:val="fr-FR"/>
        </w:rPr>
        <w:t>’</w:t>
      </w:r>
      <w:r w:rsidRPr="00EE689D">
        <w:rPr>
          <w:lang w:val="fr-FR"/>
        </w:rPr>
        <w:t>appareil, elle pourrait être interprétée comme signifiant qu</w:t>
      </w:r>
      <w:r>
        <w:rPr>
          <w:lang w:val="fr-FR"/>
        </w:rPr>
        <w:t>’</w:t>
      </w:r>
      <w:r w:rsidRPr="00EE689D">
        <w:rPr>
          <w:lang w:val="fr-FR"/>
        </w:rPr>
        <w:t>il doit être conforme au 9.2.4.7 de l</w:t>
      </w:r>
      <w:r>
        <w:rPr>
          <w:lang w:val="fr-FR"/>
        </w:rPr>
        <w:t>’</w:t>
      </w:r>
      <w:r w:rsidRPr="00EE689D">
        <w:rPr>
          <w:lang w:val="fr-FR"/>
        </w:rPr>
        <w:t>ADR.</w:t>
      </w:r>
    </w:p>
    <w:p w14:paraId="0052EA76" w14:textId="77777777" w:rsidR="00B82BFF" w:rsidRPr="00EE689D" w:rsidRDefault="00B82BFF" w:rsidP="001920FA">
      <w:pPr>
        <w:pStyle w:val="HChG"/>
        <w:rPr>
          <w:lang w:val="fr-FR"/>
        </w:rPr>
      </w:pPr>
      <w:r w:rsidRPr="00EE689D">
        <w:rPr>
          <w:lang w:val="fr-FR"/>
        </w:rPr>
        <w:tab/>
      </w:r>
      <w:r w:rsidRPr="00EE689D">
        <w:rPr>
          <w:lang w:val="fr-FR"/>
        </w:rPr>
        <w:tab/>
        <w:t>Proposition à mettre aux voix</w:t>
      </w:r>
    </w:p>
    <w:p w14:paraId="07F96D1D" w14:textId="77777777" w:rsidR="00B82BFF" w:rsidRPr="00EE689D" w:rsidRDefault="00B82BFF" w:rsidP="001920FA">
      <w:pPr>
        <w:pStyle w:val="H1G"/>
        <w:rPr>
          <w:lang w:val="fr-FR"/>
        </w:rPr>
      </w:pPr>
      <w:r w:rsidRPr="00EE689D">
        <w:rPr>
          <w:lang w:val="fr-FR"/>
        </w:rPr>
        <w:tab/>
      </w:r>
      <w:r w:rsidRPr="00EE689D">
        <w:rPr>
          <w:lang w:val="fr-FR"/>
        </w:rPr>
        <w:tab/>
        <w:t>Proposition 1</w:t>
      </w:r>
    </w:p>
    <w:p w14:paraId="06DBA684" w14:textId="0763C743" w:rsidR="00B82BFF" w:rsidRPr="00EE689D" w:rsidRDefault="00B82BFF" w:rsidP="001920FA">
      <w:pPr>
        <w:pStyle w:val="SingleTxtG"/>
        <w:rPr>
          <w:lang w:val="fr-FR"/>
        </w:rPr>
      </w:pPr>
      <w:r w:rsidRPr="00EE689D">
        <w:rPr>
          <w:lang w:val="fr-FR"/>
        </w:rPr>
        <w:t>4.</w:t>
      </w:r>
      <w:r w:rsidRPr="00EE689D">
        <w:rPr>
          <w:lang w:val="fr-FR"/>
        </w:rPr>
        <w:tab/>
        <w:t>Au 1.2.1, dans la définition de « chauffage à combustion », remplacer le libellé actuel, « </w:t>
      </w:r>
      <w:r w:rsidR="00A61042">
        <w:rPr>
          <w:lang w:val="fr-FR"/>
        </w:rPr>
        <w:t>“</w:t>
      </w:r>
      <w:r w:rsidRPr="00EE689D">
        <w:rPr>
          <w:lang w:val="fr-FR"/>
        </w:rPr>
        <w:t>Chauffage à combustion</w:t>
      </w:r>
      <w:r w:rsidR="00A61042">
        <w:rPr>
          <w:lang w:val="fr-FR"/>
        </w:rPr>
        <w:t>”</w:t>
      </w:r>
      <w:r w:rsidRPr="00EE689D">
        <w:rPr>
          <w:lang w:val="fr-FR"/>
        </w:rPr>
        <w:t>, un dispositif utilisant directement un combustible liquide et ne récupérant pas la chaleur du moteur de propulsion du véhicule</w:t>
      </w:r>
      <w:r w:rsidR="002A37A8">
        <w:rPr>
          <w:lang w:val="fr-FR"/>
        </w:rPr>
        <w:t>.</w:t>
      </w:r>
      <w:r w:rsidRPr="00EE689D">
        <w:rPr>
          <w:lang w:val="fr-FR"/>
        </w:rPr>
        <w:t> », par</w:t>
      </w:r>
      <w:r w:rsidR="00A61042">
        <w:rPr>
          <w:lang w:val="fr-FR"/>
        </w:rPr>
        <w:t> </w:t>
      </w:r>
      <w:r w:rsidRPr="00EE689D">
        <w:rPr>
          <w:lang w:val="fr-FR"/>
        </w:rPr>
        <w:t>: « </w:t>
      </w:r>
      <w:r w:rsidR="00A61042">
        <w:rPr>
          <w:lang w:val="fr-FR"/>
        </w:rPr>
        <w:t>“</w:t>
      </w:r>
      <w:r w:rsidRPr="00EE689D">
        <w:rPr>
          <w:lang w:val="fr-FR"/>
        </w:rPr>
        <w:t>Chauffage à combustion</w:t>
      </w:r>
      <w:r w:rsidR="002A37A8">
        <w:rPr>
          <w:lang w:val="fr-FR"/>
        </w:rPr>
        <w:t>”</w:t>
      </w:r>
      <w:r w:rsidRPr="00EE689D">
        <w:rPr>
          <w:lang w:val="fr-FR"/>
        </w:rPr>
        <w:t>, un dispositif destiné à réchauffer l</w:t>
      </w:r>
      <w:r>
        <w:rPr>
          <w:lang w:val="fr-FR"/>
        </w:rPr>
        <w:t>’</w:t>
      </w:r>
      <w:r w:rsidRPr="00EE689D">
        <w:rPr>
          <w:lang w:val="fr-FR"/>
        </w:rPr>
        <w:t>intérieur d</w:t>
      </w:r>
      <w:r>
        <w:rPr>
          <w:lang w:val="fr-FR"/>
        </w:rPr>
        <w:t>’</w:t>
      </w:r>
      <w:r w:rsidRPr="00EE689D">
        <w:rPr>
          <w:lang w:val="fr-FR"/>
        </w:rPr>
        <w:t>un véhicule et qui utilise directement un combustible liquide et ne récupère pas la chaleur du moteur de propulsion du véhicule</w:t>
      </w:r>
      <w:r w:rsidR="002A37A8">
        <w:rPr>
          <w:lang w:val="fr-FR"/>
        </w:rPr>
        <w:t>.</w:t>
      </w:r>
      <w:r w:rsidRPr="00EE689D">
        <w:rPr>
          <w:lang w:val="fr-FR"/>
        </w:rPr>
        <w:t> ».</w:t>
      </w:r>
    </w:p>
    <w:p w14:paraId="338FC18E" w14:textId="77777777" w:rsidR="00B82BFF" w:rsidRPr="00EE689D" w:rsidRDefault="00B82BFF" w:rsidP="001920FA">
      <w:pPr>
        <w:pStyle w:val="H1G"/>
        <w:rPr>
          <w:lang w:val="fr-FR"/>
        </w:rPr>
      </w:pPr>
      <w:r w:rsidRPr="00EE689D">
        <w:rPr>
          <w:lang w:val="fr-FR"/>
        </w:rPr>
        <w:tab/>
      </w:r>
      <w:r w:rsidRPr="00EE689D">
        <w:rPr>
          <w:lang w:val="fr-FR"/>
        </w:rPr>
        <w:tab/>
        <w:t>Proposition 2</w:t>
      </w:r>
    </w:p>
    <w:p w14:paraId="2D01243B" w14:textId="793AAFAE" w:rsidR="00B82BFF" w:rsidRPr="00EE689D" w:rsidRDefault="00B82BFF" w:rsidP="001920FA">
      <w:pPr>
        <w:pStyle w:val="SingleTxtG"/>
        <w:rPr>
          <w:lang w:val="fr-FR"/>
        </w:rPr>
      </w:pPr>
      <w:r w:rsidRPr="00EE689D">
        <w:rPr>
          <w:lang w:val="fr-FR"/>
        </w:rPr>
        <w:t>5.</w:t>
      </w:r>
      <w:r w:rsidRPr="00EE689D">
        <w:rPr>
          <w:lang w:val="fr-FR"/>
        </w:rPr>
        <w:tab/>
        <w:t>Au 1.2.1, dans la définition de « chauffage à combustion », remplacer le libellé actuel, « </w:t>
      </w:r>
      <w:r w:rsidR="002A37A8">
        <w:rPr>
          <w:lang w:val="fr-FR"/>
        </w:rPr>
        <w:t>“</w:t>
      </w:r>
      <w:r w:rsidRPr="00EE689D">
        <w:rPr>
          <w:lang w:val="fr-FR"/>
        </w:rPr>
        <w:t>Chauffage à combustion</w:t>
      </w:r>
      <w:r w:rsidR="002A37A8">
        <w:rPr>
          <w:lang w:val="fr-FR"/>
        </w:rPr>
        <w:t>”</w:t>
      </w:r>
      <w:r w:rsidRPr="00EE689D">
        <w:rPr>
          <w:lang w:val="fr-FR"/>
        </w:rPr>
        <w:t>, un dispositif utilisant directement un combustible liquide et ne récupérant pas la chaleur du moteur de propulsion du véhicule</w:t>
      </w:r>
      <w:r w:rsidR="002A37A8">
        <w:rPr>
          <w:lang w:val="fr-FR"/>
        </w:rPr>
        <w:t>.</w:t>
      </w:r>
      <w:r w:rsidRPr="00EE689D">
        <w:rPr>
          <w:lang w:val="fr-FR"/>
        </w:rPr>
        <w:t> », par</w:t>
      </w:r>
      <w:r w:rsidR="002A37A8">
        <w:rPr>
          <w:lang w:val="fr-FR"/>
        </w:rPr>
        <w:t> </w:t>
      </w:r>
      <w:r w:rsidRPr="00EE689D">
        <w:rPr>
          <w:lang w:val="fr-FR"/>
        </w:rPr>
        <w:t>: « </w:t>
      </w:r>
      <w:r w:rsidR="002A37A8">
        <w:rPr>
          <w:lang w:val="fr-FR"/>
        </w:rPr>
        <w:t>“</w:t>
      </w:r>
      <w:r w:rsidRPr="00EE689D">
        <w:rPr>
          <w:lang w:val="fr-FR"/>
        </w:rPr>
        <w:t>Chauffage à combustio</w:t>
      </w:r>
      <w:r w:rsidR="002A37A8">
        <w:rPr>
          <w:lang w:val="fr-FR"/>
        </w:rPr>
        <w:t>n”</w:t>
      </w:r>
      <w:r w:rsidRPr="00EE689D">
        <w:rPr>
          <w:lang w:val="fr-FR"/>
        </w:rPr>
        <w:t>, un dispositif destiné à réchauffer et à maintenir à la température souhaitée tout système contenu dans le véhicule,</w:t>
      </w:r>
      <w:r w:rsidRPr="00EE689D">
        <w:rPr>
          <w:b/>
          <w:bCs/>
          <w:lang w:val="fr-FR"/>
        </w:rPr>
        <w:t xml:space="preserve"> </w:t>
      </w:r>
      <w:r w:rsidRPr="00EE689D">
        <w:rPr>
          <w:lang w:val="fr-FR"/>
        </w:rPr>
        <w:t>y compris le compartiment moteur,</w:t>
      </w:r>
      <w:r w:rsidRPr="00EE689D">
        <w:rPr>
          <w:b/>
          <w:bCs/>
          <w:lang w:val="fr-FR"/>
        </w:rPr>
        <w:t xml:space="preserve"> </w:t>
      </w:r>
      <w:r w:rsidRPr="00EE689D">
        <w:rPr>
          <w:lang w:val="fr-FR"/>
        </w:rPr>
        <w:t>et qui utilise directement un combustible liquide et ne récupère pas la chaleur du moteur de propulsion du véhicule</w:t>
      </w:r>
      <w:r w:rsidR="003839CC">
        <w:rPr>
          <w:lang w:val="fr-FR"/>
        </w:rPr>
        <w:t>.</w:t>
      </w:r>
      <w:r w:rsidRPr="00EE689D">
        <w:rPr>
          <w:lang w:val="fr-FR"/>
        </w:rPr>
        <w:t> ».</w:t>
      </w:r>
    </w:p>
    <w:p w14:paraId="1FD7AE7F" w14:textId="77777777" w:rsidR="00B82BFF" w:rsidRPr="00EE689D" w:rsidRDefault="00B82BFF" w:rsidP="001920FA">
      <w:pPr>
        <w:pStyle w:val="HChG"/>
        <w:rPr>
          <w:lang w:val="fr-FR"/>
        </w:rPr>
      </w:pPr>
      <w:r w:rsidRPr="00EE689D">
        <w:rPr>
          <w:lang w:val="fr-FR"/>
        </w:rPr>
        <w:tab/>
      </w:r>
      <w:r w:rsidRPr="00EE689D">
        <w:rPr>
          <w:lang w:val="fr-FR"/>
        </w:rPr>
        <w:tab/>
        <w:t>Coût</w:t>
      </w:r>
    </w:p>
    <w:p w14:paraId="304E076B" w14:textId="77777777" w:rsidR="00B82BFF" w:rsidRPr="00EE689D" w:rsidRDefault="00B82BFF" w:rsidP="00B82BFF">
      <w:pPr>
        <w:pStyle w:val="SingleTxtG"/>
        <w:ind w:firstLine="567"/>
        <w:rPr>
          <w:lang w:val="fr-FR"/>
        </w:rPr>
      </w:pPr>
      <w:r w:rsidRPr="00EE689D">
        <w:rPr>
          <w:lang w:val="fr-FR"/>
        </w:rPr>
        <w:t>Aucun.</w:t>
      </w:r>
    </w:p>
    <w:p w14:paraId="3C7F6013" w14:textId="77777777" w:rsidR="00B82BFF" w:rsidRPr="00EE689D" w:rsidRDefault="00B82BFF" w:rsidP="001920FA">
      <w:pPr>
        <w:pStyle w:val="HChG"/>
        <w:rPr>
          <w:lang w:val="fr-FR"/>
        </w:rPr>
      </w:pPr>
      <w:r w:rsidRPr="00EE689D">
        <w:rPr>
          <w:lang w:val="fr-FR"/>
        </w:rPr>
        <w:tab/>
      </w:r>
      <w:r w:rsidRPr="00EE689D">
        <w:rPr>
          <w:lang w:val="fr-FR"/>
        </w:rPr>
        <w:tab/>
        <w:t>Applicabilité</w:t>
      </w:r>
    </w:p>
    <w:p w14:paraId="5B053A79" w14:textId="73F5EA07" w:rsidR="00F9573C" w:rsidRDefault="00B82BFF" w:rsidP="00B82BFF">
      <w:pPr>
        <w:pStyle w:val="SingleTxtG"/>
        <w:ind w:firstLine="567"/>
        <w:rPr>
          <w:lang w:val="fr-FR"/>
        </w:rPr>
      </w:pPr>
      <w:r w:rsidRPr="00EE689D">
        <w:rPr>
          <w:lang w:val="fr-FR"/>
        </w:rPr>
        <w:t>Aucun problème n</w:t>
      </w:r>
      <w:r>
        <w:rPr>
          <w:lang w:val="fr-FR"/>
        </w:rPr>
        <w:t>’</w:t>
      </w:r>
      <w:r w:rsidRPr="00EE689D">
        <w:rPr>
          <w:lang w:val="fr-FR"/>
        </w:rPr>
        <w:t>est à prévoir en ce qui concerne l</w:t>
      </w:r>
      <w:r>
        <w:rPr>
          <w:lang w:val="fr-FR"/>
        </w:rPr>
        <w:t>’</w:t>
      </w:r>
      <w:r w:rsidRPr="00EE689D">
        <w:rPr>
          <w:lang w:val="fr-FR"/>
        </w:rPr>
        <w:t>application de la présente proposition.</w:t>
      </w:r>
    </w:p>
    <w:p w14:paraId="3C20127E" w14:textId="7B27B23D" w:rsidR="00B82BFF" w:rsidRPr="00B82BFF" w:rsidRDefault="00B82BFF" w:rsidP="00B82BF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82BFF" w:rsidRPr="00B82BFF" w:rsidSect="00ED643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B7923" w14:textId="77777777" w:rsidR="00F965B7" w:rsidRDefault="00F965B7" w:rsidP="00F95C08">
      <w:pPr>
        <w:spacing w:line="240" w:lineRule="auto"/>
      </w:pPr>
    </w:p>
  </w:endnote>
  <w:endnote w:type="continuationSeparator" w:id="0">
    <w:p w14:paraId="2EBE9B6D" w14:textId="77777777" w:rsidR="00F965B7" w:rsidRPr="00AC3823" w:rsidRDefault="00F965B7" w:rsidP="00AC3823">
      <w:pPr>
        <w:pStyle w:val="Pieddepage"/>
      </w:pPr>
    </w:p>
  </w:endnote>
  <w:endnote w:type="continuationNotice" w:id="1">
    <w:p w14:paraId="57924558" w14:textId="77777777" w:rsidR="00F965B7" w:rsidRDefault="00F965B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A458E" w14:textId="4FB03C89" w:rsidR="00ED6431" w:rsidRPr="00ED6431" w:rsidRDefault="00ED6431" w:rsidP="00ED6431">
    <w:pPr>
      <w:pStyle w:val="Pieddepage"/>
      <w:tabs>
        <w:tab w:val="right" w:pos="9638"/>
      </w:tabs>
    </w:pPr>
    <w:r w:rsidRPr="00ED6431">
      <w:rPr>
        <w:b/>
        <w:sz w:val="18"/>
      </w:rPr>
      <w:fldChar w:fldCharType="begin"/>
    </w:r>
    <w:r w:rsidRPr="00ED6431">
      <w:rPr>
        <w:b/>
        <w:sz w:val="18"/>
      </w:rPr>
      <w:instrText xml:space="preserve"> PAGE  \* MERGEFORMAT </w:instrText>
    </w:r>
    <w:r w:rsidRPr="00ED6431">
      <w:rPr>
        <w:b/>
        <w:sz w:val="18"/>
      </w:rPr>
      <w:fldChar w:fldCharType="separate"/>
    </w:r>
    <w:r w:rsidRPr="00ED6431">
      <w:rPr>
        <w:b/>
        <w:noProof/>
        <w:sz w:val="18"/>
      </w:rPr>
      <w:t>2</w:t>
    </w:r>
    <w:r w:rsidRPr="00ED6431">
      <w:rPr>
        <w:b/>
        <w:sz w:val="18"/>
      </w:rPr>
      <w:fldChar w:fldCharType="end"/>
    </w:r>
    <w:r>
      <w:rPr>
        <w:b/>
        <w:sz w:val="18"/>
      </w:rPr>
      <w:tab/>
    </w:r>
    <w:r>
      <w:t>GE.23-15607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BEB1F" w14:textId="41326CA3" w:rsidR="00ED6431" w:rsidRPr="00ED6431" w:rsidRDefault="00ED6431" w:rsidP="00ED6431">
    <w:pPr>
      <w:pStyle w:val="Pieddepage"/>
      <w:tabs>
        <w:tab w:val="right" w:pos="9638"/>
      </w:tabs>
      <w:rPr>
        <w:b/>
        <w:sz w:val="18"/>
      </w:rPr>
    </w:pPr>
    <w:r>
      <w:t>GE.23-15607</w:t>
    </w:r>
    <w:r>
      <w:tab/>
    </w:r>
    <w:r w:rsidRPr="00ED6431">
      <w:rPr>
        <w:b/>
        <w:sz w:val="18"/>
      </w:rPr>
      <w:fldChar w:fldCharType="begin"/>
    </w:r>
    <w:r w:rsidRPr="00ED6431">
      <w:rPr>
        <w:b/>
        <w:sz w:val="18"/>
      </w:rPr>
      <w:instrText xml:space="preserve"> PAGE  \* MERGEFORMAT </w:instrText>
    </w:r>
    <w:r w:rsidRPr="00ED6431">
      <w:rPr>
        <w:b/>
        <w:sz w:val="18"/>
      </w:rPr>
      <w:fldChar w:fldCharType="separate"/>
    </w:r>
    <w:r w:rsidRPr="00ED6431">
      <w:rPr>
        <w:b/>
        <w:noProof/>
        <w:sz w:val="18"/>
      </w:rPr>
      <w:t>3</w:t>
    </w:r>
    <w:r w:rsidRPr="00ED643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99CD" w14:textId="2BA20414" w:rsidR="007F20FA" w:rsidRPr="00ED6431" w:rsidRDefault="00ED6431" w:rsidP="00ED6431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3B0B503" wp14:editId="11D98B3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23-15607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E99F780" wp14:editId="27BE069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040923    110923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07A06" w14:textId="77777777" w:rsidR="00F965B7" w:rsidRPr="00AC3823" w:rsidRDefault="00F965B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BE10182" w14:textId="77777777" w:rsidR="00F965B7" w:rsidRPr="00AC3823" w:rsidRDefault="00F965B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61A6216" w14:textId="77777777" w:rsidR="00F965B7" w:rsidRPr="00AC3823" w:rsidRDefault="00F965B7">
      <w:pPr>
        <w:spacing w:line="240" w:lineRule="auto"/>
        <w:rPr>
          <w:sz w:val="2"/>
          <w:szCs w:val="2"/>
        </w:rPr>
      </w:pPr>
    </w:p>
  </w:footnote>
  <w:footnote w:id="2">
    <w:p w14:paraId="6C9BC6AB" w14:textId="77777777" w:rsidR="00B82BFF" w:rsidRPr="00BC0A18" w:rsidRDefault="00B82BFF" w:rsidP="00B82BFF">
      <w:pPr>
        <w:pStyle w:val="Notedebasdepage"/>
        <w:rPr>
          <w:sz w:val="20"/>
        </w:rPr>
      </w:pPr>
      <w:r>
        <w:rPr>
          <w:lang w:val="fr-FR"/>
        </w:rPr>
        <w:tab/>
      </w:r>
      <w:r w:rsidRPr="00ED60B2">
        <w:rPr>
          <w:sz w:val="20"/>
          <w:lang w:val="fr-FR"/>
        </w:rPr>
        <w:t>*</w:t>
      </w:r>
      <w:r>
        <w:rPr>
          <w:lang w:val="fr-FR"/>
        </w:rPr>
        <w:tab/>
        <w:t xml:space="preserve">A/77/6 (Sect. 20), tableau 20.6.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DD557" w14:textId="55499161" w:rsidR="00ED6431" w:rsidRPr="00ED6431" w:rsidRDefault="00ED6431">
    <w:pPr>
      <w:pStyle w:val="En-tte"/>
    </w:pPr>
    <w:fldSimple w:instr=" TITLE  \* MERGEFORMAT ">
      <w:r>
        <w:t>ECE/TRANS/WP.15/2023/9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57ED" w14:textId="63004237" w:rsidR="00ED6431" w:rsidRPr="00ED6431" w:rsidRDefault="00ED6431" w:rsidP="00ED6431">
    <w:pPr>
      <w:pStyle w:val="En-tte"/>
      <w:jc w:val="right"/>
    </w:pPr>
    <w:fldSimple w:instr=" TITLE  \* MERGEFORMAT ">
      <w:r>
        <w:t>ECE/TRANS/WP.15/2023/9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321159211">
    <w:abstractNumId w:val="12"/>
  </w:num>
  <w:num w:numId="2" w16cid:durableId="464585965">
    <w:abstractNumId w:val="11"/>
  </w:num>
  <w:num w:numId="3" w16cid:durableId="1540164007">
    <w:abstractNumId w:val="10"/>
  </w:num>
  <w:num w:numId="4" w16cid:durableId="1448889567">
    <w:abstractNumId w:val="8"/>
  </w:num>
  <w:num w:numId="5" w16cid:durableId="1688822103">
    <w:abstractNumId w:val="3"/>
  </w:num>
  <w:num w:numId="6" w16cid:durableId="461121968">
    <w:abstractNumId w:val="2"/>
  </w:num>
  <w:num w:numId="7" w16cid:durableId="1579096236">
    <w:abstractNumId w:val="1"/>
  </w:num>
  <w:num w:numId="8" w16cid:durableId="1349482199">
    <w:abstractNumId w:val="0"/>
  </w:num>
  <w:num w:numId="9" w16cid:durableId="249238942">
    <w:abstractNumId w:val="9"/>
  </w:num>
  <w:num w:numId="10" w16cid:durableId="1448696889">
    <w:abstractNumId w:val="7"/>
  </w:num>
  <w:num w:numId="11" w16cid:durableId="796874590">
    <w:abstractNumId w:val="6"/>
  </w:num>
  <w:num w:numId="12" w16cid:durableId="897276792">
    <w:abstractNumId w:val="5"/>
  </w:num>
  <w:num w:numId="13" w16cid:durableId="211621388">
    <w:abstractNumId w:val="4"/>
  </w:num>
  <w:num w:numId="14" w16cid:durableId="880173798">
    <w:abstractNumId w:val="12"/>
  </w:num>
  <w:num w:numId="15" w16cid:durableId="23793273">
    <w:abstractNumId w:val="11"/>
  </w:num>
  <w:num w:numId="16" w16cid:durableId="10025855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5B7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920FA"/>
    <w:rsid w:val="001C7A41"/>
    <w:rsid w:val="001F525A"/>
    <w:rsid w:val="00201148"/>
    <w:rsid w:val="00223272"/>
    <w:rsid w:val="0024779E"/>
    <w:rsid w:val="00257168"/>
    <w:rsid w:val="002744B8"/>
    <w:rsid w:val="002832AC"/>
    <w:rsid w:val="002A37A8"/>
    <w:rsid w:val="002D7C93"/>
    <w:rsid w:val="00305801"/>
    <w:rsid w:val="003839CC"/>
    <w:rsid w:val="003916DE"/>
    <w:rsid w:val="00421996"/>
    <w:rsid w:val="00441C3B"/>
    <w:rsid w:val="00446FE5"/>
    <w:rsid w:val="00452396"/>
    <w:rsid w:val="00477EB2"/>
    <w:rsid w:val="004837D8"/>
    <w:rsid w:val="004C34E4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8F32A6"/>
    <w:rsid w:val="009446C0"/>
    <w:rsid w:val="009705C8"/>
    <w:rsid w:val="009C1CF4"/>
    <w:rsid w:val="009F6B74"/>
    <w:rsid w:val="00A3029F"/>
    <w:rsid w:val="00A30353"/>
    <w:rsid w:val="00A61042"/>
    <w:rsid w:val="00A90854"/>
    <w:rsid w:val="00AC3823"/>
    <w:rsid w:val="00AE323C"/>
    <w:rsid w:val="00AF0CB5"/>
    <w:rsid w:val="00B00181"/>
    <w:rsid w:val="00B00B0D"/>
    <w:rsid w:val="00B45F2E"/>
    <w:rsid w:val="00B765F7"/>
    <w:rsid w:val="00B77993"/>
    <w:rsid w:val="00B82BFF"/>
    <w:rsid w:val="00BA0CA9"/>
    <w:rsid w:val="00C02897"/>
    <w:rsid w:val="00C52651"/>
    <w:rsid w:val="00C97039"/>
    <w:rsid w:val="00D3439C"/>
    <w:rsid w:val="00D5664F"/>
    <w:rsid w:val="00D7622E"/>
    <w:rsid w:val="00DB1831"/>
    <w:rsid w:val="00DD3BFD"/>
    <w:rsid w:val="00DF6678"/>
    <w:rsid w:val="00E0299A"/>
    <w:rsid w:val="00E85C74"/>
    <w:rsid w:val="00EA6547"/>
    <w:rsid w:val="00ED60B2"/>
    <w:rsid w:val="00ED6431"/>
    <w:rsid w:val="00ED7237"/>
    <w:rsid w:val="00EF2E22"/>
    <w:rsid w:val="00F07458"/>
    <w:rsid w:val="00F35BAF"/>
    <w:rsid w:val="00F660DF"/>
    <w:rsid w:val="00F94664"/>
    <w:rsid w:val="00F9573C"/>
    <w:rsid w:val="00F95C08"/>
    <w:rsid w:val="00F965B7"/>
    <w:rsid w:val="00F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F192178"/>
  <w15:docId w15:val="{BB39BB77-8EC0-4693-A021-671F27AF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Policepardfaut"/>
    <w:link w:val="SingleTxtG"/>
    <w:rsid w:val="00B82BFF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B82BFF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ée un document." ma:contentTypeScope="" ma:versionID="d593cc96c5d428f23a5351564b268b6d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76aafa040e38551359a67edc98402bfa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8FE4F2-1BC4-4B7A-8190-E7E7576724DB}"/>
</file>

<file path=customXml/itemProps2.xml><?xml version="1.0" encoding="utf-8"?>
<ds:datastoreItem xmlns:ds="http://schemas.openxmlformats.org/officeDocument/2006/customXml" ds:itemID="{B7A6D497-86DE-4971-8118-448F7AA1B68C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467</Words>
  <Characters>3270</Characters>
  <Application>Microsoft Office Word</Application>
  <DocSecurity>0</DocSecurity>
  <Lines>272</Lines>
  <Paragraphs>149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ECE/TRANS/WP.15/2023/9</vt:lpstr>
    </vt:vector>
  </TitlesOfParts>
  <Company>DCM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ECE/TRANS/WP.15/2023/9</dc:title>
  <dc:subject/>
  <dc:creator>Nathalie VITTOZ</dc:creator>
  <cp:keywords/>
  <cp:lastModifiedBy>Nathalie Vittoz</cp:lastModifiedBy>
  <cp:revision>2</cp:revision>
  <cp:lastPrinted>2014-05-14T10:59:00Z</cp:lastPrinted>
  <dcterms:created xsi:type="dcterms:W3CDTF">2023-09-11T10:00:00Z</dcterms:created>
  <dcterms:modified xsi:type="dcterms:W3CDTF">2023-09-11T10:00:00Z</dcterms:modified>
</cp:coreProperties>
</file>