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9D8795" w14:textId="77777777" w:rsidTr="00C97039">
        <w:trPr>
          <w:trHeight w:hRule="exact" w:val="851"/>
        </w:trPr>
        <w:tc>
          <w:tcPr>
            <w:tcW w:w="1276" w:type="dxa"/>
            <w:tcBorders>
              <w:bottom w:val="single" w:sz="4" w:space="0" w:color="auto"/>
            </w:tcBorders>
          </w:tcPr>
          <w:p w14:paraId="094A7234" w14:textId="77777777" w:rsidR="00F35BAF" w:rsidRPr="00DB58B5" w:rsidRDefault="00F35BAF" w:rsidP="00221FB7"/>
        </w:tc>
        <w:tc>
          <w:tcPr>
            <w:tcW w:w="2268" w:type="dxa"/>
            <w:tcBorders>
              <w:bottom w:val="single" w:sz="4" w:space="0" w:color="auto"/>
            </w:tcBorders>
            <w:vAlign w:val="bottom"/>
          </w:tcPr>
          <w:p w14:paraId="080BE91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FAEE87" w14:textId="630D60FC" w:rsidR="00F35BAF" w:rsidRPr="00DB58B5" w:rsidRDefault="00221FB7" w:rsidP="00221FB7">
            <w:pPr>
              <w:jc w:val="right"/>
            </w:pPr>
            <w:r w:rsidRPr="00221FB7">
              <w:rPr>
                <w:sz w:val="40"/>
              </w:rPr>
              <w:t>ECE</w:t>
            </w:r>
            <w:r>
              <w:t>/TRANS/WP.15/2023/8</w:t>
            </w:r>
          </w:p>
        </w:tc>
      </w:tr>
      <w:tr w:rsidR="00F35BAF" w:rsidRPr="00DB58B5" w14:paraId="6DFB6EC0" w14:textId="77777777" w:rsidTr="00C97039">
        <w:trPr>
          <w:trHeight w:hRule="exact" w:val="2835"/>
        </w:trPr>
        <w:tc>
          <w:tcPr>
            <w:tcW w:w="1276" w:type="dxa"/>
            <w:tcBorders>
              <w:top w:val="single" w:sz="4" w:space="0" w:color="auto"/>
              <w:bottom w:val="single" w:sz="12" w:space="0" w:color="auto"/>
            </w:tcBorders>
          </w:tcPr>
          <w:p w14:paraId="5A675776" w14:textId="77777777" w:rsidR="00F35BAF" w:rsidRPr="00DB58B5" w:rsidRDefault="00F35BAF" w:rsidP="00C97039">
            <w:pPr>
              <w:spacing w:before="120"/>
              <w:jc w:val="center"/>
            </w:pPr>
            <w:r>
              <w:rPr>
                <w:noProof/>
                <w:lang w:eastAsia="fr-CH"/>
              </w:rPr>
              <w:drawing>
                <wp:inline distT="0" distB="0" distL="0" distR="0" wp14:anchorId="1F11CDC4" wp14:editId="090F89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933F4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ED001F" w14:textId="77777777" w:rsidR="00F35BAF" w:rsidRDefault="00221FB7" w:rsidP="00C97039">
            <w:pPr>
              <w:spacing w:before="240"/>
            </w:pPr>
            <w:proofErr w:type="spellStart"/>
            <w:r>
              <w:t>Distr</w:t>
            </w:r>
            <w:proofErr w:type="spellEnd"/>
            <w:r>
              <w:t>. générale</w:t>
            </w:r>
          </w:p>
          <w:p w14:paraId="67D1E2ED" w14:textId="77777777" w:rsidR="00221FB7" w:rsidRDefault="00221FB7" w:rsidP="00221FB7">
            <w:pPr>
              <w:spacing w:line="240" w:lineRule="exact"/>
            </w:pPr>
            <w:r>
              <w:t>11 août 2023</w:t>
            </w:r>
          </w:p>
          <w:p w14:paraId="7CD4CD82" w14:textId="77777777" w:rsidR="00221FB7" w:rsidRDefault="00221FB7" w:rsidP="00221FB7">
            <w:pPr>
              <w:spacing w:line="240" w:lineRule="exact"/>
            </w:pPr>
            <w:r>
              <w:t>Français</w:t>
            </w:r>
          </w:p>
          <w:p w14:paraId="30EF78D6" w14:textId="5B014177" w:rsidR="00221FB7" w:rsidRPr="00DB58B5" w:rsidRDefault="00221FB7" w:rsidP="00221FB7">
            <w:pPr>
              <w:spacing w:line="240" w:lineRule="exact"/>
            </w:pPr>
            <w:r>
              <w:t>Original : russe</w:t>
            </w:r>
          </w:p>
        </w:tc>
      </w:tr>
    </w:tbl>
    <w:p w14:paraId="61D4A0C0" w14:textId="77777777" w:rsidR="007F20FA" w:rsidRPr="000312C0" w:rsidRDefault="007F20FA" w:rsidP="007F20FA">
      <w:pPr>
        <w:spacing w:before="120"/>
        <w:rPr>
          <w:b/>
          <w:sz w:val="28"/>
          <w:szCs w:val="28"/>
        </w:rPr>
      </w:pPr>
      <w:r w:rsidRPr="000312C0">
        <w:rPr>
          <w:b/>
          <w:sz w:val="28"/>
          <w:szCs w:val="28"/>
        </w:rPr>
        <w:t>Commission économique pour l’Europe</w:t>
      </w:r>
    </w:p>
    <w:p w14:paraId="3527E042" w14:textId="77777777" w:rsidR="007F20FA" w:rsidRDefault="007F20FA" w:rsidP="007F20FA">
      <w:pPr>
        <w:spacing w:before="120"/>
        <w:rPr>
          <w:sz w:val="28"/>
          <w:szCs w:val="28"/>
        </w:rPr>
      </w:pPr>
      <w:r w:rsidRPr="00685843">
        <w:rPr>
          <w:sz w:val="28"/>
          <w:szCs w:val="28"/>
        </w:rPr>
        <w:t>Comité des transports intérieurs</w:t>
      </w:r>
    </w:p>
    <w:p w14:paraId="2A2C80E6" w14:textId="285A9CB3" w:rsidR="00A77253" w:rsidRPr="00B30A33" w:rsidRDefault="00A77253" w:rsidP="00A77253">
      <w:pPr>
        <w:spacing w:before="120"/>
        <w:rPr>
          <w:b/>
          <w:bCs/>
          <w:sz w:val="24"/>
          <w:szCs w:val="24"/>
          <w:lang w:val="fr-FR"/>
        </w:rPr>
      </w:pPr>
      <w:r w:rsidRPr="00B30A33">
        <w:rPr>
          <w:b/>
          <w:bCs/>
          <w:sz w:val="24"/>
          <w:szCs w:val="24"/>
          <w:lang w:val="fr-FR"/>
        </w:rPr>
        <w:t xml:space="preserve">Groupe de travail des transports </w:t>
      </w:r>
      <w:r w:rsidR="00B30A33">
        <w:rPr>
          <w:b/>
          <w:bCs/>
          <w:sz w:val="24"/>
          <w:szCs w:val="24"/>
          <w:lang w:val="fr-FR"/>
        </w:rPr>
        <w:br/>
      </w:r>
      <w:r w:rsidRPr="00B30A33">
        <w:rPr>
          <w:b/>
          <w:bCs/>
          <w:sz w:val="24"/>
          <w:szCs w:val="24"/>
          <w:lang w:val="fr-FR"/>
        </w:rPr>
        <w:t>de marchandises dangereuses</w:t>
      </w:r>
    </w:p>
    <w:p w14:paraId="0859B261" w14:textId="77777777" w:rsidR="00A77253" w:rsidRPr="001B0773" w:rsidRDefault="00A77253" w:rsidP="00A77253">
      <w:pPr>
        <w:spacing w:before="120"/>
        <w:rPr>
          <w:b/>
          <w:lang w:val="fr-FR"/>
        </w:rPr>
      </w:pPr>
      <w:r>
        <w:rPr>
          <w:b/>
          <w:bCs/>
          <w:lang w:val="fr-FR"/>
        </w:rPr>
        <w:t>114</w:t>
      </w:r>
      <w:r w:rsidRPr="00026D73">
        <w:rPr>
          <w:b/>
          <w:bCs/>
          <w:vertAlign w:val="superscript"/>
          <w:lang w:val="fr-FR"/>
        </w:rPr>
        <w:t>e</w:t>
      </w:r>
      <w:r>
        <w:rPr>
          <w:b/>
          <w:bCs/>
          <w:lang w:val="fr-FR"/>
        </w:rPr>
        <w:t xml:space="preserve"> session</w:t>
      </w:r>
    </w:p>
    <w:p w14:paraId="741CD6E7" w14:textId="77777777" w:rsidR="00A77253" w:rsidRPr="001B0773" w:rsidRDefault="00A77253" w:rsidP="00A77253">
      <w:pPr>
        <w:rPr>
          <w:lang w:val="fr-FR"/>
        </w:rPr>
      </w:pPr>
      <w:r>
        <w:rPr>
          <w:lang w:val="fr-FR"/>
        </w:rPr>
        <w:t xml:space="preserve">Genève, 6-10 novembre 2023 </w:t>
      </w:r>
    </w:p>
    <w:p w14:paraId="116D4771" w14:textId="77777777" w:rsidR="00A77253" w:rsidRPr="001B0773" w:rsidRDefault="00A77253" w:rsidP="00A77253">
      <w:pPr>
        <w:rPr>
          <w:lang w:val="fr-FR"/>
        </w:rPr>
      </w:pPr>
      <w:r>
        <w:rPr>
          <w:lang w:val="fr-FR"/>
        </w:rPr>
        <w:t>Point 5 a) de l’ordre du jour provisoire</w:t>
      </w:r>
    </w:p>
    <w:p w14:paraId="285A86B4" w14:textId="51765097" w:rsidR="00A77253" w:rsidRDefault="00A77253" w:rsidP="00A77253">
      <w:pPr>
        <w:rPr>
          <w:b/>
          <w:bCs/>
          <w:lang w:val="fr-FR"/>
        </w:rPr>
      </w:pPr>
      <w:r>
        <w:rPr>
          <w:b/>
          <w:bCs/>
          <w:lang w:val="fr-FR"/>
        </w:rPr>
        <w:t>Propositions d’amendements aux annexes A et B de l’ADR</w:t>
      </w:r>
      <w:r w:rsidR="00B30A33">
        <w:rPr>
          <w:b/>
          <w:bCs/>
          <w:lang w:val="fr-FR"/>
        </w:rPr>
        <w:t> </w:t>
      </w:r>
      <w:r>
        <w:rPr>
          <w:b/>
          <w:bCs/>
          <w:lang w:val="fr-FR"/>
        </w:rPr>
        <w:t xml:space="preserve">: </w:t>
      </w:r>
    </w:p>
    <w:p w14:paraId="33EE7A43" w14:textId="77777777" w:rsidR="00A77253" w:rsidRPr="001B0773" w:rsidRDefault="00A77253" w:rsidP="00A77253">
      <w:pPr>
        <w:rPr>
          <w:b/>
          <w:bCs/>
          <w:lang w:val="fr-FR"/>
        </w:rPr>
      </w:pPr>
      <w:r>
        <w:rPr>
          <w:b/>
          <w:bCs/>
          <w:lang w:val="fr-FR"/>
        </w:rPr>
        <w:t>Construction et agrément des véhicules</w:t>
      </w:r>
    </w:p>
    <w:p w14:paraId="5ED53222" w14:textId="77777777" w:rsidR="00A77253" w:rsidRPr="001B0773" w:rsidRDefault="00A77253" w:rsidP="00B30A33">
      <w:pPr>
        <w:pStyle w:val="HChG"/>
        <w:rPr>
          <w:lang w:val="fr-FR"/>
        </w:rPr>
      </w:pPr>
      <w:r>
        <w:rPr>
          <w:lang w:val="fr-FR"/>
        </w:rPr>
        <w:tab/>
      </w:r>
      <w:r>
        <w:rPr>
          <w:lang w:val="fr-FR"/>
        </w:rPr>
        <w:tab/>
        <w:t>Proposition de modification de la section 9.7.8</w:t>
      </w:r>
    </w:p>
    <w:p w14:paraId="33F11B5E" w14:textId="6AB6F295" w:rsidR="00A77253" w:rsidRDefault="00A77253" w:rsidP="00B30A33">
      <w:pPr>
        <w:pStyle w:val="H1G"/>
        <w:rPr>
          <w:b w:val="0"/>
          <w:bCs/>
          <w:sz w:val="20"/>
          <w:szCs w:val="22"/>
          <w:lang w:val="fr-FR"/>
        </w:rPr>
      </w:pPr>
      <w:r>
        <w:rPr>
          <w:lang w:val="fr-FR"/>
        </w:rPr>
        <w:tab/>
      </w:r>
      <w:r>
        <w:rPr>
          <w:lang w:val="fr-FR"/>
        </w:rPr>
        <w:tab/>
        <w:t>Communication du Gouvernement russe</w:t>
      </w:r>
      <w:r w:rsidRPr="00B30A33">
        <w:rPr>
          <w:rStyle w:val="Appelnotedebasdep"/>
          <w:b w:val="0"/>
          <w:bCs/>
          <w:sz w:val="20"/>
          <w:szCs w:val="22"/>
          <w:vertAlign w:val="baseline"/>
          <w:lang w:val="fr-FR"/>
        </w:rPr>
        <w:footnoteReference w:customMarkFollows="1" w:id="2"/>
        <w:t>*</w:t>
      </w:r>
    </w:p>
    <w:tbl>
      <w:tblPr>
        <w:tblStyle w:val="Grilledutableau"/>
        <w:tblW w:w="9637" w:type="dxa"/>
        <w:jc w:val="center"/>
        <w:tblLayout w:type="fixed"/>
        <w:tblLook w:val="05E0" w:firstRow="1" w:lastRow="1" w:firstColumn="1" w:lastColumn="1" w:noHBand="0" w:noVBand="1"/>
      </w:tblPr>
      <w:tblGrid>
        <w:gridCol w:w="9637"/>
      </w:tblGrid>
      <w:tr w:rsidR="00A77253" w14:paraId="607C4F8C" w14:textId="77777777" w:rsidTr="00F46FDF">
        <w:trPr>
          <w:jc w:val="center"/>
        </w:trPr>
        <w:tc>
          <w:tcPr>
            <w:tcW w:w="9637" w:type="dxa"/>
            <w:tcBorders>
              <w:bottom w:val="nil"/>
            </w:tcBorders>
          </w:tcPr>
          <w:p w14:paraId="43B3B6E5" w14:textId="0C45E004" w:rsidR="00A77253" w:rsidRPr="00722442" w:rsidRDefault="00A77253" w:rsidP="00B30A33">
            <w:pPr>
              <w:spacing w:before="240" w:after="120"/>
              <w:ind w:left="255"/>
              <w:rPr>
                <w:sz w:val="24"/>
              </w:rPr>
            </w:pPr>
            <w:r w:rsidRPr="00B30A33">
              <w:rPr>
                <w:i/>
                <w:sz w:val="24"/>
              </w:rPr>
              <w:t>Résumé</w:t>
            </w:r>
          </w:p>
        </w:tc>
      </w:tr>
      <w:tr w:rsidR="00A77253" w:rsidRPr="00A351AA" w14:paraId="783AC8A4" w14:textId="77777777" w:rsidTr="00F46FDF">
        <w:trPr>
          <w:jc w:val="center"/>
        </w:trPr>
        <w:tc>
          <w:tcPr>
            <w:tcW w:w="9637" w:type="dxa"/>
            <w:tcBorders>
              <w:top w:val="nil"/>
              <w:bottom w:val="nil"/>
            </w:tcBorders>
            <w:shd w:val="clear" w:color="auto" w:fill="auto"/>
          </w:tcPr>
          <w:p w14:paraId="1C049E54" w14:textId="77777777" w:rsidR="00A77253" w:rsidRPr="001B0773" w:rsidRDefault="00A77253" w:rsidP="00B30A33">
            <w:pPr>
              <w:pStyle w:val="SingleTxtG"/>
              <w:ind w:left="3402" w:hanging="2268"/>
              <w:rPr>
                <w:lang w:val="fr-FR"/>
              </w:rPr>
            </w:pPr>
            <w:r>
              <w:rPr>
                <w:b/>
                <w:bCs/>
                <w:lang w:val="fr-FR"/>
              </w:rPr>
              <w:t>Résumé analytique :</w:t>
            </w:r>
            <w:r>
              <w:rPr>
                <w:lang w:val="fr-FR"/>
              </w:rPr>
              <w:tab/>
              <w:t>Préciser le champ d’application du 9.7.8.3 de l’annexe B de l’Accord relatif au transport international des marchandises dangereuses par route (ADR).</w:t>
            </w:r>
          </w:p>
        </w:tc>
      </w:tr>
      <w:tr w:rsidR="00A77253" w:rsidRPr="00A351AA" w14:paraId="0CD75769" w14:textId="77777777" w:rsidTr="00F46FDF">
        <w:trPr>
          <w:jc w:val="center"/>
        </w:trPr>
        <w:tc>
          <w:tcPr>
            <w:tcW w:w="9637" w:type="dxa"/>
            <w:tcBorders>
              <w:top w:val="nil"/>
              <w:bottom w:val="nil"/>
            </w:tcBorders>
            <w:shd w:val="clear" w:color="auto" w:fill="auto"/>
          </w:tcPr>
          <w:p w14:paraId="02302A67" w14:textId="59439B87" w:rsidR="00A77253" w:rsidRPr="001B0773" w:rsidRDefault="00A77253" w:rsidP="00B30A33">
            <w:pPr>
              <w:pStyle w:val="SingleTxtG"/>
              <w:ind w:left="3402" w:hanging="2268"/>
              <w:rPr>
                <w:rFonts w:eastAsia="Times New Roman"/>
                <w:szCs w:val="22"/>
                <w:lang w:val="fr-FR"/>
              </w:rPr>
            </w:pPr>
            <w:r>
              <w:rPr>
                <w:b/>
                <w:bCs/>
                <w:lang w:val="fr-FR"/>
              </w:rPr>
              <w:t>Mesure à prendre</w:t>
            </w:r>
            <w:r w:rsidR="00F46FDF">
              <w:rPr>
                <w:b/>
                <w:bCs/>
                <w:lang w:val="fr-FR"/>
              </w:rPr>
              <w:t> </w:t>
            </w:r>
            <w:r>
              <w:rPr>
                <w:b/>
                <w:bCs/>
                <w:lang w:val="fr-FR"/>
              </w:rPr>
              <w:t>:</w:t>
            </w:r>
            <w:r>
              <w:rPr>
                <w:lang w:val="fr-FR"/>
              </w:rPr>
              <w:tab/>
              <w:t>Ajouter un segment visant à préciser que le 9.7.8.3 de l’annexe</w:t>
            </w:r>
            <w:r w:rsidR="00F46FDF">
              <w:rPr>
                <w:lang w:val="fr-FR"/>
              </w:rPr>
              <w:t> </w:t>
            </w:r>
            <w:r>
              <w:rPr>
                <w:lang w:val="fr-FR"/>
              </w:rPr>
              <w:t>B de l’ADR ne s’applique qu’aux véhicules FL.</w:t>
            </w:r>
          </w:p>
        </w:tc>
      </w:tr>
      <w:tr w:rsidR="00A77253" w:rsidRPr="00A351AA" w14:paraId="26C8785A" w14:textId="77777777" w:rsidTr="00F46FDF">
        <w:trPr>
          <w:jc w:val="center"/>
        </w:trPr>
        <w:tc>
          <w:tcPr>
            <w:tcW w:w="9637" w:type="dxa"/>
            <w:tcBorders>
              <w:top w:val="nil"/>
            </w:tcBorders>
          </w:tcPr>
          <w:p w14:paraId="3C410E25" w14:textId="77777777" w:rsidR="00A77253" w:rsidRPr="001B0773" w:rsidRDefault="00A77253" w:rsidP="00D151D1">
            <w:pPr>
              <w:suppressAutoHyphens w:val="0"/>
              <w:rPr>
                <w:lang w:val="fr-FR"/>
              </w:rPr>
            </w:pPr>
          </w:p>
        </w:tc>
      </w:tr>
    </w:tbl>
    <w:p w14:paraId="73BDD3DB" w14:textId="77777777" w:rsidR="00A77253" w:rsidRPr="001B0773" w:rsidRDefault="00A77253" w:rsidP="00A77253">
      <w:pPr>
        <w:spacing w:line="240" w:lineRule="auto"/>
        <w:rPr>
          <w:b/>
          <w:sz w:val="28"/>
          <w:lang w:val="fr-FR" w:eastAsia="ru-RU"/>
        </w:rPr>
      </w:pPr>
      <w:r w:rsidRPr="001B0773">
        <w:rPr>
          <w:lang w:val="fr-FR"/>
        </w:rPr>
        <w:br w:type="page"/>
      </w:r>
    </w:p>
    <w:p w14:paraId="54757D7B" w14:textId="77777777" w:rsidR="00A77253" w:rsidRPr="001B0773" w:rsidRDefault="00A77253" w:rsidP="00F46FDF">
      <w:pPr>
        <w:pStyle w:val="HChG"/>
        <w:rPr>
          <w:lang w:val="fr-FR"/>
        </w:rPr>
      </w:pPr>
      <w:r>
        <w:rPr>
          <w:lang w:val="fr-FR"/>
        </w:rPr>
        <w:lastRenderedPageBreak/>
        <w:tab/>
      </w:r>
      <w:r>
        <w:rPr>
          <w:lang w:val="fr-FR"/>
        </w:rPr>
        <w:tab/>
        <w:t>Introduction</w:t>
      </w:r>
    </w:p>
    <w:p w14:paraId="3A5BBA84" w14:textId="77777777" w:rsidR="00A77253" w:rsidRPr="001B0773" w:rsidRDefault="00A77253" w:rsidP="00E10C8F">
      <w:pPr>
        <w:pStyle w:val="SingleTxtG"/>
        <w:rPr>
          <w:lang w:val="fr-FR"/>
        </w:rPr>
      </w:pPr>
      <w:r>
        <w:rPr>
          <w:lang w:val="fr-FR"/>
        </w:rPr>
        <w:t>1.</w:t>
      </w:r>
      <w:r>
        <w:rPr>
          <w:lang w:val="fr-FR"/>
        </w:rPr>
        <w:tab/>
        <w:t>Le 9.7.8.2 de l’annexe B de l’ADR a pour objet de définir les zones attribuées aux véhicules FL aux fins de l’application de la norme CEI 60079. Toutefois, ensuite, le 9.7.8.3 n’indique pas que les dispositions qui y sont énoncées ne s’appliquent qu’aux véhicules FL et ne renvoie pas au 9.7.8.2. Par conséquent, ces dispositions pourraient être interprétées comme signifiant que les véhicules AT doivent également se conformer aux prescriptions visées. Cependant, les zones 0, 1 et 2 ne sont pas définies pour les véhicules AT.</w:t>
      </w:r>
    </w:p>
    <w:p w14:paraId="6C0F23D4" w14:textId="77777777" w:rsidR="00A77253" w:rsidRPr="001B0773" w:rsidRDefault="00A77253" w:rsidP="00F46FDF">
      <w:pPr>
        <w:pStyle w:val="HChG"/>
        <w:rPr>
          <w:lang w:val="fr-FR"/>
        </w:rPr>
      </w:pPr>
      <w:r>
        <w:rPr>
          <w:lang w:val="fr-FR"/>
        </w:rPr>
        <w:tab/>
      </w:r>
      <w:r>
        <w:rPr>
          <w:lang w:val="fr-FR"/>
        </w:rPr>
        <w:tab/>
        <w:t>Proposition à mettre aux voix</w:t>
      </w:r>
    </w:p>
    <w:p w14:paraId="1BDE7FF8" w14:textId="6EB13610" w:rsidR="00A77253" w:rsidRPr="001B0773" w:rsidRDefault="00A77253" w:rsidP="00E27CFE">
      <w:pPr>
        <w:pStyle w:val="SingleTxtG"/>
        <w:keepNext/>
        <w:rPr>
          <w:lang w:val="fr-FR"/>
        </w:rPr>
      </w:pPr>
      <w:r>
        <w:rPr>
          <w:lang w:val="fr-FR"/>
        </w:rPr>
        <w:t>2.</w:t>
      </w:r>
      <w:r>
        <w:rPr>
          <w:lang w:val="fr-FR"/>
        </w:rPr>
        <w:tab/>
      </w:r>
      <w:r w:rsidRPr="00E10C8F">
        <w:rPr>
          <w:i/>
          <w:iCs/>
          <w:lang w:val="fr-FR"/>
        </w:rPr>
        <w:t>9.7.8.3 de l’annexe B de l’ADR</w:t>
      </w:r>
      <w:r>
        <w:rPr>
          <w:lang w:val="fr-FR"/>
        </w:rPr>
        <w:t>, lire</w:t>
      </w:r>
      <w:r w:rsidR="00E27CFE">
        <w:rPr>
          <w:lang w:val="fr-FR"/>
        </w:rPr>
        <w:t> :</w:t>
      </w:r>
    </w:p>
    <w:p w14:paraId="41DFFBA0" w14:textId="4F2805F5" w:rsidR="00A77253" w:rsidRPr="001B0773" w:rsidRDefault="00A77253" w:rsidP="00E10C8F">
      <w:pPr>
        <w:pStyle w:val="SingleTxtG"/>
        <w:ind w:left="1701"/>
        <w:rPr>
          <w:lang w:val="fr-FR"/>
        </w:rPr>
      </w:pPr>
      <w:r>
        <w:rPr>
          <w:lang w:val="fr-FR"/>
        </w:rPr>
        <w:t>« L’équipement électrique sous tension en permanence sur les véhicules FL, y</w:t>
      </w:r>
      <w:r w:rsidR="00E27CFE">
        <w:rPr>
          <w:lang w:val="fr-FR"/>
        </w:rPr>
        <w:t> </w:t>
      </w:r>
      <w:r>
        <w:rPr>
          <w:lang w:val="fr-FR"/>
        </w:rPr>
        <w:t>compris les fils, situé en dehors des zones 0 et 1 doit satisfaire aux prescriptions s’appliquant à la zone 1 pour l’équipement électrique en général ou aux prescriptions applicables à la zone 2 conformément à la norme CEI 60079 partie 14 pour l’équipement électrique situé dans la cabine du conducteur. Il doit répondre aux prescriptions applicables au matériel électrique du groupe pertinent selon les matières à transporter. »</w:t>
      </w:r>
      <w:r w:rsidR="00E27CFE">
        <w:rPr>
          <w:lang w:val="fr-FR"/>
        </w:rPr>
        <w:t>.</w:t>
      </w:r>
    </w:p>
    <w:p w14:paraId="48C4FB3F" w14:textId="42BD0363" w:rsidR="00A77253" w:rsidRPr="001B0773" w:rsidRDefault="00A77253" w:rsidP="00E27CFE">
      <w:pPr>
        <w:pStyle w:val="SingleTxtG"/>
        <w:keepNext/>
        <w:rPr>
          <w:lang w:val="fr-FR"/>
        </w:rPr>
      </w:pPr>
      <w:r>
        <w:rPr>
          <w:lang w:val="fr-FR"/>
        </w:rPr>
        <w:t>3.</w:t>
      </w:r>
      <w:r>
        <w:rPr>
          <w:lang w:val="fr-FR"/>
        </w:rPr>
        <w:tab/>
      </w:r>
      <w:r w:rsidRPr="00E10C8F">
        <w:rPr>
          <w:i/>
          <w:iCs/>
          <w:lang w:val="fr-FR"/>
        </w:rPr>
        <w:t>Intitulé de la section 9.7.8 de l’annexe B de l’ADR</w:t>
      </w:r>
      <w:r>
        <w:rPr>
          <w:lang w:val="fr-FR"/>
        </w:rPr>
        <w:t>, lire</w:t>
      </w:r>
      <w:r w:rsidR="00E27CFE">
        <w:rPr>
          <w:lang w:val="fr-FR"/>
        </w:rPr>
        <w:t> </w:t>
      </w:r>
      <w:r>
        <w:rPr>
          <w:lang w:val="fr-FR"/>
        </w:rPr>
        <w:t>:</w:t>
      </w:r>
    </w:p>
    <w:p w14:paraId="47E77CB9" w14:textId="57BEC505" w:rsidR="00A77253" w:rsidRPr="001B0773" w:rsidRDefault="00A77253" w:rsidP="00E10C8F">
      <w:pPr>
        <w:pStyle w:val="SingleTxtG"/>
        <w:ind w:left="2268" w:hanging="1134"/>
        <w:rPr>
          <w:lang w:val="fr-FR"/>
        </w:rPr>
      </w:pPr>
      <w:r>
        <w:rPr>
          <w:lang w:val="fr-FR"/>
        </w:rPr>
        <w:t>« 9.7.8</w:t>
      </w:r>
      <w:r w:rsidR="00E27CFE">
        <w:rPr>
          <w:lang w:val="fr-FR"/>
        </w:rPr>
        <w:tab/>
      </w:r>
      <w:r>
        <w:rPr>
          <w:lang w:val="fr-FR"/>
        </w:rPr>
        <w:t>Équipement électrique sur les véhicules FL » (par analogie avec le 9.7.4).</w:t>
      </w:r>
    </w:p>
    <w:p w14:paraId="16A8A112" w14:textId="77777777" w:rsidR="00A77253" w:rsidRPr="001B0773" w:rsidRDefault="00A77253" w:rsidP="00753594">
      <w:pPr>
        <w:pStyle w:val="HChG"/>
        <w:rPr>
          <w:lang w:val="fr-FR"/>
        </w:rPr>
      </w:pPr>
      <w:r>
        <w:rPr>
          <w:lang w:val="fr-FR"/>
        </w:rPr>
        <w:tab/>
      </w:r>
      <w:r>
        <w:rPr>
          <w:lang w:val="fr-FR"/>
        </w:rPr>
        <w:tab/>
        <w:t>Coût</w:t>
      </w:r>
    </w:p>
    <w:p w14:paraId="5E37FD8A" w14:textId="77777777" w:rsidR="00A77253" w:rsidRPr="001B0773" w:rsidRDefault="00A77253" w:rsidP="00A77253">
      <w:pPr>
        <w:pStyle w:val="SingleTxtG"/>
        <w:ind w:firstLine="567"/>
        <w:rPr>
          <w:lang w:val="fr-FR"/>
        </w:rPr>
      </w:pPr>
      <w:r>
        <w:rPr>
          <w:lang w:val="fr-FR"/>
        </w:rPr>
        <w:t>Aucun.</w:t>
      </w:r>
    </w:p>
    <w:p w14:paraId="25067458" w14:textId="77777777" w:rsidR="00A77253" w:rsidRPr="001B0773" w:rsidRDefault="00A77253" w:rsidP="00753594">
      <w:pPr>
        <w:pStyle w:val="HChG"/>
        <w:rPr>
          <w:lang w:val="fr-FR"/>
        </w:rPr>
      </w:pPr>
      <w:r>
        <w:rPr>
          <w:lang w:val="fr-FR"/>
        </w:rPr>
        <w:tab/>
      </w:r>
      <w:r>
        <w:rPr>
          <w:lang w:val="fr-FR"/>
        </w:rPr>
        <w:tab/>
        <w:t>Applicabilité</w:t>
      </w:r>
    </w:p>
    <w:p w14:paraId="354E3FDA" w14:textId="1247C7DA" w:rsidR="00F9573C" w:rsidRDefault="00A77253" w:rsidP="00A77253">
      <w:pPr>
        <w:pStyle w:val="SingleTxtG"/>
        <w:ind w:firstLine="567"/>
        <w:rPr>
          <w:lang w:val="fr-FR"/>
        </w:rPr>
      </w:pPr>
      <w:r>
        <w:rPr>
          <w:lang w:val="fr-FR"/>
        </w:rPr>
        <w:t>Aucun problème n’est à prévoir en ce qui concerne l’application de la présente proposition.</w:t>
      </w:r>
    </w:p>
    <w:p w14:paraId="66CAC338" w14:textId="0156CDA4" w:rsidR="00D52058" w:rsidRPr="00D52058" w:rsidRDefault="00D52058" w:rsidP="00D52058">
      <w:pPr>
        <w:pStyle w:val="SingleTxtG"/>
        <w:spacing w:before="240" w:after="0"/>
        <w:jc w:val="center"/>
        <w:rPr>
          <w:u w:val="single"/>
        </w:rPr>
      </w:pPr>
      <w:r>
        <w:rPr>
          <w:u w:val="single"/>
        </w:rPr>
        <w:tab/>
      </w:r>
      <w:r>
        <w:rPr>
          <w:u w:val="single"/>
        </w:rPr>
        <w:tab/>
      </w:r>
      <w:r>
        <w:rPr>
          <w:u w:val="single"/>
        </w:rPr>
        <w:tab/>
      </w:r>
      <w:r>
        <w:rPr>
          <w:u w:val="single"/>
        </w:rPr>
        <w:tab/>
      </w:r>
    </w:p>
    <w:sectPr w:rsidR="00D52058" w:rsidRPr="00D52058" w:rsidSect="00221F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B72" w14:textId="77777777" w:rsidR="00C51F49" w:rsidRDefault="00C51F49" w:rsidP="00F95C08">
      <w:pPr>
        <w:spacing w:line="240" w:lineRule="auto"/>
      </w:pPr>
    </w:p>
  </w:endnote>
  <w:endnote w:type="continuationSeparator" w:id="0">
    <w:p w14:paraId="1DDF79B4" w14:textId="77777777" w:rsidR="00C51F49" w:rsidRPr="00AC3823" w:rsidRDefault="00C51F49" w:rsidP="00AC3823">
      <w:pPr>
        <w:pStyle w:val="Pieddepage"/>
      </w:pPr>
    </w:p>
  </w:endnote>
  <w:endnote w:type="continuationNotice" w:id="1">
    <w:p w14:paraId="1870FF34" w14:textId="77777777" w:rsidR="00C51F49" w:rsidRDefault="00C51F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009A" w14:textId="48766162" w:rsidR="00221FB7" w:rsidRPr="00221FB7" w:rsidRDefault="00221FB7" w:rsidP="00221FB7">
    <w:pPr>
      <w:pStyle w:val="Pieddepage"/>
      <w:tabs>
        <w:tab w:val="right" w:pos="9638"/>
      </w:tabs>
    </w:pPr>
    <w:r w:rsidRPr="00221FB7">
      <w:rPr>
        <w:b/>
        <w:sz w:val="18"/>
      </w:rPr>
      <w:fldChar w:fldCharType="begin"/>
    </w:r>
    <w:r w:rsidRPr="00221FB7">
      <w:rPr>
        <w:b/>
        <w:sz w:val="18"/>
      </w:rPr>
      <w:instrText xml:space="preserve"> PAGE  \* MERGEFORMAT </w:instrText>
    </w:r>
    <w:r w:rsidRPr="00221FB7">
      <w:rPr>
        <w:b/>
        <w:sz w:val="18"/>
      </w:rPr>
      <w:fldChar w:fldCharType="separate"/>
    </w:r>
    <w:r w:rsidRPr="00221FB7">
      <w:rPr>
        <w:b/>
        <w:noProof/>
        <w:sz w:val="18"/>
      </w:rPr>
      <w:t>2</w:t>
    </w:r>
    <w:r w:rsidRPr="00221FB7">
      <w:rPr>
        <w:b/>
        <w:sz w:val="18"/>
      </w:rPr>
      <w:fldChar w:fldCharType="end"/>
    </w:r>
    <w:r>
      <w:rPr>
        <w:b/>
        <w:sz w:val="18"/>
      </w:rPr>
      <w:tab/>
    </w:r>
    <w:r>
      <w:t>GE.23-15606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8F74" w14:textId="5E8840E1" w:rsidR="00221FB7" w:rsidRPr="00221FB7" w:rsidRDefault="00221FB7" w:rsidP="00221FB7">
    <w:pPr>
      <w:pStyle w:val="Pieddepage"/>
      <w:tabs>
        <w:tab w:val="right" w:pos="9638"/>
      </w:tabs>
      <w:rPr>
        <w:b/>
        <w:sz w:val="18"/>
      </w:rPr>
    </w:pPr>
    <w:r>
      <w:t>GE.23-15606</w:t>
    </w:r>
    <w:r>
      <w:tab/>
    </w:r>
    <w:r w:rsidRPr="00221FB7">
      <w:rPr>
        <w:b/>
        <w:sz w:val="18"/>
      </w:rPr>
      <w:fldChar w:fldCharType="begin"/>
    </w:r>
    <w:r w:rsidRPr="00221FB7">
      <w:rPr>
        <w:b/>
        <w:sz w:val="18"/>
      </w:rPr>
      <w:instrText xml:space="preserve"> PAGE  \* MERGEFORMAT </w:instrText>
    </w:r>
    <w:r w:rsidRPr="00221FB7">
      <w:rPr>
        <w:b/>
        <w:sz w:val="18"/>
      </w:rPr>
      <w:fldChar w:fldCharType="separate"/>
    </w:r>
    <w:r w:rsidRPr="00221FB7">
      <w:rPr>
        <w:b/>
        <w:noProof/>
        <w:sz w:val="18"/>
      </w:rPr>
      <w:t>3</w:t>
    </w:r>
    <w:r w:rsidRPr="00221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16A6" w14:textId="14A735A4" w:rsidR="007F20FA" w:rsidRPr="00221FB7" w:rsidRDefault="00221FB7" w:rsidP="00221FB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1D3B52B" wp14:editId="3CB1B5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23-15606  (F)</w:t>
    </w:r>
    <w:r>
      <w:rPr>
        <w:noProof/>
        <w:sz w:val="20"/>
      </w:rPr>
      <w:drawing>
        <wp:anchor distT="0" distB="0" distL="114300" distR="114300" simplePos="0" relativeHeight="251660288" behindDoc="0" locked="0" layoutInCell="1" allowOverlap="1" wp14:anchorId="41C9870D" wp14:editId="43FC2D8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253">
      <w:rPr>
        <w:sz w:val="20"/>
      </w:rPr>
      <w:t xml:space="preserve">    040923    110923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46DC" w14:textId="77777777" w:rsidR="00C51F49" w:rsidRPr="00AC3823" w:rsidRDefault="00C51F49" w:rsidP="00AC3823">
      <w:pPr>
        <w:pStyle w:val="Pieddepage"/>
        <w:tabs>
          <w:tab w:val="right" w:pos="2155"/>
        </w:tabs>
        <w:spacing w:after="80" w:line="240" w:lineRule="atLeast"/>
        <w:ind w:left="680"/>
        <w:rPr>
          <w:u w:val="single"/>
        </w:rPr>
      </w:pPr>
      <w:r>
        <w:rPr>
          <w:u w:val="single"/>
        </w:rPr>
        <w:tab/>
      </w:r>
    </w:p>
  </w:footnote>
  <w:footnote w:type="continuationSeparator" w:id="0">
    <w:p w14:paraId="2529B156" w14:textId="77777777" w:rsidR="00C51F49" w:rsidRPr="00AC3823" w:rsidRDefault="00C51F49" w:rsidP="00AC3823">
      <w:pPr>
        <w:pStyle w:val="Pieddepage"/>
        <w:tabs>
          <w:tab w:val="right" w:pos="2155"/>
        </w:tabs>
        <w:spacing w:after="80" w:line="240" w:lineRule="atLeast"/>
        <w:ind w:left="680"/>
        <w:rPr>
          <w:u w:val="single"/>
        </w:rPr>
      </w:pPr>
      <w:r>
        <w:rPr>
          <w:u w:val="single"/>
        </w:rPr>
        <w:tab/>
      </w:r>
    </w:p>
  </w:footnote>
  <w:footnote w:type="continuationNotice" w:id="1">
    <w:p w14:paraId="48680A3E" w14:textId="77777777" w:rsidR="00C51F49" w:rsidRPr="00AC3823" w:rsidRDefault="00C51F49">
      <w:pPr>
        <w:spacing w:line="240" w:lineRule="auto"/>
        <w:rPr>
          <w:sz w:val="2"/>
          <w:szCs w:val="2"/>
        </w:rPr>
      </w:pPr>
    </w:p>
  </w:footnote>
  <w:footnote w:id="2">
    <w:p w14:paraId="3272B275" w14:textId="77777777" w:rsidR="00A77253" w:rsidRPr="00BC0A18" w:rsidRDefault="00A77253" w:rsidP="00A77253">
      <w:pPr>
        <w:pStyle w:val="Notedebasdepage"/>
        <w:rPr>
          <w:sz w:val="20"/>
        </w:rPr>
      </w:pPr>
      <w:r>
        <w:rPr>
          <w:lang w:val="fr-FR"/>
        </w:rPr>
        <w:tab/>
      </w:r>
      <w:r w:rsidRPr="00F46FDF">
        <w:rPr>
          <w:sz w:val="20"/>
          <w:lang w:val="fr-FR"/>
        </w:rPr>
        <w:t>*</w:t>
      </w:r>
      <w:r>
        <w:rPr>
          <w:lang w:val="fr-FR"/>
        </w:rPr>
        <w:tab/>
        <w:t xml:space="preserve">A/77/6 (Sect. 20), tableau 20.6.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D32" w14:textId="57CC31C9" w:rsidR="00221FB7" w:rsidRPr="00221FB7" w:rsidRDefault="00221FB7">
    <w:pPr>
      <w:pStyle w:val="En-tte"/>
    </w:pPr>
    <w:fldSimple w:instr=" TITLE  \* MERGEFORMAT ">
      <w:r>
        <w:t>ECE/TRANS/WP.15/2023/8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6A0" w14:textId="199A300E" w:rsidR="00221FB7" w:rsidRPr="00221FB7" w:rsidRDefault="00221FB7" w:rsidP="00221FB7">
    <w:pPr>
      <w:pStyle w:val="En-tte"/>
      <w:jc w:val="right"/>
    </w:pPr>
    <w:fldSimple w:instr=" TITLE  \* MERGEFORMAT ">
      <w:r>
        <w:t>ECE/TRANS/WP.15/2023/8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92512856">
    <w:abstractNumId w:val="12"/>
  </w:num>
  <w:num w:numId="2" w16cid:durableId="1420902302">
    <w:abstractNumId w:val="11"/>
  </w:num>
  <w:num w:numId="3" w16cid:durableId="40331020">
    <w:abstractNumId w:val="10"/>
  </w:num>
  <w:num w:numId="4" w16cid:durableId="1669403059">
    <w:abstractNumId w:val="8"/>
  </w:num>
  <w:num w:numId="5" w16cid:durableId="359625624">
    <w:abstractNumId w:val="3"/>
  </w:num>
  <w:num w:numId="6" w16cid:durableId="162939280">
    <w:abstractNumId w:val="2"/>
  </w:num>
  <w:num w:numId="7" w16cid:durableId="1000086487">
    <w:abstractNumId w:val="1"/>
  </w:num>
  <w:num w:numId="8" w16cid:durableId="1948006519">
    <w:abstractNumId w:val="0"/>
  </w:num>
  <w:num w:numId="9" w16cid:durableId="712579574">
    <w:abstractNumId w:val="9"/>
  </w:num>
  <w:num w:numId="10" w16cid:durableId="422381404">
    <w:abstractNumId w:val="7"/>
  </w:num>
  <w:num w:numId="11" w16cid:durableId="1648969388">
    <w:abstractNumId w:val="6"/>
  </w:num>
  <w:num w:numId="12" w16cid:durableId="301153718">
    <w:abstractNumId w:val="5"/>
  </w:num>
  <w:num w:numId="13" w16cid:durableId="2106027193">
    <w:abstractNumId w:val="4"/>
  </w:num>
  <w:num w:numId="14" w16cid:durableId="1275090030">
    <w:abstractNumId w:val="12"/>
  </w:num>
  <w:num w:numId="15" w16cid:durableId="1796214202">
    <w:abstractNumId w:val="11"/>
  </w:num>
  <w:num w:numId="16" w16cid:durableId="1240794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49"/>
    <w:rsid w:val="00017F94"/>
    <w:rsid w:val="00023842"/>
    <w:rsid w:val="000334F9"/>
    <w:rsid w:val="00045FEB"/>
    <w:rsid w:val="0007796D"/>
    <w:rsid w:val="000B7790"/>
    <w:rsid w:val="00111F2F"/>
    <w:rsid w:val="0014365E"/>
    <w:rsid w:val="00143C66"/>
    <w:rsid w:val="00176178"/>
    <w:rsid w:val="001F525A"/>
    <w:rsid w:val="00201148"/>
    <w:rsid w:val="00221FB7"/>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53594"/>
    <w:rsid w:val="007A62E6"/>
    <w:rsid w:val="007F20FA"/>
    <w:rsid w:val="0080684C"/>
    <w:rsid w:val="00871C75"/>
    <w:rsid w:val="008776DC"/>
    <w:rsid w:val="008D5EF9"/>
    <w:rsid w:val="009446C0"/>
    <w:rsid w:val="009705C8"/>
    <w:rsid w:val="009C1CF4"/>
    <w:rsid w:val="009F6B74"/>
    <w:rsid w:val="00A3029F"/>
    <w:rsid w:val="00A30353"/>
    <w:rsid w:val="00A77253"/>
    <w:rsid w:val="00AC3823"/>
    <w:rsid w:val="00AE323C"/>
    <w:rsid w:val="00AF0CB5"/>
    <w:rsid w:val="00B00181"/>
    <w:rsid w:val="00B00B0D"/>
    <w:rsid w:val="00B30A33"/>
    <w:rsid w:val="00B45F2E"/>
    <w:rsid w:val="00B765F7"/>
    <w:rsid w:val="00B77993"/>
    <w:rsid w:val="00BA0CA9"/>
    <w:rsid w:val="00C02897"/>
    <w:rsid w:val="00C122DC"/>
    <w:rsid w:val="00C51F49"/>
    <w:rsid w:val="00C97039"/>
    <w:rsid w:val="00D3439C"/>
    <w:rsid w:val="00D52058"/>
    <w:rsid w:val="00D7622E"/>
    <w:rsid w:val="00DB1831"/>
    <w:rsid w:val="00DD3BFD"/>
    <w:rsid w:val="00DF6678"/>
    <w:rsid w:val="00E0299A"/>
    <w:rsid w:val="00E10C8F"/>
    <w:rsid w:val="00E27CFE"/>
    <w:rsid w:val="00E85C74"/>
    <w:rsid w:val="00EA6547"/>
    <w:rsid w:val="00ED7237"/>
    <w:rsid w:val="00EF2E22"/>
    <w:rsid w:val="00F35BAF"/>
    <w:rsid w:val="00F46FD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4F189"/>
  <w15:docId w15:val="{D6411FB1-2105-47CF-B0FD-282E3762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rsid w:val="00A77253"/>
    <w:rPr>
      <w:rFonts w:ascii="Times New Roman" w:eastAsiaTheme="minorHAnsi" w:hAnsi="Times New Roman" w:cs="Times New Roman"/>
      <w:sz w:val="20"/>
      <w:szCs w:val="20"/>
      <w:lang w:eastAsia="en-US"/>
    </w:rPr>
  </w:style>
  <w:style w:type="character" w:customStyle="1" w:styleId="HChGChar">
    <w:name w:val="_ H _Ch_G Char"/>
    <w:link w:val="HChG"/>
    <w:rsid w:val="00A7725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F2E61-04B3-428B-8639-8DC729E78894}"/>
</file>

<file path=customXml/itemProps2.xml><?xml version="1.0" encoding="utf-8"?>
<ds:datastoreItem xmlns:ds="http://schemas.openxmlformats.org/officeDocument/2006/customXml" ds:itemID="{EB2A1D71-34E1-4FF3-8A64-69292D0A4AD6}"/>
</file>

<file path=docProps/app.xml><?xml version="1.0" encoding="utf-8"?>
<Properties xmlns="http://schemas.openxmlformats.org/officeDocument/2006/extended-properties" xmlns:vt="http://schemas.openxmlformats.org/officeDocument/2006/docPropsVTypes">
  <Template>ECE_TRANS.dotm</Template>
  <TotalTime>0</TotalTime>
  <Pages>2</Pages>
  <Words>280</Words>
  <Characters>1960</Characters>
  <Application>Microsoft Office Word</Application>
  <DocSecurity>0</DocSecurity>
  <Lines>163</Lines>
  <Paragraphs>89</Paragraphs>
  <ScaleCrop>false</ScaleCrop>
  <HeadingPairs>
    <vt:vector size="2" baseType="variant">
      <vt:variant>
        <vt:lpstr>Titre</vt:lpstr>
      </vt:variant>
      <vt:variant>
        <vt:i4>1</vt:i4>
      </vt:variant>
    </vt:vector>
  </HeadingPairs>
  <TitlesOfParts>
    <vt:vector size="1" baseType="lpstr">
      <vt:lpstr>ECE/TRANS/WP.15/2023/8</vt:lpstr>
    </vt:vector>
  </TitlesOfParts>
  <Company>DCM</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ECE/TRANS/WP.15/2023/8</dc:title>
  <dc:subject/>
  <dc:creator>Nathalie VITTOZ</dc:creator>
  <cp:keywords/>
  <cp:lastModifiedBy>Nathalie Vittoz</cp:lastModifiedBy>
  <cp:revision>2</cp:revision>
  <cp:lastPrinted>2014-05-14T10:59:00Z</cp:lastPrinted>
  <dcterms:created xsi:type="dcterms:W3CDTF">2023-09-11T10:28:00Z</dcterms:created>
  <dcterms:modified xsi:type="dcterms:W3CDTF">2023-09-11T10:28:00Z</dcterms:modified>
</cp:coreProperties>
</file>