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2D23B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8EA48D" w14:textId="77777777" w:rsidR="00F35BAF" w:rsidRPr="00DB58B5" w:rsidRDefault="00F35BAF" w:rsidP="00EC3B2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4B7DC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24285B" w14:textId="252800A6" w:rsidR="00F35BAF" w:rsidRPr="00DB58B5" w:rsidRDefault="00EC3B27" w:rsidP="00EC3B27">
            <w:pPr>
              <w:jc w:val="right"/>
            </w:pPr>
            <w:r w:rsidRPr="00EC3B27">
              <w:rPr>
                <w:sz w:val="40"/>
              </w:rPr>
              <w:t>ECE</w:t>
            </w:r>
            <w:r>
              <w:t>/TRANS/WP.15/2023/15</w:t>
            </w:r>
          </w:p>
        </w:tc>
      </w:tr>
      <w:tr w:rsidR="00F35BAF" w:rsidRPr="00DB58B5" w14:paraId="12079D3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BF281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84FFA0" wp14:editId="744F8A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71348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4C8583" w14:textId="77777777" w:rsidR="00F35BAF" w:rsidRDefault="00EC3B27" w:rsidP="00C97039">
            <w:pPr>
              <w:spacing w:before="240"/>
            </w:pPr>
            <w:r>
              <w:t>Distr. générale</w:t>
            </w:r>
          </w:p>
          <w:p w14:paraId="22EE4565" w14:textId="77777777" w:rsidR="00EC3B27" w:rsidRDefault="00EC3B27" w:rsidP="00EC3B27">
            <w:pPr>
              <w:spacing w:line="240" w:lineRule="exact"/>
            </w:pPr>
            <w:r>
              <w:t>17 août 2023</w:t>
            </w:r>
          </w:p>
          <w:p w14:paraId="5AF89F3F" w14:textId="77777777" w:rsidR="00EC3B27" w:rsidRDefault="00EC3B27" w:rsidP="00EC3B27">
            <w:pPr>
              <w:spacing w:line="240" w:lineRule="exact"/>
            </w:pPr>
            <w:r>
              <w:t>Français</w:t>
            </w:r>
          </w:p>
          <w:p w14:paraId="7BF8C76D" w14:textId="5CD56A3E" w:rsidR="00EC3B27" w:rsidRPr="00DB58B5" w:rsidRDefault="00EC3B27" w:rsidP="00EC3B27">
            <w:pPr>
              <w:spacing w:line="240" w:lineRule="exact"/>
            </w:pPr>
            <w:r>
              <w:t>Original : anglais</w:t>
            </w:r>
          </w:p>
        </w:tc>
      </w:tr>
    </w:tbl>
    <w:p w14:paraId="4926B06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C4B2B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909376" w14:textId="7EADAC66" w:rsidR="00317C3E" w:rsidRPr="0040056F" w:rsidRDefault="00317C3E" w:rsidP="00317C3E">
      <w:pPr>
        <w:spacing w:before="120"/>
        <w:rPr>
          <w:b/>
          <w:sz w:val="32"/>
          <w:szCs w:val="32"/>
          <w:lang w:val="fr-FR"/>
        </w:rPr>
      </w:pPr>
      <w:r w:rsidRPr="0040056F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40056F">
        <w:rPr>
          <w:b/>
          <w:bCs/>
          <w:sz w:val="24"/>
          <w:szCs w:val="24"/>
          <w:lang w:val="fr-FR"/>
        </w:rPr>
        <w:t>de marchandises dangereuses</w:t>
      </w:r>
    </w:p>
    <w:p w14:paraId="1075DFE7" w14:textId="77777777" w:rsidR="00317C3E" w:rsidRPr="0040056F" w:rsidRDefault="00317C3E" w:rsidP="00317C3E">
      <w:pPr>
        <w:spacing w:before="120"/>
        <w:rPr>
          <w:rFonts w:eastAsia="SimSun"/>
          <w:b/>
          <w:lang w:val="fr-FR"/>
        </w:rPr>
      </w:pPr>
      <w:r w:rsidRPr="0040056F">
        <w:rPr>
          <w:b/>
          <w:bCs/>
          <w:lang w:val="fr-FR"/>
        </w:rPr>
        <w:t>114</w:t>
      </w:r>
      <w:r w:rsidRPr="0040056F">
        <w:rPr>
          <w:b/>
          <w:bCs/>
          <w:vertAlign w:val="superscript"/>
          <w:lang w:val="fr-FR"/>
        </w:rPr>
        <w:t>e</w:t>
      </w:r>
      <w:r w:rsidRPr="0040056F">
        <w:rPr>
          <w:b/>
          <w:bCs/>
          <w:lang w:val="fr-FR"/>
        </w:rPr>
        <w:t xml:space="preserve"> session</w:t>
      </w:r>
      <w:r w:rsidRPr="0040056F">
        <w:rPr>
          <w:lang w:val="fr-FR"/>
        </w:rPr>
        <w:t xml:space="preserve"> </w:t>
      </w:r>
    </w:p>
    <w:p w14:paraId="151B4E1A" w14:textId="77777777" w:rsidR="00317C3E" w:rsidRPr="0040056F" w:rsidRDefault="00317C3E" w:rsidP="00317C3E">
      <w:pPr>
        <w:rPr>
          <w:rFonts w:eastAsia="SimSun"/>
          <w:lang w:val="fr-FR"/>
        </w:rPr>
      </w:pPr>
      <w:r w:rsidRPr="0040056F">
        <w:rPr>
          <w:lang w:val="fr-FR"/>
        </w:rPr>
        <w:t>Genève, 6-10 novembre 2023</w:t>
      </w:r>
    </w:p>
    <w:p w14:paraId="5390033A" w14:textId="77777777" w:rsidR="00317C3E" w:rsidRPr="0040056F" w:rsidRDefault="00317C3E" w:rsidP="00317C3E">
      <w:pPr>
        <w:rPr>
          <w:lang w:val="fr-FR"/>
        </w:rPr>
      </w:pPr>
      <w:r w:rsidRPr="0040056F">
        <w:rPr>
          <w:lang w:val="fr-FR"/>
        </w:rPr>
        <w:t>Point 8 de l</w:t>
      </w:r>
      <w:r>
        <w:rPr>
          <w:lang w:val="fr-FR"/>
        </w:rPr>
        <w:t>’</w:t>
      </w:r>
      <w:r w:rsidRPr="0040056F">
        <w:rPr>
          <w:lang w:val="fr-FR"/>
        </w:rPr>
        <w:t>ordre du jour provisoire</w:t>
      </w:r>
    </w:p>
    <w:p w14:paraId="56D8A25C" w14:textId="77777777" w:rsidR="00317C3E" w:rsidRPr="0040056F" w:rsidRDefault="00317C3E" w:rsidP="00317C3E">
      <w:pPr>
        <w:rPr>
          <w:b/>
          <w:lang w:val="fr-FR"/>
        </w:rPr>
      </w:pPr>
      <w:r w:rsidRPr="0040056F">
        <w:rPr>
          <w:b/>
          <w:bCs/>
          <w:lang w:val="fr-FR"/>
        </w:rPr>
        <w:t>Programme de travail</w:t>
      </w:r>
    </w:p>
    <w:p w14:paraId="4FD9788A" w14:textId="77777777" w:rsidR="00317C3E" w:rsidRPr="0040056F" w:rsidRDefault="00317C3E" w:rsidP="00317C3E">
      <w:pPr>
        <w:pStyle w:val="HChG"/>
        <w:rPr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Efficacité et méthodes de travail du Groupe de travail</w:t>
      </w:r>
    </w:p>
    <w:p w14:paraId="64F22D28" w14:textId="77777777" w:rsidR="00317C3E" w:rsidRPr="0040056F" w:rsidRDefault="00317C3E" w:rsidP="00317C3E">
      <w:pPr>
        <w:pStyle w:val="H1G"/>
        <w:rPr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Note du secrétariat</w:t>
      </w:r>
      <w:r w:rsidRPr="003F012E">
        <w:rPr>
          <w:rStyle w:val="Appelnotedebasdep"/>
          <w:b w:val="0"/>
          <w:bCs/>
          <w:sz w:val="20"/>
          <w:vertAlign w:val="baseline"/>
          <w:lang w:val="fr-FR" w:eastAsia="ru-RU"/>
        </w:rPr>
        <w:footnoteReference w:customMarkFollows="1" w:id="2"/>
        <w:t>*</w:t>
      </w:r>
    </w:p>
    <w:p w14:paraId="39BB4E5E" w14:textId="77777777" w:rsidR="00317C3E" w:rsidRPr="0040056F" w:rsidRDefault="00317C3E" w:rsidP="00317C3E">
      <w:pPr>
        <w:pStyle w:val="HCh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Introduction</w:t>
      </w:r>
    </w:p>
    <w:p w14:paraId="61BA4922" w14:textId="77777777" w:rsidR="00317C3E" w:rsidRPr="0040056F" w:rsidRDefault="00317C3E" w:rsidP="00317C3E">
      <w:pPr>
        <w:pStyle w:val="SingleTxtG"/>
        <w:rPr>
          <w:lang w:val="fr-FR"/>
        </w:rPr>
      </w:pPr>
      <w:r w:rsidRPr="0040056F">
        <w:rPr>
          <w:lang w:val="fr-FR"/>
        </w:rPr>
        <w:t>1.</w:t>
      </w:r>
      <w:r w:rsidRPr="0040056F">
        <w:rPr>
          <w:lang w:val="fr-FR"/>
        </w:rPr>
        <w:tab/>
        <w:t>À sa quatre-vingt-cinquième session, le Comité des transports intérieurs a décidé de procéder à l</w:t>
      </w:r>
      <w:r>
        <w:rPr>
          <w:lang w:val="fr-FR"/>
        </w:rPr>
        <w:t>’</w:t>
      </w:r>
      <w:r w:rsidRPr="0040056F">
        <w:rPr>
          <w:lang w:val="fr-FR"/>
        </w:rPr>
        <w:t>examen des mandats de ses groupes de travail dans le courant de l</w:t>
      </w:r>
      <w:r>
        <w:rPr>
          <w:lang w:val="fr-FR"/>
        </w:rPr>
        <w:t>’</w:t>
      </w:r>
      <w:r w:rsidRPr="0040056F">
        <w:rPr>
          <w:lang w:val="fr-FR"/>
        </w:rPr>
        <w:t>année 2023</w:t>
      </w:r>
      <w:r>
        <w:rPr>
          <w:lang w:val="fr-FR"/>
        </w:rPr>
        <w:t xml:space="preserve"> (v</w:t>
      </w:r>
      <w:r w:rsidRPr="0040056F">
        <w:rPr>
          <w:lang w:val="fr-FR"/>
        </w:rPr>
        <w:t>oir le paragraphe 18 du document ECE/TRANS/328</w:t>
      </w:r>
      <w:r>
        <w:rPr>
          <w:lang w:val="fr-FR"/>
        </w:rPr>
        <w:t>)</w:t>
      </w:r>
      <w:r w:rsidRPr="0040056F">
        <w:rPr>
          <w:lang w:val="fr-FR"/>
        </w:rPr>
        <w:t>.</w:t>
      </w:r>
    </w:p>
    <w:p w14:paraId="42948727" w14:textId="77777777" w:rsidR="00317C3E" w:rsidRPr="0040056F" w:rsidRDefault="00317C3E" w:rsidP="00317C3E">
      <w:pPr>
        <w:pStyle w:val="SingleTxtG"/>
        <w:rPr>
          <w:lang w:val="fr-FR"/>
        </w:rPr>
      </w:pPr>
      <w:r w:rsidRPr="0040056F">
        <w:rPr>
          <w:lang w:val="fr-FR"/>
        </w:rPr>
        <w:t>2.</w:t>
      </w:r>
      <w:r w:rsidRPr="0040056F">
        <w:rPr>
          <w:lang w:val="fr-FR"/>
        </w:rPr>
        <w:tab/>
        <w:t>L</w:t>
      </w:r>
      <w:r>
        <w:rPr>
          <w:lang w:val="fr-FR"/>
        </w:rPr>
        <w:t>’</w:t>
      </w:r>
      <w:r w:rsidRPr="0040056F">
        <w:rPr>
          <w:lang w:val="fr-FR"/>
        </w:rPr>
        <w:t>examen du mandat des groupes de travail par les comités sectoriels dont ils dépendent est conforme aux décisions prises lors de la réforme de 2005 de la Commission économique pour l</w:t>
      </w:r>
      <w:r>
        <w:rPr>
          <w:lang w:val="fr-FR"/>
        </w:rPr>
        <w:t>’</w:t>
      </w:r>
      <w:r w:rsidRPr="0040056F">
        <w:rPr>
          <w:lang w:val="fr-FR"/>
        </w:rPr>
        <w:t>Europe (CEE) et aux directives aux fins de l</w:t>
      </w:r>
      <w:r>
        <w:rPr>
          <w:lang w:val="fr-FR"/>
        </w:rPr>
        <w:t>’</w:t>
      </w:r>
      <w:r w:rsidRPr="0040056F">
        <w:rPr>
          <w:lang w:val="fr-FR"/>
        </w:rPr>
        <w:t>établissement et du fonctionnement de groupes de travail sous l</w:t>
      </w:r>
      <w:r>
        <w:rPr>
          <w:lang w:val="fr-FR"/>
        </w:rPr>
        <w:t>’</w:t>
      </w:r>
      <w:r w:rsidRPr="0040056F">
        <w:rPr>
          <w:lang w:val="fr-FR"/>
        </w:rPr>
        <w:t>égide de la CEE (ECE/EX/1).</w:t>
      </w:r>
    </w:p>
    <w:p w14:paraId="5711A8ED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3.</w:t>
      </w:r>
      <w:r w:rsidRPr="0040056F">
        <w:rPr>
          <w:lang w:val="fr-FR"/>
        </w:rPr>
        <w:tab/>
        <w:t>Le processus d</w:t>
      </w:r>
      <w:r>
        <w:rPr>
          <w:lang w:val="fr-FR"/>
        </w:rPr>
        <w:t>’</w:t>
      </w:r>
      <w:r w:rsidRPr="0040056F">
        <w:rPr>
          <w:lang w:val="fr-FR"/>
        </w:rPr>
        <w:t>examen repose sur plusieurs principes ou pratiques recommandables, dont l</w:t>
      </w:r>
      <w:r>
        <w:rPr>
          <w:lang w:val="fr-FR"/>
        </w:rPr>
        <w:t>’</w:t>
      </w:r>
      <w:r w:rsidRPr="0040056F">
        <w:rPr>
          <w:lang w:val="fr-FR"/>
        </w:rPr>
        <w:t xml:space="preserve">utilisation efficace des ressources. À cet égard, les présidents des groupes de travail sont invités à fournir </w:t>
      </w:r>
      <w:r>
        <w:rPr>
          <w:lang w:val="fr-FR"/>
        </w:rPr>
        <w:t>des indications</w:t>
      </w:r>
      <w:r w:rsidRPr="0040056F">
        <w:rPr>
          <w:lang w:val="fr-FR"/>
        </w:rPr>
        <w:t xml:space="preserve"> au Comité des transports intérieurs </w:t>
      </w:r>
      <w:r>
        <w:rPr>
          <w:lang w:val="fr-FR"/>
        </w:rPr>
        <w:t xml:space="preserve">sur les </w:t>
      </w:r>
      <w:r w:rsidRPr="0040056F">
        <w:rPr>
          <w:lang w:val="fr-FR"/>
        </w:rPr>
        <w:t>moyens d</w:t>
      </w:r>
      <w:r>
        <w:rPr>
          <w:lang w:val="fr-FR"/>
        </w:rPr>
        <w:t>’</w:t>
      </w:r>
      <w:r w:rsidRPr="0040056F">
        <w:rPr>
          <w:lang w:val="fr-FR"/>
        </w:rPr>
        <w:t>améliorer l</w:t>
      </w:r>
      <w:r>
        <w:rPr>
          <w:lang w:val="fr-FR"/>
        </w:rPr>
        <w:t>’</w:t>
      </w:r>
      <w:r w:rsidRPr="0040056F">
        <w:rPr>
          <w:lang w:val="fr-FR"/>
        </w:rPr>
        <w:t>efficacité et les méthodes de travail.</w:t>
      </w:r>
    </w:p>
    <w:p w14:paraId="5B8A6A0E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4.</w:t>
      </w:r>
      <w:r w:rsidRPr="0040056F">
        <w:rPr>
          <w:lang w:val="fr-FR"/>
        </w:rPr>
        <w:tab/>
        <w:t>Dans ce contexte, le Groupe de travail souhaitera peut-être réviser et mettre à jour, s</w:t>
      </w:r>
      <w:r>
        <w:rPr>
          <w:lang w:val="fr-FR"/>
        </w:rPr>
        <w:t>’</w:t>
      </w:r>
      <w:r w:rsidRPr="0040056F">
        <w:rPr>
          <w:lang w:val="fr-FR"/>
        </w:rPr>
        <w:t>il y a lieu, les méthodes de travail qu</w:t>
      </w:r>
      <w:r>
        <w:rPr>
          <w:lang w:val="fr-FR"/>
        </w:rPr>
        <w:t>’</w:t>
      </w:r>
      <w:r w:rsidRPr="0040056F">
        <w:rPr>
          <w:lang w:val="fr-FR"/>
        </w:rPr>
        <w:t xml:space="preserve">il a déjà adoptées en ce qui concerne son calendrier de sessions et ses règles en matière de documentation, et réaffirmer son attachement à ces méthodes de travail. </w:t>
      </w:r>
    </w:p>
    <w:p w14:paraId="681392BF" w14:textId="34B6E58C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5.</w:t>
      </w:r>
      <w:r w:rsidRPr="0040056F">
        <w:rPr>
          <w:lang w:val="fr-FR"/>
        </w:rPr>
        <w:tab/>
        <w:t>Les informations ci-après ont déjà été présentées à la 113</w:t>
      </w:r>
      <w:r w:rsidRPr="0040056F">
        <w:rPr>
          <w:vertAlign w:val="superscript"/>
          <w:lang w:val="fr-FR"/>
        </w:rPr>
        <w:t>e</w:t>
      </w:r>
      <w:r w:rsidR="00D13FBC">
        <w:rPr>
          <w:lang w:val="fr-FR"/>
        </w:rPr>
        <w:t> </w:t>
      </w:r>
      <w:r w:rsidRPr="0040056F">
        <w:rPr>
          <w:lang w:val="fr-FR"/>
        </w:rPr>
        <w:t>session dans le document informel INF.19. Le Groupe de travail a alors souhaité reprendre les discussions concernant son calendrier de sessions et ses règles de documentation à la 114</w:t>
      </w:r>
      <w:r w:rsidRPr="0040056F">
        <w:rPr>
          <w:vertAlign w:val="superscript"/>
          <w:lang w:val="fr-FR"/>
        </w:rPr>
        <w:t>e</w:t>
      </w:r>
      <w:r w:rsidR="00D13FBC">
        <w:rPr>
          <w:lang w:val="fr-FR"/>
        </w:rPr>
        <w:t> </w:t>
      </w:r>
      <w:r w:rsidRPr="0040056F">
        <w:rPr>
          <w:lang w:val="fr-FR"/>
        </w:rPr>
        <w:t>session et a demandé au secrétariat de lui soumettre le document informel INF.19 sous une cote officielle.</w:t>
      </w:r>
    </w:p>
    <w:p w14:paraId="51F1864C" w14:textId="77777777" w:rsidR="00317C3E" w:rsidRPr="0040056F" w:rsidRDefault="00317C3E" w:rsidP="005C778E">
      <w:pPr>
        <w:pStyle w:val="H1G"/>
        <w:rPr>
          <w:rFonts w:eastAsia="Calibri"/>
          <w:lang w:val="fr-FR"/>
        </w:rPr>
      </w:pPr>
      <w:r w:rsidRPr="0040056F">
        <w:rPr>
          <w:lang w:val="fr-FR"/>
        </w:rPr>
        <w:lastRenderedPageBreak/>
        <w:tab/>
      </w:r>
      <w:r w:rsidRPr="0040056F">
        <w:rPr>
          <w:lang w:val="fr-FR"/>
        </w:rPr>
        <w:tab/>
        <w:t>Planification et organisation des sessions</w:t>
      </w:r>
    </w:p>
    <w:p w14:paraId="39B9F471" w14:textId="2FE038E2" w:rsidR="00317C3E" w:rsidRPr="0040056F" w:rsidRDefault="00317C3E" w:rsidP="005C778E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Règles concernant l</w:t>
      </w:r>
      <w:r>
        <w:rPr>
          <w:lang w:val="fr-FR"/>
        </w:rPr>
        <w:t>’</w:t>
      </w:r>
      <w:r w:rsidRPr="0040056F">
        <w:rPr>
          <w:lang w:val="fr-FR"/>
        </w:rPr>
        <w:t xml:space="preserve">ordre du jour de la dernière session </w:t>
      </w:r>
      <w:r w:rsidR="0010528A">
        <w:rPr>
          <w:lang w:val="fr-FR"/>
        </w:rPr>
        <w:br/>
      </w:r>
      <w:r w:rsidRPr="0040056F">
        <w:rPr>
          <w:lang w:val="fr-FR"/>
        </w:rPr>
        <w:t>d</w:t>
      </w:r>
      <w:r>
        <w:rPr>
          <w:lang w:val="fr-FR"/>
        </w:rPr>
        <w:t>’</w:t>
      </w:r>
      <w:r w:rsidRPr="0040056F">
        <w:rPr>
          <w:lang w:val="fr-FR"/>
        </w:rPr>
        <w:t>une période d</w:t>
      </w:r>
      <w:r>
        <w:rPr>
          <w:lang w:val="fr-FR"/>
        </w:rPr>
        <w:t>’</w:t>
      </w:r>
      <w:r w:rsidRPr="0040056F">
        <w:rPr>
          <w:lang w:val="fr-FR"/>
        </w:rPr>
        <w:t>amendements</w:t>
      </w:r>
    </w:p>
    <w:p w14:paraId="2DE35CEE" w14:textId="15087FAF" w:rsidR="00317C3E" w:rsidRPr="0040056F" w:rsidRDefault="00317C3E" w:rsidP="00317C3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fr-FR"/>
        </w:rPr>
      </w:pPr>
      <w:r w:rsidRPr="0040056F">
        <w:rPr>
          <w:lang w:val="fr-FR"/>
        </w:rPr>
        <w:t>6.</w:t>
      </w:r>
      <w:r w:rsidRPr="0040056F">
        <w:rPr>
          <w:lang w:val="fr-FR"/>
        </w:rPr>
        <w:tab/>
        <w:t>À sa 113</w:t>
      </w:r>
      <w:r w:rsidRPr="0040056F">
        <w:rPr>
          <w:vertAlign w:val="superscript"/>
          <w:lang w:val="fr-FR"/>
        </w:rPr>
        <w:t>e</w:t>
      </w:r>
      <w:r w:rsidR="005C778E">
        <w:rPr>
          <w:lang w:val="fr-FR"/>
        </w:rPr>
        <w:t> </w:t>
      </w:r>
      <w:r w:rsidRPr="0040056F">
        <w:rPr>
          <w:lang w:val="fr-FR"/>
        </w:rPr>
        <w:t>session, le Groupe de travail a confirmé que l</w:t>
      </w:r>
      <w:r>
        <w:rPr>
          <w:lang w:val="fr-FR"/>
        </w:rPr>
        <w:t>’</w:t>
      </w:r>
      <w:r w:rsidRPr="0040056F">
        <w:rPr>
          <w:lang w:val="fr-FR"/>
        </w:rPr>
        <w:t xml:space="preserve">ordre du jour des dernières sessions des périodes bisannuelles (sessions de novembre des années impaires) pourrait être </w:t>
      </w:r>
      <w:r>
        <w:rPr>
          <w:lang w:val="fr-FR"/>
        </w:rPr>
        <w:t>élargi</w:t>
      </w:r>
      <w:r w:rsidRPr="0040056F">
        <w:rPr>
          <w:lang w:val="fr-FR"/>
        </w:rPr>
        <w:t xml:space="preserve"> aux nouvelles propositions d</w:t>
      </w:r>
      <w:r>
        <w:rPr>
          <w:lang w:val="fr-FR"/>
        </w:rPr>
        <w:t>’</w:t>
      </w:r>
      <w:r w:rsidRPr="0040056F">
        <w:rPr>
          <w:lang w:val="fr-FR"/>
        </w:rPr>
        <w:t>amendements comme cela s</w:t>
      </w:r>
      <w:r>
        <w:rPr>
          <w:lang w:val="fr-FR"/>
        </w:rPr>
        <w:t>’</w:t>
      </w:r>
      <w:r w:rsidRPr="0040056F">
        <w:rPr>
          <w:lang w:val="fr-FR"/>
        </w:rPr>
        <w:t xml:space="preserve">était déjà observé les années précédentes. Ceci avait notamment permis </w:t>
      </w:r>
      <w:r>
        <w:rPr>
          <w:lang w:val="fr-FR"/>
        </w:rPr>
        <w:t xml:space="preserve">au Groupe de travail </w:t>
      </w:r>
      <w:r w:rsidRPr="0040056F">
        <w:rPr>
          <w:lang w:val="fr-FR"/>
        </w:rPr>
        <w:t>de profiter du fait qu</w:t>
      </w:r>
      <w:r>
        <w:rPr>
          <w:lang w:val="fr-FR"/>
        </w:rPr>
        <w:t>’il ne réexaminait plus, en général,</w:t>
      </w:r>
      <w:r w:rsidRPr="0040056F">
        <w:rPr>
          <w:lang w:val="fr-FR"/>
        </w:rPr>
        <w:t xml:space="preserve"> les textes adoptés par la Réunion commune concernant les dispositions communes aux trois modes de transport terrestre, pour consacrer </w:t>
      </w:r>
      <w:r>
        <w:rPr>
          <w:lang w:val="fr-FR"/>
        </w:rPr>
        <w:t xml:space="preserve">le temps ainsi libéré </w:t>
      </w:r>
      <w:r w:rsidRPr="0040056F">
        <w:rPr>
          <w:lang w:val="fr-FR"/>
        </w:rPr>
        <w:t xml:space="preserve">à des dispositions nouvelles spécifiques au transport routier </w:t>
      </w:r>
      <w:r>
        <w:rPr>
          <w:lang w:val="fr-FR"/>
        </w:rPr>
        <w:t>(v</w:t>
      </w:r>
      <w:r w:rsidRPr="0040056F">
        <w:rPr>
          <w:lang w:val="fr-FR"/>
        </w:rPr>
        <w:t xml:space="preserve">oir le </w:t>
      </w:r>
      <w:r>
        <w:rPr>
          <w:lang w:val="fr-FR"/>
        </w:rPr>
        <w:t>paragraphe</w:t>
      </w:r>
      <w:r w:rsidR="0016114E">
        <w:rPr>
          <w:lang w:val="fr-FR"/>
        </w:rPr>
        <w:t> </w:t>
      </w:r>
      <w:r>
        <w:rPr>
          <w:lang w:val="fr-FR"/>
        </w:rPr>
        <w:t xml:space="preserve">11 du </w:t>
      </w:r>
      <w:r w:rsidRPr="0040056F">
        <w:rPr>
          <w:lang w:val="fr-FR"/>
        </w:rPr>
        <w:t>document ECE/TRANS/WP.15/262</w:t>
      </w:r>
      <w:r>
        <w:rPr>
          <w:lang w:val="fr-FR"/>
        </w:rPr>
        <w:t>)</w:t>
      </w:r>
      <w:r w:rsidRPr="0040056F">
        <w:rPr>
          <w:lang w:val="fr-FR"/>
        </w:rPr>
        <w:t>.</w:t>
      </w:r>
    </w:p>
    <w:p w14:paraId="0670F40D" w14:textId="77777777" w:rsidR="00317C3E" w:rsidRPr="0040056F" w:rsidRDefault="00317C3E" w:rsidP="0016114E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Proposition 1</w:t>
      </w:r>
    </w:p>
    <w:p w14:paraId="364F452E" w14:textId="77777777" w:rsidR="00317C3E" w:rsidRPr="0040056F" w:rsidRDefault="00317C3E" w:rsidP="0016114E">
      <w:pPr>
        <w:pStyle w:val="SingleTxtG"/>
        <w:keepNext/>
        <w:rPr>
          <w:rFonts w:eastAsia="Calibri"/>
          <w:lang w:val="fr-FR"/>
        </w:rPr>
      </w:pPr>
      <w:r w:rsidRPr="0040056F">
        <w:rPr>
          <w:lang w:val="fr-FR"/>
        </w:rPr>
        <w:t>7.</w:t>
      </w:r>
      <w:r w:rsidRPr="0040056F">
        <w:rPr>
          <w:lang w:val="fr-FR"/>
        </w:rPr>
        <w:tab/>
        <w:t>Sur la base de cette décision, le Groupe de travail souhaitera peut-être adopter les règles révisées ci-après concernant l</w:t>
      </w:r>
      <w:r>
        <w:rPr>
          <w:lang w:val="fr-FR"/>
        </w:rPr>
        <w:t>’</w:t>
      </w:r>
      <w:r w:rsidRPr="0040056F">
        <w:rPr>
          <w:lang w:val="fr-FR"/>
        </w:rPr>
        <w:t>ordre du jour de la dernière session d</w:t>
      </w:r>
      <w:r>
        <w:rPr>
          <w:lang w:val="fr-FR"/>
        </w:rPr>
        <w:t>’</w:t>
      </w:r>
      <w:r w:rsidRPr="0040056F">
        <w:rPr>
          <w:lang w:val="fr-FR"/>
        </w:rPr>
        <w:t>une période d</w:t>
      </w:r>
      <w:r>
        <w:rPr>
          <w:lang w:val="fr-FR"/>
        </w:rPr>
        <w:t>’</w:t>
      </w:r>
      <w:r w:rsidRPr="0040056F">
        <w:rPr>
          <w:lang w:val="fr-FR"/>
        </w:rPr>
        <w:t>amendements, en lieu et place des règles adoptées à sa soixante-quatrième session (TRANS/WP.15/153)</w:t>
      </w:r>
      <w:r>
        <w:rPr>
          <w:lang w:val="fr-FR"/>
        </w:rPr>
        <w:t> </w:t>
      </w:r>
      <w:r w:rsidRPr="0040056F">
        <w:rPr>
          <w:lang w:val="fr-FR"/>
        </w:rPr>
        <w:t>:</w:t>
      </w:r>
    </w:p>
    <w:p w14:paraId="1A1DC0DE" w14:textId="77777777" w:rsidR="00317C3E" w:rsidRPr="0040056F" w:rsidRDefault="00317C3E" w:rsidP="0016114E">
      <w:pPr>
        <w:pStyle w:val="SingleTxtG"/>
        <w:ind w:left="1701" w:firstLine="567"/>
        <w:rPr>
          <w:rFonts w:eastAsia="Calibri"/>
          <w:lang w:val="fr-FR"/>
        </w:rPr>
      </w:pPr>
      <w:r w:rsidRPr="0040056F">
        <w:rPr>
          <w:lang w:val="fr-FR"/>
        </w:rPr>
        <w:t>« À la dernière session (novembre) d</w:t>
      </w:r>
      <w:r>
        <w:rPr>
          <w:lang w:val="fr-FR"/>
        </w:rPr>
        <w:t>’</w:t>
      </w:r>
      <w:r w:rsidRPr="0040056F">
        <w:rPr>
          <w:lang w:val="fr-FR"/>
        </w:rPr>
        <w:t>une période d</w:t>
      </w:r>
      <w:r>
        <w:rPr>
          <w:lang w:val="fr-FR"/>
        </w:rPr>
        <w:t>’</w:t>
      </w:r>
      <w:r w:rsidRPr="0040056F">
        <w:rPr>
          <w:lang w:val="fr-FR"/>
        </w:rPr>
        <w:t>amendements, le Groupe de travail devra examiner les textes de tous les amendements adoptés lors des précédentes sessions du Groupe et de la Réunion commune.</w:t>
      </w:r>
    </w:p>
    <w:p w14:paraId="027CBF3F" w14:textId="77777777" w:rsidR="00317C3E" w:rsidRPr="0040056F" w:rsidRDefault="00317C3E" w:rsidP="005F67B7">
      <w:pPr>
        <w:pStyle w:val="SingleTxtG"/>
        <w:keepNext/>
        <w:ind w:left="1701" w:firstLine="567"/>
        <w:rPr>
          <w:rFonts w:eastAsia="Calibri"/>
          <w:lang w:val="fr-FR"/>
        </w:rPr>
      </w:pPr>
      <w:r w:rsidRPr="0040056F">
        <w:rPr>
          <w:lang w:val="fr-FR"/>
        </w:rPr>
        <w:t>Le Groupe de travail pourra également examiner de nouvelles propositions d</w:t>
      </w:r>
      <w:r>
        <w:rPr>
          <w:lang w:val="fr-FR"/>
        </w:rPr>
        <w:t>’</w:t>
      </w:r>
      <w:r w:rsidRPr="0040056F">
        <w:rPr>
          <w:lang w:val="fr-FR"/>
        </w:rPr>
        <w:t>amendements à ladite session si le temps le permet. Dans ce cas, la priorité doit être accordée aux nouveaux documents qui</w:t>
      </w:r>
      <w:r>
        <w:rPr>
          <w:lang w:val="fr-FR"/>
        </w:rPr>
        <w:t> </w:t>
      </w:r>
      <w:r w:rsidRPr="0040056F">
        <w:rPr>
          <w:lang w:val="fr-FR"/>
        </w:rPr>
        <w:t>:</w:t>
      </w:r>
    </w:p>
    <w:p w14:paraId="06C18904" w14:textId="4EB718E5" w:rsidR="00317C3E" w:rsidRPr="0040056F" w:rsidRDefault="00317C3E" w:rsidP="00317C3E">
      <w:pPr>
        <w:pStyle w:val="Bullet1G"/>
        <w:numPr>
          <w:ilvl w:val="0"/>
          <w:numId w:val="0"/>
        </w:numPr>
        <w:tabs>
          <w:tab w:val="left" w:pos="2268"/>
        </w:tabs>
        <w:ind w:left="2268" w:hanging="170"/>
        <w:rPr>
          <w:rFonts w:eastAsia="Calibri"/>
          <w:lang w:val="fr-FR"/>
        </w:rPr>
      </w:pPr>
      <w:r w:rsidRPr="0040056F">
        <w:rPr>
          <w:rFonts w:eastAsia="Calibri"/>
          <w:lang w:val="fr-FR"/>
        </w:rPr>
        <w:t>•</w:t>
      </w:r>
      <w:r w:rsidRPr="0040056F">
        <w:rPr>
          <w:rFonts w:eastAsia="Calibri"/>
          <w:lang w:val="fr-FR"/>
        </w:rPr>
        <w:tab/>
      </w:r>
      <w:r w:rsidRPr="0040056F">
        <w:rPr>
          <w:lang w:val="fr-FR"/>
        </w:rPr>
        <w:t>Concerne</w:t>
      </w:r>
      <w:r>
        <w:rPr>
          <w:lang w:val="fr-FR"/>
        </w:rPr>
        <w:t>nt</w:t>
      </w:r>
      <w:r w:rsidRPr="0040056F">
        <w:rPr>
          <w:lang w:val="fr-FR"/>
        </w:rPr>
        <w:t xml:space="preserve"> les modifications apportées au texte révisé</w:t>
      </w:r>
      <w:r w:rsidR="005F67B7">
        <w:rPr>
          <w:lang w:val="fr-FR"/>
        </w:rPr>
        <w:t> </w:t>
      </w:r>
      <w:r w:rsidRPr="0040056F">
        <w:rPr>
          <w:lang w:val="fr-FR"/>
        </w:rPr>
        <w:t>;</w:t>
      </w:r>
    </w:p>
    <w:p w14:paraId="49B2099D" w14:textId="77777777" w:rsidR="00317C3E" w:rsidRPr="0040056F" w:rsidRDefault="00317C3E" w:rsidP="00317C3E">
      <w:pPr>
        <w:pStyle w:val="Bullet1G"/>
        <w:numPr>
          <w:ilvl w:val="0"/>
          <w:numId w:val="0"/>
        </w:numPr>
        <w:tabs>
          <w:tab w:val="left" w:pos="2268"/>
        </w:tabs>
        <w:ind w:left="2268" w:hanging="170"/>
        <w:rPr>
          <w:rFonts w:eastAsia="Calibri"/>
          <w:lang w:val="fr-FR"/>
        </w:rPr>
      </w:pPr>
      <w:r w:rsidRPr="0040056F">
        <w:rPr>
          <w:rFonts w:eastAsia="Calibri"/>
          <w:lang w:val="fr-FR"/>
        </w:rPr>
        <w:t>•</w:t>
      </w:r>
      <w:r w:rsidRPr="0040056F">
        <w:rPr>
          <w:rFonts w:eastAsia="Calibri"/>
          <w:lang w:val="fr-FR"/>
        </w:rPr>
        <w:tab/>
      </w:r>
      <w:r w:rsidRPr="0040056F">
        <w:rPr>
          <w:lang w:val="fr-FR"/>
        </w:rPr>
        <w:t>Visent à obtenir la concordance des annexes avec les autres accords internationaux relatifs au transport des marchandises dangereuses. ».</w:t>
      </w:r>
    </w:p>
    <w:p w14:paraId="4E27AE7B" w14:textId="77777777" w:rsidR="00317C3E" w:rsidRPr="0040056F" w:rsidRDefault="00317C3E" w:rsidP="005F67B7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Nombre de sessions et calendrier de celles-ci</w:t>
      </w:r>
    </w:p>
    <w:p w14:paraId="635D8929" w14:textId="77777777" w:rsidR="00317C3E" w:rsidRPr="0040056F" w:rsidRDefault="00317C3E" w:rsidP="005F67B7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8.</w:t>
      </w:r>
      <w:r w:rsidRPr="0040056F">
        <w:rPr>
          <w:lang w:val="fr-FR"/>
        </w:rPr>
        <w:tab/>
        <w:t>Le Groupe de travail voudra sans doute réexaminer le nombre et le calendrier de ses sessions, compte tenu de la charge de travail actuelle, de l</w:t>
      </w:r>
      <w:r>
        <w:rPr>
          <w:lang w:val="fr-FR"/>
        </w:rPr>
        <w:t>’</w:t>
      </w:r>
      <w:r w:rsidRPr="0040056F">
        <w:rPr>
          <w:lang w:val="fr-FR"/>
        </w:rPr>
        <w:t>évolution prévue de l</w:t>
      </w:r>
      <w:r>
        <w:rPr>
          <w:lang w:val="fr-FR"/>
        </w:rPr>
        <w:t>’</w:t>
      </w:r>
      <w:r w:rsidRPr="0040056F">
        <w:rPr>
          <w:lang w:val="fr-FR"/>
        </w:rPr>
        <w:t>Accord relatif au transport international des marchandises dangereuses par route (ADR) et des informations suivantes.</w:t>
      </w:r>
    </w:p>
    <w:p w14:paraId="1663D9FD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9.</w:t>
      </w:r>
      <w:r w:rsidRPr="0040056F">
        <w:rPr>
          <w:lang w:val="fr-FR"/>
        </w:rPr>
        <w:tab/>
        <w:t>Au cours des deux dernières années, le Groupe de travail n</w:t>
      </w:r>
      <w:r>
        <w:rPr>
          <w:lang w:val="fr-FR"/>
        </w:rPr>
        <w:t>’</w:t>
      </w:r>
      <w:r w:rsidRPr="0040056F">
        <w:rPr>
          <w:lang w:val="fr-FR"/>
        </w:rPr>
        <w:t xml:space="preserve">a pas utilisé tous les jours de réunion qui lui ont été alloués. Par le passé, le secrétariat avait déjà invité le Groupe de travail à étudier la possibilité de réduire la durée de ses sessions ou de modifier le calendrier des réunions afin de diminuer le nombre de réunions qui lui étaient attribuées (voir </w:t>
      </w:r>
      <w:r>
        <w:rPr>
          <w:lang w:val="fr-FR"/>
        </w:rPr>
        <w:t xml:space="preserve">le document </w:t>
      </w:r>
      <w:r w:rsidRPr="0040056F">
        <w:rPr>
          <w:lang w:val="fr-FR"/>
        </w:rPr>
        <w:t xml:space="preserve">ECE/TRANS/WP.15/2013/6). </w:t>
      </w:r>
    </w:p>
    <w:p w14:paraId="0FAE8E90" w14:textId="77777777" w:rsidR="00317C3E" w:rsidRPr="0040056F" w:rsidRDefault="00317C3E" w:rsidP="00814CD4">
      <w:pPr>
        <w:pStyle w:val="SingleTxtG"/>
        <w:keepNext/>
        <w:rPr>
          <w:lang w:val="fr-FR"/>
        </w:rPr>
      </w:pPr>
      <w:r w:rsidRPr="0040056F">
        <w:rPr>
          <w:lang w:val="fr-FR"/>
        </w:rPr>
        <w:t>10.</w:t>
      </w:r>
      <w:r w:rsidRPr="0040056F">
        <w:rPr>
          <w:lang w:val="fr-FR"/>
        </w:rPr>
        <w:tab/>
        <w:t>La proposition initiale figurant dans le document ECE/TRANS/WP.15/2013/6 était de remplacer le calendrier actuel des réunions (</w:t>
      </w:r>
      <w:r>
        <w:rPr>
          <w:lang w:val="fr-FR"/>
        </w:rPr>
        <w:t>quatre</w:t>
      </w:r>
      <w:r w:rsidRPr="0040056F">
        <w:rPr>
          <w:lang w:val="fr-FR"/>
        </w:rPr>
        <w:t xml:space="preserve"> sessions par période biennale) par un nouveau calendrier comportant seulement </w:t>
      </w:r>
      <w:r>
        <w:rPr>
          <w:lang w:val="fr-FR"/>
        </w:rPr>
        <w:t>trois</w:t>
      </w:r>
      <w:r w:rsidRPr="0040056F">
        <w:rPr>
          <w:lang w:val="fr-FR"/>
        </w:rPr>
        <w:t xml:space="preserve"> sessions par période biennale organisées comme suit :</w:t>
      </w:r>
    </w:p>
    <w:p w14:paraId="369FE103" w14:textId="520A389E" w:rsidR="00317C3E" w:rsidRPr="0040056F" w:rsidRDefault="00317C3E" w:rsidP="00317C3E">
      <w:pPr>
        <w:pStyle w:val="SingleTxtG"/>
        <w:ind w:left="1701"/>
        <w:rPr>
          <w:lang w:val="fr-FR"/>
        </w:rPr>
      </w:pPr>
      <w:r w:rsidRPr="0040056F">
        <w:rPr>
          <w:b/>
          <w:bCs/>
          <w:lang w:val="fr-FR"/>
        </w:rPr>
        <w:t>Années paires (n) </w:t>
      </w:r>
      <w:r w:rsidRPr="00814CD4">
        <w:rPr>
          <w:lang w:val="fr-FR"/>
        </w:rPr>
        <w:t xml:space="preserve">: </w:t>
      </w:r>
      <w:r w:rsidRPr="0040056F">
        <w:rPr>
          <w:lang w:val="fr-FR"/>
        </w:rPr>
        <w:t>Une session en mai pendant laquelle peuvent encore être adoptées, si nécessaire, quelques corrections à la liste d</w:t>
      </w:r>
      <w:r>
        <w:rPr>
          <w:lang w:val="fr-FR"/>
        </w:rPr>
        <w:t>’</w:t>
      </w:r>
      <w:r w:rsidRPr="0040056F">
        <w:rPr>
          <w:lang w:val="fr-FR"/>
        </w:rPr>
        <w:t xml:space="preserve">amendements devant entrer en vigueur au </w:t>
      </w:r>
      <w:r w:rsidR="00814CD4">
        <w:rPr>
          <w:lang w:val="fr-FR"/>
        </w:rPr>
        <w:t>1</w:t>
      </w:r>
      <w:r w:rsidR="00814CD4" w:rsidRPr="00814CD4">
        <w:rPr>
          <w:vertAlign w:val="superscript"/>
          <w:lang w:val="fr-FR"/>
        </w:rPr>
        <w:t>er</w:t>
      </w:r>
      <w:r w:rsidR="00814CD4">
        <w:rPr>
          <w:lang w:val="fr-FR"/>
        </w:rPr>
        <w:t> </w:t>
      </w:r>
      <w:r w:rsidRPr="0040056F">
        <w:rPr>
          <w:lang w:val="fr-FR"/>
        </w:rPr>
        <w:t>janvier de l</w:t>
      </w:r>
      <w:r>
        <w:rPr>
          <w:lang w:val="fr-FR"/>
        </w:rPr>
        <w:t>’</w:t>
      </w:r>
      <w:r w:rsidRPr="0040056F">
        <w:rPr>
          <w:lang w:val="fr-FR"/>
        </w:rPr>
        <w:t xml:space="preserve">année suivante (n+1) et où sont discutés les nouveaux amendements qui entreront en vigueur au </w:t>
      </w:r>
      <w:r w:rsidR="00470FEC">
        <w:rPr>
          <w:lang w:val="fr-FR"/>
        </w:rPr>
        <w:t>1</w:t>
      </w:r>
      <w:r w:rsidR="00470FEC" w:rsidRPr="00470FEC">
        <w:rPr>
          <w:vertAlign w:val="superscript"/>
          <w:lang w:val="fr-FR"/>
        </w:rPr>
        <w:t>er</w:t>
      </w:r>
      <w:r w:rsidR="00470FEC">
        <w:rPr>
          <w:lang w:val="fr-FR"/>
        </w:rPr>
        <w:t> </w:t>
      </w:r>
      <w:r w:rsidRPr="0040056F">
        <w:rPr>
          <w:lang w:val="fr-FR"/>
        </w:rPr>
        <w:t>janvier de l</w:t>
      </w:r>
      <w:r>
        <w:rPr>
          <w:lang w:val="fr-FR"/>
        </w:rPr>
        <w:t>’</w:t>
      </w:r>
      <w:r w:rsidRPr="0040056F">
        <w:rPr>
          <w:lang w:val="fr-FR"/>
        </w:rPr>
        <w:t>année n+3.</w:t>
      </w:r>
    </w:p>
    <w:p w14:paraId="2E87FA7F" w14:textId="18EB4BCF" w:rsidR="00317C3E" w:rsidRPr="0040056F" w:rsidRDefault="00317C3E" w:rsidP="00317C3E">
      <w:pPr>
        <w:pStyle w:val="SingleTxtG"/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338"/>
        </w:tabs>
        <w:ind w:left="1701"/>
        <w:rPr>
          <w:lang w:val="fr-FR"/>
        </w:rPr>
      </w:pPr>
      <w:r w:rsidRPr="00470FEC">
        <w:rPr>
          <w:b/>
          <w:bCs/>
          <w:lang w:val="fr-FR"/>
        </w:rPr>
        <w:t>Années impaires (n</w:t>
      </w:r>
      <w:r w:rsidR="00470FEC">
        <w:rPr>
          <w:b/>
          <w:bCs/>
          <w:lang w:val="fr-FR"/>
        </w:rPr>
        <w:t>+</w:t>
      </w:r>
      <w:r w:rsidRPr="00470FEC">
        <w:rPr>
          <w:b/>
          <w:bCs/>
          <w:lang w:val="fr-FR"/>
        </w:rPr>
        <w:t>1)</w:t>
      </w:r>
      <w:r w:rsidRPr="0040056F">
        <w:rPr>
          <w:lang w:val="fr-FR"/>
        </w:rPr>
        <w:t xml:space="preserve"> : Une session en mai et une session fin octobre </w:t>
      </w:r>
      <w:r>
        <w:rPr>
          <w:lang w:val="fr-FR"/>
        </w:rPr>
        <w:t>ou</w:t>
      </w:r>
      <w:r w:rsidRPr="0040056F">
        <w:rPr>
          <w:lang w:val="fr-FR"/>
        </w:rPr>
        <w:t xml:space="preserve"> début novembre. Cette deuxième session est la dernière au cours de laquelle peuvent être théoriquement adoptés les amendements devant entrer en vigueur au </w:t>
      </w:r>
      <w:r w:rsidR="00470FEC">
        <w:rPr>
          <w:lang w:val="fr-FR"/>
        </w:rPr>
        <w:t>1</w:t>
      </w:r>
      <w:r w:rsidR="00470FEC" w:rsidRPr="00470FEC">
        <w:rPr>
          <w:vertAlign w:val="superscript"/>
          <w:lang w:val="fr-FR"/>
        </w:rPr>
        <w:t>er</w:t>
      </w:r>
      <w:r w:rsidR="00470FEC">
        <w:rPr>
          <w:lang w:val="fr-FR"/>
        </w:rPr>
        <w:t> </w:t>
      </w:r>
      <w:r w:rsidRPr="0040056F">
        <w:rPr>
          <w:lang w:val="fr-FR"/>
        </w:rPr>
        <w:t>janvier de l</w:t>
      </w:r>
      <w:r>
        <w:rPr>
          <w:lang w:val="fr-FR"/>
        </w:rPr>
        <w:t>’</w:t>
      </w:r>
      <w:r w:rsidRPr="0040056F">
        <w:rPr>
          <w:lang w:val="fr-FR"/>
        </w:rPr>
        <w:t>année impaire suivante (n+3).</w:t>
      </w:r>
    </w:p>
    <w:p w14:paraId="56752A99" w14:textId="77777777" w:rsidR="00680F1A" w:rsidRDefault="00680F1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1A19BC6" w14:textId="789A672D" w:rsidR="00317C3E" w:rsidRPr="0040056F" w:rsidRDefault="00317C3E" w:rsidP="00470FEC">
      <w:pPr>
        <w:pStyle w:val="SingleTxtG"/>
        <w:rPr>
          <w:lang w:val="fr-FR"/>
        </w:rPr>
      </w:pPr>
      <w:r w:rsidRPr="0040056F">
        <w:rPr>
          <w:lang w:val="fr-FR"/>
        </w:rPr>
        <w:lastRenderedPageBreak/>
        <w:t>11.</w:t>
      </w:r>
      <w:r w:rsidRPr="0040056F">
        <w:rPr>
          <w:lang w:val="fr-FR"/>
        </w:rPr>
        <w:tab/>
        <w:t>La majorité des délégations qui s</w:t>
      </w:r>
      <w:r>
        <w:rPr>
          <w:lang w:val="fr-FR"/>
        </w:rPr>
        <w:t>’</w:t>
      </w:r>
      <w:r w:rsidRPr="0040056F">
        <w:rPr>
          <w:lang w:val="fr-FR"/>
        </w:rPr>
        <w:t>étaient alors exprimées avaient confirmé que, compte tenu des évolutions envisagées concernant les travaux du Groupe de travail, par exemple la révision de la partie 9 de l</w:t>
      </w:r>
      <w:r>
        <w:rPr>
          <w:lang w:val="fr-FR"/>
        </w:rPr>
        <w:t>’</w:t>
      </w:r>
      <w:r w:rsidRPr="0040056F">
        <w:rPr>
          <w:lang w:val="fr-FR"/>
        </w:rPr>
        <w:t>ADR, l</w:t>
      </w:r>
      <w:r>
        <w:rPr>
          <w:lang w:val="fr-FR"/>
        </w:rPr>
        <w:t>’</w:t>
      </w:r>
      <w:r w:rsidRPr="0040056F">
        <w:rPr>
          <w:lang w:val="fr-FR"/>
        </w:rPr>
        <w:t>incorporation de nouveaux systèmes de transport intelligents et l</w:t>
      </w:r>
      <w:r>
        <w:rPr>
          <w:lang w:val="fr-FR"/>
        </w:rPr>
        <w:t>’</w:t>
      </w:r>
      <w:r w:rsidRPr="0040056F">
        <w:rPr>
          <w:lang w:val="fr-FR"/>
        </w:rPr>
        <w:t>organisation d</w:t>
      </w:r>
      <w:r>
        <w:rPr>
          <w:lang w:val="fr-FR"/>
        </w:rPr>
        <w:t>’</w:t>
      </w:r>
      <w:r w:rsidRPr="0040056F">
        <w:rPr>
          <w:lang w:val="fr-FR"/>
        </w:rPr>
        <w:t>échanges d</w:t>
      </w:r>
      <w:r>
        <w:rPr>
          <w:lang w:val="fr-FR"/>
        </w:rPr>
        <w:t>’</w:t>
      </w:r>
      <w:r w:rsidRPr="0040056F">
        <w:rPr>
          <w:lang w:val="fr-FR"/>
        </w:rPr>
        <w:t>informations entre les Parties contractantes à l</w:t>
      </w:r>
      <w:r>
        <w:rPr>
          <w:lang w:val="fr-FR"/>
        </w:rPr>
        <w:t>’</w:t>
      </w:r>
      <w:r w:rsidRPr="0040056F">
        <w:rPr>
          <w:lang w:val="fr-FR"/>
        </w:rPr>
        <w:t xml:space="preserve">ADR, il était nécessaire de maintenir le nombre de </w:t>
      </w:r>
      <w:r>
        <w:rPr>
          <w:lang w:val="fr-FR"/>
        </w:rPr>
        <w:t>sessions</w:t>
      </w:r>
      <w:r w:rsidRPr="0040056F">
        <w:rPr>
          <w:lang w:val="fr-FR"/>
        </w:rPr>
        <w:t xml:space="preserve">. </w:t>
      </w:r>
    </w:p>
    <w:p w14:paraId="1FE1D944" w14:textId="0C8E557F" w:rsidR="00317C3E" w:rsidRPr="0040056F" w:rsidRDefault="00317C3E" w:rsidP="00470FEC">
      <w:pPr>
        <w:pStyle w:val="SingleTxtG"/>
        <w:rPr>
          <w:b/>
          <w:bCs/>
          <w:lang w:val="fr-FR"/>
        </w:rPr>
      </w:pPr>
      <w:r w:rsidRPr="0040056F">
        <w:rPr>
          <w:lang w:val="fr-FR"/>
        </w:rPr>
        <w:t>12.</w:t>
      </w:r>
      <w:r w:rsidRPr="0040056F">
        <w:rPr>
          <w:lang w:val="fr-FR"/>
        </w:rPr>
        <w:tab/>
        <w:t xml:space="preserve">Depuis 2010, le Groupe de travail a accepté de réduire ses deuxièmes sessions des années impaires à </w:t>
      </w:r>
      <w:r w:rsidR="006A6990">
        <w:rPr>
          <w:lang w:val="fr-FR"/>
        </w:rPr>
        <w:t>huit</w:t>
      </w:r>
      <w:r w:rsidRPr="0040056F">
        <w:rPr>
          <w:lang w:val="fr-FR"/>
        </w:rPr>
        <w:t xml:space="preserve"> </w:t>
      </w:r>
      <w:r>
        <w:rPr>
          <w:lang w:val="fr-FR"/>
        </w:rPr>
        <w:t>séances</w:t>
      </w:r>
      <w:r w:rsidRPr="0040056F">
        <w:rPr>
          <w:lang w:val="fr-FR"/>
        </w:rPr>
        <w:t xml:space="preserve"> (</w:t>
      </w:r>
      <w:r w:rsidR="000319E8">
        <w:rPr>
          <w:lang w:val="fr-FR"/>
        </w:rPr>
        <w:t>4</w:t>
      </w:r>
      <w:r w:rsidRPr="0040056F">
        <w:rPr>
          <w:lang w:val="fr-FR"/>
        </w:rPr>
        <w:t xml:space="preserve"> jours).</w:t>
      </w:r>
    </w:p>
    <w:p w14:paraId="3658D37B" w14:textId="77777777" w:rsidR="00317C3E" w:rsidRPr="0040056F" w:rsidRDefault="00317C3E" w:rsidP="00470FEC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13.</w:t>
      </w:r>
      <w:r w:rsidRPr="0040056F">
        <w:rPr>
          <w:lang w:val="fr-FR"/>
        </w:rPr>
        <w:tab/>
        <w:t>Au cours des deux dernières années, le Groupe de travail n</w:t>
      </w:r>
      <w:r>
        <w:rPr>
          <w:lang w:val="fr-FR"/>
        </w:rPr>
        <w:t>’</w:t>
      </w:r>
      <w:r w:rsidRPr="0040056F">
        <w:rPr>
          <w:lang w:val="fr-FR"/>
        </w:rPr>
        <w:t xml:space="preserve">a apparemment utilisé que 15,5 jours (31 </w:t>
      </w:r>
      <w:r>
        <w:rPr>
          <w:lang w:val="fr-FR"/>
        </w:rPr>
        <w:t>séances</w:t>
      </w:r>
      <w:r w:rsidRPr="0040056F">
        <w:rPr>
          <w:lang w:val="fr-FR"/>
        </w:rPr>
        <w:t xml:space="preserve">) sur les 19 jours prévus (38 </w:t>
      </w:r>
      <w:r>
        <w:rPr>
          <w:lang w:val="fr-FR"/>
        </w:rPr>
        <w:t>séances</w:t>
      </w:r>
      <w:r w:rsidRPr="0040056F">
        <w:rPr>
          <w:lang w:val="fr-FR"/>
        </w:rPr>
        <w:t>). Il est également à noter qu</w:t>
      </w:r>
      <w:r>
        <w:rPr>
          <w:lang w:val="fr-FR"/>
        </w:rPr>
        <w:t>’</w:t>
      </w:r>
      <w:r w:rsidRPr="0040056F">
        <w:rPr>
          <w:lang w:val="fr-FR"/>
        </w:rPr>
        <w:t xml:space="preserve">en 2021 et 2022, la durée de chaque </w:t>
      </w:r>
      <w:r>
        <w:rPr>
          <w:lang w:val="fr-FR"/>
        </w:rPr>
        <w:t>séance</w:t>
      </w:r>
      <w:r w:rsidRPr="0040056F">
        <w:rPr>
          <w:lang w:val="fr-FR"/>
        </w:rPr>
        <w:t xml:space="preserve"> a été </w:t>
      </w:r>
      <w:r>
        <w:rPr>
          <w:lang w:val="fr-FR"/>
        </w:rPr>
        <w:t xml:space="preserve">ramenée </w:t>
      </w:r>
      <w:r w:rsidRPr="0040056F">
        <w:rPr>
          <w:lang w:val="fr-FR"/>
        </w:rPr>
        <w:t xml:space="preserve">de 3 à 2 heures en raison du format hybride. </w:t>
      </w:r>
    </w:p>
    <w:p w14:paraId="08B5DDFE" w14:textId="77777777" w:rsidR="00317C3E" w:rsidRPr="0040056F" w:rsidRDefault="00317C3E" w:rsidP="00470FEC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14.</w:t>
      </w:r>
      <w:r w:rsidRPr="0040056F">
        <w:rPr>
          <w:lang w:val="fr-FR"/>
        </w:rPr>
        <w:tab/>
        <w:t>Le fait que le Groupe de travail n</w:t>
      </w:r>
      <w:r>
        <w:rPr>
          <w:lang w:val="fr-FR"/>
        </w:rPr>
        <w:t>’</w:t>
      </w:r>
      <w:r w:rsidRPr="0040056F">
        <w:rPr>
          <w:lang w:val="fr-FR"/>
        </w:rPr>
        <w:t>utilise pas toutes les ressources qui lui sont allouées pourrait avoir une incidence sur le budget qui lui sera consacré à l</w:t>
      </w:r>
      <w:r>
        <w:rPr>
          <w:lang w:val="fr-FR"/>
        </w:rPr>
        <w:t>’</w:t>
      </w:r>
      <w:r w:rsidRPr="0040056F">
        <w:rPr>
          <w:lang w:val="fr-FR"/>
        </w:rPr>
        <w:t xml:space="preserve">avenir. </w:t>
      </w:r>
    </w:p>
    <w:p w14:paraId="4412179D" w14:textId="77777777" w:rsidR="00317C3E" w:rsidRPr="0040056F" w:rsidRDefault="00317C3E" w:rsidP="000319E8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Proposition 2</w:t>
      </w:r>
    </w:p>
    <w:p w14:paraId="0520C0AC" w14:textId="77777777" w:rsidR="00317C3E" w:rsidRPr="0040056F" w:rsidRDefault="00317C3E" w:rsidP="00470FEC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15.</w:t>
      </w:r>
      <w:r w:rsidRPr="0040056F">
        <w:rPr>
          <w:lang w:val="fr-FR"/>
        </w:rPr>
        <w:tab/>
        <w:t>Compte tenu des informations ci-dessus, le Groupe de travail souhaitera sans doute réexaminer la proposition figurant au paragraphe 10.</w:t>
      </w:r>
    </w:p>
    <w:p w14:paraId="548C49C5" w14:textId="77777777" w:rsidR="00317C3E" w:rsidRPr="0040056F" w:rsidRDefault="00317C3E" w:rsidP="000319E8">
      <w:pPr>
        <w:pStyle w:val="H1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Documentation</w:t>
      </w:r>
    </w:p>
    <w:p w14:paraId="24F6E8C1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16.</w:t>
      </w:r>
      <w:r w:rsidRPr="0040056F">
        <w:rPr>
          <w:lang w:val="fr-FR"/>
        </w:rPr>
        <w:tab/>
        <w:t>Le Groupe de travail souhaitera peut-être réviser et mettre à jour, s</w:t>
      </w:r>
      <w:r>
        <w:rPr>
          <w:lang w:val="fr-FR"/>
        </w:rPr>
        <w:t>’</w:t>
      </w:r>
      <w:r w:rsidRPr="0040056F">
        <w:rPr>
          <w:lang w:val="fr-FR"/>
        </w:rPr>
        <w:t>il y a lieu, les règles qu</w:t>
      </w:r>
      <w:r>
        <w:rPr>
          <w:lang w:val="fr-FR"/>
        </w:rPr>
        <w:t>’</w:t>
      </w:r>
      <w:r w:rsidRPr="0040056F">
        <w:rPr>
          <w:lang w:val="fr-FR"/>
        </w:rPr>
        <w:t>il a adoptées</w:t>
      </w:r>
      <w:r>
        <w:rPr>
          <w:lang w:val="fr-FR"/>
        </w:rPr>
        <w:t xml:space="preserve"> en matière </w:t>
      </w:r>
      <w:r w:rsidRPr="0040056F">
        <w:rPr>
          <w:lang w:val="fr-FR"/>
        </w:rPr>
        <w:t>de documentation et réaffirmer son attachement à ces règles.</w:t>
      </w:r>
    </w:p>
    <w:p w14:paraId="2F4BF3F4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17.</w:t>
      </w:r>
      <w:r w:rsidRPr="0040056F">
        <w:rPr>
          <w:lang w:val="fr-FR"/>
        </w:rPr>
        <w:tab/>
        <w:t>À sa soixante-quatrième session, le Groupe de travail avait adopté des règles concernant la documentation à soumettre à ses sessions suivantes. Ces règles ont été mises à jour et reproduites dans l</w:t>
      </w:r>
      <w:r>
        <w:rPr>
          <w:lang w:val="fr-FR"/>
        </w:rPr>
        <w:t>’</w:t>
      </w:r>
      <w:r w:rsidRPr="0040056F">
        <w:rPr>
          <w:lang w:val="fr-FR"/>
        </w:rPr>
        <w:t>annexe du Règlement intérieur du Groupe de travail (ECE/TRANS/WP.15/190/Add.1).</w:t>
      </w:r>
    </w:p>
    <w:p w14:paraId="0FDAA831" w14:textId="77777777" w:rsidR="00317C3E" w:rsidRPr="0040056F" w:rsidRDefault="00317C3E" w:rsidP="000319E8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Documents officiels</w:t>
      </w:r>
    </w:p>
    <w:p w14:paraId="52731D64" w14:textId="3C3298EF" w:rsidR="00317C3E" w:rsidRPr="0040056F" w:rsidRDefault="00317C3E" w:rsidP="00317C3E">
      <w:pPr>
        <w:pStyle w:val="SingleTxtG"/>
        <w:rPr>
          <w:rFonts w:eastAsia="SimSun"/>
          <w:lang w:val="fr-FR"/>
        </w:rPr>
      </w:pPr>
      <w:r w:rsidRPr="0040056F">
        <w:rPr>
          <w:lang w:val="fr-FR"/>
        </w:rPr>
        <w:t>18.</w:t>
      </w:r>
      <w:r w:rsidRPr="0040056F">
        <w:rPr>
          <w:lang w:val="fr-FR"/>
        </w:rPr>
        <w:tab/>
        <w:t>Les règles concernant la soumission de documents officiels sont bien respectées par les participants aux travaux du Groupe de travail. Elles pourraient être mis</w:t>
      </w:r>
      <w:r>
        <w:rPr>
          <w:lang w:val="fr-FR"/>
        </w:rPr>
        <w:t>es</w:t>
      </w:r>
      <w:r w:rsidRPr="0040056F">
        <w:rPr>
          <w:lang w:val="fr-FR"/>
        </w:rPr>
        <w:t xml:space="preserve"> à jour de façon à tenir compte de la récente décision du Groupe de travail d</w:t>
      </w:r>
      <w:r>
        <w:rPr>
          <w:lang w:val="fr-FR"/>
        </w:rPr>
        <w:t>’</w:t>
      </w:r>
      <w:r w:rsidRPr="0040056F">
        <w:rPr>
          <w:lang w:val="fr-FR"/>
        </w:rPr>
        <w:t>inviter les délégations à préciser dans la partie «</w:t>
      </w:r>
      <w:r w:rsidR="00F67AAA">
        <w:rPr>
          <w:lang w:val="fr-FR"/>
        </w:rPr>
        <w:t> </w:t>
      </w:r>
      <w:r w:rsidRPr="0040056F">
        <w:rPr>
          <w:lang w:val="fr-FR"/>
        </w:rPr>
        <w:t>justification</w:t>
      </w:r>
      <w:r w:rsidR="00F67AAA">
        <w:rPr>
          <w:lang w:val="fr-FR"/>
        </w:rPr>
        <w:t> </w:t>
      </w:r>
      <w:r w:rsidRPr="0040056F">
        <w:rPr>
          <w:lang w:val="fr-FR"/>
        </w:rPr>
        <w:t>» de leurs futures propositions le lien éventuel avec les objectifs de développement durable et l</w:t>
      </w:r>
      <w:r>
        <w:rPr>
          <w:lang w:val="fr-FR"/>
        </w:rPr>
        <w:t>’</w:t>
      </w:r>
      <w:r w:rsidRPr="0040056F">
        <w:rPr>
          <w:lang w:val="fr-FR"/>
        </w:rPr>
        <w:t>économie circulaire.</w:t>
      </w:r>
    </w:p>
    <w:p w14:paraId="253B6B02" w14:textId="1A7C317A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19.</w:t>
      </w:r>
      <w:r w:rsidRPr="0040056F">
        <w:rPr>
          <w:lang w:val="fr-FR"/>
        </w:rPr>
        <w:tab/>
        <w:t xml:space="preserve">À cette fin, le secrétariat a recensé certains objectifs de développement durable et </w:t>
      </w:r>
      <w:r>
        <w:rPr>
          <w:lang w:val="fr-FR"/>
        </w:rPr>
        <w:t>les</w:t>
      </w:r>
      <w:r w:rsidRPr="0040056F">
        <w:rPr>
          <w:lang w:val="fr-FR"/>
        </w:rPr>
        <w:t xml:space="preserve"> cibles </w:t>
      </w:r>
      <w:r>
        <w:rPr>
          <w:lang w:val="fr-FR"/>
        </w:rPr>
        <w:t xml:space="preserve">correspondantes </w:t>
      </w:r>
      <w:r w:rsidRPr="0040056F">
        <w:rPr>
          <w:lang w:val="fr-FR"/>
        </w:rPr>
        <w:t>qui présentent un intérêt particulier pour les travaux du Groupe de travail. Ces informations sont publiées sur le site Web de la CEE à l</w:t>
      </w:r>
      <w:r>
        <w:rPr>
          <w:lang w:val="fr-FR"/>
        </w:rPr>
        <w:t>’</w:t>
      </w:r>
      <w:r w:rsidRPr="0040056F">
        <w:rPr>
          <w:lang w:val="fr-FR"/>
        </w:rPr>
        <w:t>adresse suivante</w:t>
      </w:r>
      <w:r w:rsidR="00F67AAA">
        <w:rPr>
          <w:lang w:val="fr-FR"/>
        </w:rPr>
        <w:t> </w:t>
      </w:r>
      <w:r w:rsidRPr="0040056F">
        <w:rPr>
          <w:lang w:val="fr-FR"/>
        </w:rPr>
        <w:t xml:space="preserve">: </w:t>
      </w:r>
      <w:hyperlink r:id="rId8" w:history="1">
        <w:r w:rsidRPr="00F67AAA">
          <w:rPr>
            <w:rStyle w:val="Lienhypertexte"/>
            <w:lang w:val="fr-FR"/>
          </w:rPr>
          <w:t>https://unece.org/transport/dangerous-goods/unece-bodies-dealing-transport-dangerous-goods</w:t>
        </w:r>
      </w:hyperlink>
      <w:r w:rsidRPr="0040056F">
        <w:rPr>
          <w:lang w:val="fr-FR"/>
        </w:rPr>
        <w:t xml:space="preserve">. </w:t>
      </w:r>
    </w:p>
    <w:p w14:paraId="7384F1DB" w14:textId="77777777" w:rsidR="00317C3E" w:rsidRPr="0040056F" w:rsidRDefault="00317C3E" w:rsidP="00D021E2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Proposition 3</w:t>
      </w:r>
    </w:p>
    <w:p w14:paraId="4E3F5F5C" w14:textId="77777777" w:rsidR="00317C3E" w:rsidRPr="0040056F" w:rsidRDefault="00317C3E" w:rsidP="00317C3E">
      <w:pPr>
        <w:pStyle w:val="SingleTxtG"/>
        <w:rPr>
          <w:lang w:val="fr-FR"/>
        </w:rPr>
      </w:pPr>
      <w:r w:rsidRPr="0040056F">
        <w:rPr>
          <w:lang w:val="fr-FR"/>
        </w:rPr>
        <w:t>20.</w:t>
      </w:r>
      <w:r w:rsidRPr="0040056F">
        <w:rPr>
          <w:lang w:val="fr-FR"/>
        </w:rPr>
        <w:tab/>
        <w:t>Au paragraphe 4 de l</w:t>
      </w:r>
      <w:r>
        <w:rPr>
          <w:lang w:val="fr-FR"/>
        </w:rPr>
        <w:t>’</w:t>
      </w:r>
      <w:r w:rsidRPr="0040056F">
        <w:rPr>
          <w:lang w:val="fr-FR"/>
        </w:rPr>
        <w:t>annexe intitulée « Règles concernant les documents à soumettre au Groupe de travail » du Règlement intérieur figurant dans le document ECE/TRANS/WP.15/190/Add.1, après la ligne relative à l</w:t>
      </w:r>
      <w:r>
        <w:rPr>
          <w:lang w:val="fr-FR"/>
        </w:rPr>
        <w:t>’</w:t>
      </w:r>
      <w:r w:rsidRPr="0040056F">
        <w:rPr>
          <w:lang w:val="fr-FR"/>
        </w:rPr>
        <w:t>« Application effective », ajouter la nouvelle ligne suivante :</w:t>
      </w:r>
    </w:p>
    <w:p w14:paraId="703A2F8D" w14:textId="21C0C877" w:rsidR="00317C3E" w:rsidRPr="0040056F" w:rsidRDefault="00317C3E" w:rsidP="006D4E45">
      <w:pPr>
        <w:pStyle w:val="SingleTxtG"/>
        <w:ind w:left="1701" w:firstLine="567"/>
        <w:rPr>
          <w:rFonts w:eastAsia="SimSun"/>
          <w:lang w:val="fr-FR"/>
        </w:rPr>
      </w:pPr>
      <w:r w:rsidRPr="0040056F">
        <w:rPr>
          <w:lang w:val="fr-FR"/>
        </w:rPr>
        <w:t>« Économie circulaire, utilisation durable des ressources naturelles et objectifs de développement durable</w:t>
      </w:r>
      <w:r w:rsidR="006D4E45">
        <w:rPr>
          <w:lang w:val="fr-FR"/>
        </w:rPr>
        <w:t> </w:t>
      </w:r>
      <w:r w:rsidRPr="0040056F">
        <w:rPr>
          <w:lang w:val="fr-FR"/>
        </w:rPr>
        <w:t xml:space="preserve">: </w:t>
      </w:r>
      <w:r>
        <w:rPr>
          <w:lang w:val="fr-FR"/>
        </w:rPr>
        <w:t>L</w:t>
      </w:r>
      <w:r w:rsidRPr="0040056F">
        <w:rPr>
          <w:lang w:val="fr-FR"/>
        </w:rPr>
        <w:t>es modifications proposées peuvent-elles avoir une incidence sur la transition vers l</w:t>
      </w:r>
      <w:r>
        <w:rPr>
          <w:lang w:val="fr-FR"/>
        </w:rPr>
        <w:t>’</w:t>
      </w:r>
      <w:r w:rsidRPr="0040056F">
        <w:rPr>
          <w:lang w:val="fr-FR"/>
        </w:rPr>
        <w:t>économie circulaire ? Les modifications proposées peuvent-elles contribuer à la gestion et à l</w:t>
      </w:r>
      <w:r>
        <w:rPr>
          <w:lang w:val="fr-FR"/>
        </w:rPr>
        <w:t>’</w:t>
      </w:r>
      <w:r w:rsidRPr="0040056F">
        <w:rPr>
          <w:lang w:val="fr-FR"/>
        </w:rPr>
        <w:t xml:space="preserve">utilisation durables des ressources naturelles ? Comment les modifications proposées pourraient-elles </w:t>
      </w:r>
      <w:r>
        <w:rPr>
          <w:lang w:val="fr-FR"/>
        </w:rPr>
        <w:t>aider</w:t>
      </w:r>
      <w:r w:rsidRPr="0040056F">
        <w:rPr>
          <w:lang w:val="fr-FR"/>
        </w:rPr>
        <w:t xml:space="preserve"> à </w:t>
      </w:r>
      <w:r>
        <w:rPr>
          <w:lang w:val="fr-FR"/>
        </w:rPr>
        <w:t xml:space="preserve">réaliser </w:t>
      </w:r>
      <w:r w:rsidRPr="0040056F">
        <w:rPr>
          <w:lang w:val="fr-FR"/>
        </w:rPr>
        <w:t xml:space="preserve">certains objectifs de développement durable et </w:t>
      </w:r>
      <w:r>
        <w:rPr>
          <w:lang w:val="fr-FR"/>
        </w:rPr>
        <w:t>à atteindre les</w:t>
      </w:r>
      <w:r w:rsidRPr="0040056F">
        <w:rPr>
          <w:lang w:val="fr-FR"/>
        </w:rPr>
        <w:t xml:space="preserve"> cibles </w:t>
      </w:r>
      <w:r>
        <w:rPr>
          <w:lang w:val="fr-FR"/>
        </w:rPr>
        <w:t xml:space="preserve">correspondantes, </w:t>
      </w:r>
      <w:r w:rsidRPr="0040056F">
        <w:rPr>
          <w:lang w:val="fr-FR"/>
        </w:rPr>
        <w:t>tels que décrits dans le Programme de développement durable à l</w:t>
      </w:r>
      <w:r>
        <w:rPr>
          <w:lang w:val="fr-FR"/>
        </w:rPr>
        <w:t>’</w:t>
      </w:r>
      <w:r w:rsidRPr="0040056F">
        <w:rPr>
          <w:lang w:val="fr-FR"/>
        </w:rPr>
        <w:t>horizon 2030</w:t>
      </w:r>
      <w:r w:rsidR="006D4E45">
        <w:rPr>
          <w:lang w:val="fr-FR"/>
        </w:rPr>
        <w:t> </w:t>
      </w:r>
      <w:r w:rsidRPr="0040056F">
        <w:rPr>
          <w:lang w:val="fr-FR"/>
        </w:rPr>
        <w:t>? ».</w:t>
      </w:r>
    </w:p>
    <w:p w14:paraId="033F19FB" w14:textId="77777777" w:rsidR="00317C3E" w:rsidRPr="0040056F" w:rsidRDefault="00317C3E" w:rsidP="006D4E45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lastRenderedPageBreak/>
        <w:tab/>
      </w:r>
      <w:r w:rsidRPr="0040056F">
        <w:rPr>
          <w:lang w:val="fr-FR"/>
        </w:rPr>
        <w:tab/>
        <w:t>Documents informels</w:t>
      </w:r>
    </w:p>
    <w:p w14:paraId="26D45913" w14:textId="77777777" w:rsidR="00317C3E" w:rsidRPr="0040056F" w:rsidRDefault="00317C3E" w:rsidP="00054EFB">
      <w:pPr>
        <w:pStyle w:val="SingleTxtG"/>
        <w:keepNext/>
        <w:rPr>
          <w:rFonts w:eastAsia="Calibri"/>
          <w:lang w:val="fr-FR"/>
        </w:rPr>
      </w:pPr>
      <w:r w:rsidRPr="0040056F">
        <w:rPr>
          <w:lang w:val="fr-FR"/>
        </w:rPr>
        <w:t>21.</w:t>
      </w:r>
      <w:r w:rsidRPr="0040056F">
        <w:rPr>
          <w:lang w:val="fr-FR"/>
        </w:rPr>
        <w:tab/>
        <w:t>Les règles concernant la soumission de documents informels sont les suivantes :</w:t>
      </w:r>
    </w:p>
    <w:p w14:paraId="3B69EBCC" w14:textId="77777777" w:rsidR="00317C3E" w:rsidRPr="0040056F" w:rsidRDefault="00317C3E" w:rsidP="00054EFB">
      <w:pPr>
        <w:pStyle w:val="SingleTxtG"/>
        <w:keepNext/>
        <w:ind w:firstLine="567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8E4354">
        <w:rPr>
          <w:lang w:val="fr-FR"/>
        </w:rPr>
        <w:t>Un document</w:t>
      </w:r>
      <w:r w:rsidRPr="0040056F">
        <w:rPr>
          <w:lang w:val="fr-FR"/>
        </w:rPr>
        <w:t xml:space="preserve"> informel peut être présenté pour examen </w:t>
      </w:r>
      <w:r>
        <w:rPr>
          <w:lang w:val="fr-FR"/>
        </w:rPr>
        <w:t xml:space="preserve">à </w:t>
      </w:r>
      <w:r w:rsidRPr="0040056F">
        <w:rPr>
          <w:lang w:val="fr-FR"/>
        </w:rPr>
        <w:t>une session à condition :</w:t>
      </w:r>
    </w:p>
    <w:p w14:paraId="6987BCEF" w14:textId="21AB2543" w:rsidR="00317C3E" w:rsidRPr="0040056F" w:rsidRDefault="00317C3E" w:rsidP="00317C3E">
      <w:pPr>
        <w:pStyle w:val="SingleTxtG"/>
        <w:ind w:left="2268" w:hanging="567"/>
        <w:rPr>
          <w:rFonts w:eastAsia="Calibri"/>
          <w:lang w:val="fr-FR"/>
        </w:rPr>
      </w:pPr>
      <w:r w:rsidRPr="0040056F">
        <w:rPr>
          <w:lang w:val="fr-FR"/>
        </w:rPr>
        <w:t>a)</w:t>
      </w:r>
      <w:r w:rsidRPr="0040056F">
        <w:rPr>
          <w:lang w:val="fr-FR"/>
        </w:rPr>
        <w:tab/>
      </w:r>
      <w:r w:rsidR="008E4354" w:rsidRPr="00BD4C4B">
        <w:rPr>
          <w:lang w:val="fr-FR"/>
        </w:rPr>
        <w:t>Qu’il contienne</w:t>
      </w:r>
      <w:r w:rsidRPr="00BD4C4B">
        <w:rPr>
          <w:lang w:val="fr-FR"/>
        </w:rPr>
        <w:t xml:space="preserve"> </w:t>
      </w:r>
      <w:r w:rsidRPr="0040056F">
        <w:rPr>
          <w:lang w:val="fr-FR"/>
        </w:rPr>
        <w:t>des commentaires précis ou des renseignements supplémentaires concernant un document nouveau inscrit à l</w:t>
      </w:r>
      <w:r>
        <w:rPr>
          <w:lang w:val="fr-FR"/>
        </w:rPr>
        <w:t>’</w:t>
      </w:r>
      <w:r w:rsidRPr="0040056F">
        <w:rPr>
          <w:lang w:val="fr-FR"/>
        </w:rPr>
        <w:t>ordre du jour provisoire et n</w:t>
      </w:r>
      <w:r>
        <w:rPr>
          <w:lang w:val="fr-FR"/>
        </w:rPr>
        <w:t>’</w:t>
      </w:r>
      <w:r w:rsidR="006163F2">
        <w:rPr>
          <w:lang w:val="fr-FR"/>
        </w:rPr>
        <w:t>ait</w:t>
      </w:r>
      <w:r w:rsidR="008E4354">
        <w:rPr>
          <w:lang w:val="fr-FR"/>
        </w:rPr>
        <w:t xml:space="preserve"> </w:t>
      </w:r>
      <w:r w:rsidRPr="0040056F">
        <w:rPr>
          <w:lang w:val="fr-FR"/>
        </w:rPr>
        <w:t>donc pu être présent</w:t>
      </w:r>
      <w:r w:rsidR="006163F2">
        <w:rPr>
          <w:lang w:val="fr-FR"/>
        </w:rPr>
        <w:t xml:space="preserve">é </w:t>
      </w:r>
      <w:r w:rsidRPr="0040056F">
        <w:rPr>
          <w:lang w:val="fr-FR"/>
        </w:rPr>
        <w:t>dans les délais voulus ;</w:t>
      </w:r>
    </w:p>
    <w:p w14:paraId="17681623" w14:textId="05E6CDB7" w:rsidR="00317C3E" w:rsidRPr="0040056F" w:rsidRDefault="00317C3E" w:rsidP="00317C3E">
      <w:pPr>
        <w:pStyle w:val="SingleTxtG"/>
        <w:ind w:left="2268" w:hanging="567"/>
        <w:rPr>
          <w:rFonts w:eastAsia="Calibri"/>
          <w:lang w:val="fr-FR"/>
        </w:rPr>
      </w:pPr>
      <w:r w:rsidRPr="0040056F">
        <w:rPr>
          <w:lang w:val="fr-FR"/>
        </w:rPr>
        <w:t>b)</w:t>
      </w:r>
      <w:r w:rsidRPr="0040056F">
        <w:rPr>
          <w:lang w:val="fr-FR"/>
        </w:rPr>
        <w:tab/>
      </w:r>
      <w:r w:rsidR="00BD4C4B">
        <w:rPr>
          <w:lang w:val="fr-FR"/>
        </w:rPr>
        <w:t>Qu’il soit uniquement présenté</w:t>
      </w:r>
      <w:r w:rsidRPr="0040056F">
        <w:rPr>
          <w:lang w:val="fr-FR"/>
        </w:rPr>
        <w:t xml:space="preserve"> à titre d</w:t>
      </w:r>
      <w:r>
        <w:rPr>
          <w:lang w:val="fr-FR"/>
        </w:rPr>
        <w:t>’</w:t>
      </w:r>
      <w:r w:rsidRPr="0040056F">
        <w:rPr>
          <w:lang w:val="fr-FR"/>
        </w:rPr>
        <w:t>information et n</w:t>
      </w:r>
      <w:r>
        <w:rPr>
          <w:lang w:val="fr-FR"/>
        </w:rPr>
        <w:t>’</w:t>
      </w:r>
      <w:r w:rsidRPr="0040056F">
        <w:rPr>
          <w:lang w:val="fr-FR"/>
        </w:rPr>
        <w:t>exig</w:t>
      </w:r>
      <w:r w:rsidR="00761175">
        <w:rPr>
          <w:lang w:val="fr-FR"/>
        </w:rPr>
        <w:t>e</w:t>
      </w:r>
      <w:r w:rsidRPr="0040056F">
        <w:rPr>
          <w:lang w:val="fr-FR"/>
        </w:rPr>
        <w:t xml:space="preserve"> pas de décision du Groupe de travail ;</w:t>
      </w:r>
    </w:p>
    <w:p w14:paraId="0F25F31E" w14:textId="26769A44" w:rsidR="00317C3E" w:rsidRPr="0040056F" w:rsidRDefault="00317C3E" w:rsidP="00317C3E">
      <w:pPr>
        <w:pStyle w:val="SingleTxtG"/>
        <w:ind w:left="2268" w:hanging="567"/>
        <w:rPr>
          <w:rFonts w:eastAsia="Calibri"/>
          <w:lang w:val="fr-FR"/>
        </w:rPr>
      </w:pPr>
      <w:r w:rsidRPr="0040056F">
        <w:rPr>
          <w:lang w:val="fr-FR"/>
        </w:rPr>
        <w:t>c)</w:t>
      </w:r>
      <w:r w:rsidRPr="0040056F">
        <w:rPr>
          <w:lang w:val="fr-FR"/>
        </w:rPr>
        <w:tab/>
      </w:r>
      <w:r w:rsidR="00761175">
        <w:rPr>
          <w:lang w:val="fr-FR"/>
        </w:rPr>
        <w:t>Qu’il vise à corriger</w:t>
      </w:r>
      <w:r w:rsidRPr="0040056F">
        <w:rPr>
          <w:lang w:val="fr-FR"/>
        </w:rPr>
        <w:t xml:space="preserve"> des erreurs flagrantes dans des textes existants ; </w:t>
      </w:r>
    </w:p>
    <w:p w14:paraId="3DEC746E" w14:textId="2326F142" w:rsidR="00317C3E" w:rsidRPr="0040056F" w:rsidRDefault="00317C3E" w:rsidP="00317C3E">
      <w:pPr>
        <w:pStyle w:val="SingleTxtG"/>
        <w:ind w:left="2268" w:hanging="567"/>
        <w:rPr>
          <w:rFonts w:eastAsia="Calibri"/>
          <w:lang w:val="fr-FR"/>
        </w:rPr>
      </w:pPr>
      <w:r w:rsidRPr="0040056F">
        <w:rPr>
          <w:lang w:val="fr-FR"/>
        </w:rPr>
        <w:t>d)</w:t>
      </w:r>
      <w:r w:rsidRPr="0040056F">
        <w:rPr>
          <w:lang w:val="fr-FR"/>
        </w:rPr>
        <w:tab/>
      </w:r>
      <w:r w:rsidR="00761175" w:rsidRPr="00761175">
        <w:rPr>
          <w:lang w:val="fr-FR"/>
        </w:rPr>
        <w:t>Qu’il vise à ce</w:t>
      </w:r>
      <w:r w:rsidRPr="00761175">
        <w:rPr>
          <w:lang w:val="fr-FR"/>
        </w:rPr>
        <w:t xml:space="preserve"> </w:t>
      </w:r>
      <w:r w:rsidRPr="0040056F">
        <w:rPr>
          <w:lang w:val="fr-FR"/>
        </w:rPr>
        <w:t>que l</w:t>
      </w:r>
      <w:r>
        <w:rPr>
          <w:lang w:val="fr-FR"/>
        </w:rPr>
        <w:t>’</w:t>
      </w:r>
      <w:r w:rsidRPr="0040056F">
        <w:rPr>
          <w:lang w:val="fr-FR"/>
        </w:rPr>
        <w:t xml:space="preserve">interprétation de textes existants soit précisée ; </w:t>
      </w:r>
    </w:p>
    <w:p w14:paraId="333B7215" w14:textId="640FBC1A" w:rsidR="00317C3E" w:rsidRPr="0040056F" w:rsidRDefault="00317C3E" w:rsidP="00317C3E">
      <w:pPr>
        <w:pStyle w:val="SingleTxtG"/>
        <w:ind w:left="2268" w:hanging="567"/>
        <w:rPr>
          <w:rFonts w:eastAsia="Calibri"/>
          <w:lang w:val="fr-FR"/>
        </w:rPr>
      </w:pPr>
      <w:r w:rsidRPr="0040056F">
        <w:rPr>
          <w:lang w:val="fr-FR"/>
        </w:rPr>
        <w:t>e)</w:t>
      </w:r>
      <w:r w:rsidRPr="0040056F">
        <w:rPr>
          <w:lang w:val="fr-FR"/>
        </w:rPr>
        <w:tab/>
      </w:r>
      <w:r w:rsidRPr="00761175">
        <w:rPr>
          <w:lang w:val="fr-FR"/>
        </w:rPr>
        <w:t>Qu’il contienne</w:t>
      </w:r>
      <w:r w:rsidR="00761175">
        <w:rPr>
          <w:lang w:val="fr-FR"/>
        </w:rPr>
        <w:t xml:space="preserve"> </w:t>
      </w:r>
      <w:r w:rsidRPr="0040056F">
        <w:rPr>
          <w:lang w:val="fr-FR"/>
        </w:rPr>
        <w:t>le rapport d</w:t>
      </w:r>
      <w:r>
        <w:rPr>
          <w:lang w:val="fr-FR"/>
        </w:rPr>
        <w:t>’</w:t>
      </w:r>
      <w:r w:rsidRPr="0040056F">
        <w:rPr>
          <w:lang w:val="fr-FR"/>
        </w:rPr>
        <w:t>un groupe de travail informel mentionné dans l</w:t>
      </w:r>
      <w:r>
        <w:rPr>
          <w:lang w:val="fr-FR"/>
        </w:rPr>
        <w:t>’</w:t>
      </w:r>
      <w:r w:rsidRPr="0040056F">
        <w:rPr>
          <w:lang w:val="fr-FR"/>
        </w:rPr>
        <w:t>ordre du jour provisoire.</w:t>
      </w:r>
    </w:p>
    <w:p w14:paraId="0A946C78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22.</w:t>
      </w:r>
      <w:r w:rsidRPr="0040056F">
        <w:rPr>
          <w:lang w:val="fr-FR"/>
        </w:rPr>
        <w:tab/>
        <w:t>Depuis l</w:t>
      </w:r>
      <w:r>
        <w:rPr>
          <w:lang w:val="fr-FR"/>
        </w:rPr>
        <w:t>’</w:t>
      </w:r>
      <w:r w:rsidRPr="0040056F">
        <w:rPr>
          <w:lang w:val="fr-FR"/>
        </w:rPr>
        <w:t>exercice biennal 2012-2013, le nombre de documents à examiner par session est resté faible et il semble que les décisions relatives aux amendements ou aux questions d</w:t>
      </w:r>
      <w:r>
        <w:rPr>
          <w:lang w:val="fr-FR"/>
        </w:rPr>
        <w:t>’</w:t>
      </w:r>
      <w:r w:rsidRPr="0040056F">
        <w:rPr>
          <w:lang w:val="fr-FR"/>
        </w:rPr>
        <w:t xml:space="preserve">interprétation soient parfois fondées sur des documents informels. </w:t>
      </w:r>
    </w:p>
    <w:p w14:paraId="7B11ED17" w14:textId="7777777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23.</w:t>
      </w:r>
      <w:r w:rsidRPr="0040056F">
        <w:rPr>
          <w:lang w:val="fr-FR"/>
        </w:rPr>
        <w:tab/>
        <w:t>Le secrétariat et le bureau ont donc du mal à planifier les sessions, ce qui pourrait avoir une incidence sur le budget à allouer au Groupe de travail à l</w:t>
      </w:r>
      <w:r>
        <w:rPr>
          <w:lang w:val="fr-FR"/>
        </w:rPr>
        <w:t>’</w:t>
      </w:r>
      <w:r w:rsidRPr="0040056F">
        <w:rPr>
          <w:lang w:val="fr-FR"/>
        </w:rPr>
        <w:t>avenir, étant donné que les États membres s</w:t>
      </w:r>
      <w:r>
        <w:rPr>
          <w:lang w:val="fr-FR"/>
        </w:rPr>
        <w:t>’</w:t>
      </w:r>
      <w:r w:rsidRPr="0040056F">
        <w:rPr>
          <w:lang w:val="fr-FR"/>
        </w:rPr>
        <w:t>appuient sur le nombre de documents produits à l</w:t>
      </w:r>
      <w:r>
        <w:rPr>
          <w:lang w:val="fr-FR"/>
        </w:rPr>
        <w:t>’</w:t>
      </w:r>
      <w:r w:rsidRPr="0040056F">
        <w:rPr>
          <w:lang w:val="fr-FR"/>
        </w:rPr>
        <w:t xml:space="preserve">intention des organes délibérants pour évaluer les résultats des sous-programmes de la CEE. </w:t>
      </w:r>
    </w:p>
    <w:p w14:paraId="79C17FB7" w14:textId="733354D7" w:rsidR="00317C3E" w:rsidRPr="0040056F" w:rsidRDefault="00317C3E" w:rsidP="00317C3E">
      <w:pPr>
        <w:pStyle w:val="SingleTxtG"/>
        <w:rPr>
          <w:rFonts w:eastAsia="Calibri"/>
          <w:lang w:val="fr-FR"/>
        </w:rPr>
      </w:pPr>
      <w:r w:rsidRPr="0040056F">
        <w:rPr>
          <w:lang w:val="fr-FR"/>
        </w:rPr>
        <w:t>24.</w:t>
      </w:r>
      <w:r w:rsidRPr="0040056F">
        <w:rPr>
          <w:lang w:val="fr-FR"/>
        </w:rPr>
        <w:tab/>
      </w:r>
      <w:r w:rsidR="00EB1D1B">
        <w:rPr>
          <w:lang w:val="fr-FR"/>
        </w:rPr>
        <w:t>La</w:t>
      </w:r>
      <w:r w:rsidRPr="0040056F">
        <w:rPr>
          <w:lang w:val="fr-FR"/>
        </w:rPr>
        <w:t xml:space="preserve"> plupart des documents informels ne sont disponibles qu</w:t>
      </w:r>
      <w:r>
        <w:rPr>
          <w:lang w:val="fr-FR"/>
        </w:rPr>
        <w:t>’</w:t>
      </w:r>
      <w:r w:rsidRPr="0040056F">
        <w:rPr>
          <w:lang w:val="fr-FR"/>
        </w:rPr>
        <w:t xml:space="preserve">en anglais, ce qui ne </w:t>
      </w:r>
      <w:r>
        <w:rPr>
          <w:lang w:val="fr-FR"/>
        </w:rPr>
        <w:t xml:space="preserve">favorise par le caractère inclusif des </w:t>
      </w:r>
      <w:r w:rsidRPr="0040056F">
        <w:rPr>
          <w:lang w:val="fr-FR"/>
        </w:rPr>
        <w:t xml:space="preserve">délibérations. </w:t>
      </w:r>
      <w:r w:rsidRPr="00EB1D1B">
        <w:rPr>
          <w:lang w:val="fr-FR"/>
        </w:rPr>
        <w:t>En outre</w:t>
      </w:r>
      <w:r w:rsidRPr="0040056F">
        <w:rPr>
          <w:lang w:val="fr-FR"/>
        </w:rPr>
        <w:t>, ces documents sont souvent soumis tardivement, ce qui fait que les participants n</w:t>
      </w:r>
      <w:r>
        <w:rPr>
          <w:lang w:val="fr-FR"/>
        </w:rPr>
        <w:t>’</w:t>
      </w:r>
      <w:r w:rsidRPr="0040056F">
        <w:rPr>
          <w:lang w:val="fr-FR"/>
        </w:rPr>
        <w:t xml:space="preserve">ont pas la possibilité de mener des consultations </w:t>
      </w:r>
      <w:r>
        <w:rPr>
          <w:lang w:val="fr-FR"/>
        </w:rPr>
        <w:t>à l’échelon national</w:t>
      </w:r>
      <w:r w:rsidRPr="0040056F">
        <w:rPr>
          <w:lang w:val="fr-FR"/>
        </w:rPr>
        <w:t xml:space="preserve"> avant leur examen.</w:t>
      </w:r>
    </w:p>
    <w:p w14:paraId="0F4D9322" w14:textId="77777777" w:rsidR="00317C3E" w:rsidRPr="0040056F" w:rsidRDefault="00317C3E" w:rsidP="001D4B5F">
      <w:pPr>
        <w:pStyle w:val="H23G"/>
        <w:rPr>
          <w:rFonts w:eastAsia="Calibri"/>
          <w:lang w:val="fr-FR"/>
        </w:rPr>
      </w:pPr>
      <w:r w:rsidRPr="0040056F">
        <w:rPr>
          <w:lang w:val="fr-FR"/>
        </w:rPr>
        <w:tab/>
      </w:r>
      <w:r w:rsidRPr="0040056F">
        <w:rPr>
          <w:lang w:val="fr-FR"/>
        </w:rPr>
        <w:tab/>
        <w:t>Proposition 4</w:t>
      </w:r>
    </w:p>
    <w:p w14:paraId="6EA2C876" w14:textId="395034D4" w:rsidR="00F9573C" w:rsidRDefault="00317C3E" w:rsidP="00317C3E">
      <w:pPr>
        <w:pStyle w:val="SingleTxtG"/>
        <w:rPr>
          <w:lang w:val="fr-FR"/>
        </w:rPr>
      </w:pPr>
      <w:r w:rsidRPr="0040056F">
        <w:rPr>
          <w:lang w:val="fr-FR"/>
        </w:rPr>
        <w:t>25.</w:t>
      </w:r>
      <w:r w:rsidRPr="0040056F">
        <w:rPr>
          <w:lang w:val="fr-FR"/>
        </w:rPr>
        <w:tab/>
        <w:t>Le Groupe de travail souhaitera peut-être confirmer à nouveau les règles concernant la soumission de documents informels contenues dans le document ECE/TRANS/WP.15/190/Add.1 et inviter les délégations à privilégier, dans la mesure du possible, la soumission de documents officiels.</w:t>
      </w:r>
    </w:p>
    <w:p w14:paraId="55076D6D" w14:textId="5A10AD18" w:rsidR="001D4B5F" w:rsidRPr="001D4B5F" w:rsidRDefault="001D4B5F" w:rsidP="001D4B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4B5F" w:rsidRPr="001D4B5F" w:rsidSect="00EC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B881" w14:textId="77777777" w:rsidR="006F7CA4" w:rsidRDefault="006F7CA4" w:rsidP="00F95C08">
      <w:pPr>
        <w:spacing w:line="240" w:lineRule="auto"/>
      </w:pPr>
    </w:p>
  </w:endnote>
  <w:endnote w:type="continuationSeparator" w:id="0">
    <w:p w14:paraId="56923849" w14:textId="77777777" w:rsidR="006F7CA4" w:rsidRPr="00AC3823" w:rsidRDefault="006F7CA4" w:rsidP="00AC3823">
      <w:pPr>
        <w:pStyle w:val="Pieddepage"/>
      </w:pPr>
    </w:p>
  </w:endnote>
  <w:endnote w:type="continuationNotice" w:id="1">
    <w:p w14:paraId="30DADE55" w14:textId="77777777" w:rsidR="006F7CA4" w:rsidRDefault="006F7C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464" w14:textId="08B18F2D" w:rsidR="00EC3B27" w:rsidRPr="00EC3B27" w:rsidRDefault="00EC3B27" w:rsidP="00EC3B27">
    <w:pPr>
      <w:pStyle w:val="Pieddepage"/>
      <w:tabs>
        <w:tab w:val="right" w:pos="9638"/>
      </w:tabs>
    </w:pPr>
    <w:r w:rsidRPr="00EC3B27">
      <w:rPr>
        <w:b/>
        <w:sz w:val="18"/>
      </w:rPr>
      <w:fldChar w:fldCharType="begin"/>
    </w:r>
    <w:r w:rsidRPr="00EC3B27">
      <w:rPr>
        <w:b/>
        <w:sz w:val="18"/>
      </w:rPr>
      <w:instrText xml:space="preserve"> PAGE  \* MERGEFORMAT </w:instrText>
    </w:r>
    <w:r w:rsidRPr="00EC3B27">
      <w:rPr>
        <w:b/>
        <w:sz w:val="18"/>
      </w:rPr>
      <w:fldChar w:fldCharType="separate"/>
    </w:r>
    <w:r w:rsidRPr="00EC3B27">
      <w:rPr>
        <w:b/>
        <w:noProof/>
        <w:sz w:val="18"/>
      </w:rPr>
      <w:t>2</w:t>
    </w:r>
    <w:r w:rsidRPr="00EC3B27">
      <w:rPr>
        <w:b/>
        <w:sz w:val="18"/>
      </w:rPr>
      <w:fldChar w:fldCharType="end"/>
    </w:r>
    <w:r>
      <w:rPr>
        <w:b/>
        <w:sz w:val="18"/>
      </w:rPr>
      <w:tab/>
    </w:r>
    <w:r>
      <w:t>GE.23-15923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ECD9" w14:textId="2D7AB73B" w:rsidR="00EC3B27" w:rsidRPr="00EC3B27" w:rsidRDefault="00EC3B27" w:rsidP="00EC3B27">
    <w:pPr>
      <w:pStyle w:val="Pieddepage"/>
      <w:tabs>
        <w:tab w:val="right" w:pos="9638"/>
      </w:tabs>
      <w:rPr>
        <w:b/>
        <w:sz w:val="18"/>
      </w:rPr>
    </w:pPr>
    <w:r>
      <w:t>GE.23-15923</w:t>
    </w:r>
    <w:r>
      <w:tab/>
    </w:r>
    <w:r w:rsidRPr="00EC3B27">
      <w:rPr>
        <w:b/>
        <w:sz w:val="18"/>
      </w:rPr>
      <w:fldChar w:fldCharType="begin"/>
    </w:r>
    <w:r w:rsidRPr="00EC3B27">
      <w:rPr>
        <w:b/>
        <w:sz w:val="18"/>
      </w:rPr>
      <w:instrText xml:space="preserve"> PAGE  \* MERGEFORMAT </w:instrText>
    </w:r>
    <w:r w:rsidRPr="00EC3B27">
      <w:rPr>
        <w:b/>
        <w:sz w:val="18"/>
      </w:rPr>
      <w:fldChar w:fldCharType="separate"/>
    </w:r>
    <w:r w:rsidRPr="00EC3B27">
      <w:rPr>
        <w:b/>
        <w:noProof/>
        <w:sz w:val="18"/>
      </w:rPr>
      <w:t>3</w:t>
    </w:r>
    <w:r w:rsidRPr="00EC3B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EB15" w14:textId="135B5B0A" w:rsidR="007F20FA" w:rsidRPr="00EC3B27" w:rsidRDefault="00EC3B27" w:rsidP="00EC3B2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E73E69" wp14:editId="79C13E1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23-15923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16BFD97" wp14:editId="5D63216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180923    190</w:t>
    </w:r>
    <w:r w:rsidR="00E35556">
      <w:rPr>
        <w:sz w:val="20"/>
      </w:rPr>
      <w:t>9</w:t>
    </w:r>
    <w:r>
      <w:rPr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F1A6" w14:textId="77777777" w:rsidR="006F7CA4" w:rsidRPr="00AC3823" w:rsidRDefault="006F7C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112B38" w14:textId="77777777" w:rsidR="006F7CA4" w:rsidRPr="00AC3823" w:rsidRDefault="006F7CA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BB0275" w14:textId="77777777" w:rsidR="006F7CA4" w:rsidRPr="00AC3823" w:rsidRDefault="006F7CA4">
      <w:pPr>
        <w:spacing w:line="240" w:lineRule="auto"/>
        <w:rPr>
          <w:sz w:val="2"/>
          <w:szCs w:val="2"/>
        </w:rPr>
      </w:pPr>
    </w:p>
  </w:footnote>
  <w:footnote w:id="2">
    <w:p w14:paraId="0C09771F" w14:textId="77777777" w:rsidR="00317C3E" w:rsidRPr="00AD4A1B" w:rsidRDefault="00317C3E" w:rsidP="00317C3E">
      <w:pPr>
        <w:pStyle w:val="Notedebasdepage"/>
      </w:pPr>
      <w:r>
        <w:rPr>
          <w:lang w:val="fr-FR"/>
        </w:rPr>
        <w:tab/>
      </w:r>
      <w:r w:rsidRPr="00317C3E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23EE" w14:textId="15FFF9A9" w:rsidR="00EC3B27" w:rsidRPr="00EC3B27" w:rsidRDefault="00E3555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054F" w14:textId="2389D902" w:rsidR="00EC3B27" w:rsidRPr="00EC3B27" w:rsidRDefault="00E35556" w:rsidP="00EC3B2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A11" w14:textId="77777777" w:rsidR="00E35556" w:rsidRDefault="00E355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22318209">
    <w:abstractNumId w:val="12"/>
  </w:num>
  <w:num w:numId="2" w16cid:durableId="975987408">
    <w:abstractNumId w:val="11"/>
  </w:num>
  <w:num w:numId="3" w16cid:durableId="1382826610">
    <w:abstractNumId w:val="10"/>
  </w:num>
  <w:num w:numId="4" w16cid:durableId="1287662063">
    <w:abstractNumId w:val="8"/>
  </w:num>
  <w:num w:numId="5" w16cid:durableId="1348141122">
    <w:abstractNumId w:val="3"/>
  </w:num>
  <w:num w:numId="6" w16cid:durableId="1201430149">
    <w:abstractNumId w:val="2"/>
  </w:num>
  <w:num w:numId="7" w16cid:durableId="32192294">
    <w:abstractNumId w:val="1"/>
  </w:num>
  <w:num w:numId="8" w16cid:durableId="553663424">
    <w:abstractNumId w:val="0"/>
  </w:num>
  <w:num w:numId="9" w16cid:durableId="926159892">
    <w:abstractNumId w:val="9"/>
  </w:num>
  <w:num w:numId="10" w16cid:durableId="1919359448">
    <w:abstractNumId w:val="7"/>
  </w:num>
  <w:num w:numId="11" w16cid:durableId="1938562208">
    <w:abstractNumId w:val="6"/>
  </w:num>
  <w:num w:numId="12" w16cid:durableId="249658612">
    <w:abstractNumId w:val="5"/>
  </w:num>
  <w:num w:numId="13" w16cid:durableId="1765102036">
    <w:abstractNumId w:val="4"/>
  </w:num>
  <w:num w:numId="14" w16cid:durableId="617420928">
    <w:abstractNumId w:val="12"/>
  </w:num>
  <w:num w:numId="15" w16cid:durableId="992610386">
    <w:abstractNumId w:val="11"/>
  </w:num>
  <w:num w:numId="16" w16cid:durableId="506553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A4"/>
    <w:rsid w:val="00017F94"/>
    <w:rsid w:val="00023842"/>
    <w:rsid w:val="000319E8"/>
    <w:rsid w:val="000334F9"/>
    <w:rsid w:val="00045FEB"/>
    <w:rsid w:val="00054EFB"/>
    <w:rsid w:val="0007796D"/>
    <w:rsid w:val="000B7790"/>
    <w:rsid w:val="0010528A"/>
    <w:rsid w:val="00111F2F"/>
    <w:rsid w:val="0014365E"/>
    <w:rsid w:val="00143C66"/>
    <w:rsid w:val="0016114E"/>
    <w:rsid w:val="00176178"/>
    <w:rsid w:val="001D4B5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7C3E"/>
    <w:rsid w:val="003916DE"/>
    <w:rsid w:val="003F012E"/>
    <w:rsid w:val="00402CF9"/>
    <w:rsid w:val="00421996"/>
    <w:rsid w:val="00441C3B"/>
    <w:rsid w:val="00446FE5"/>
    <w:rsid w:val="00452396"/>
    <w:rsid w:val="00470FEC"/>
    <w:rsid w:val="00477EB2"/>
    <w:rsid w:val="004837D8"/>
    <w:rsid w:val="004E2EED"/>
    <w:rsid w:val="004E468C"/>
    <w:rsid w:val="005505B7"/>
    <w:rsid w:val="00573BE5"/>
    <w:rsid w:val="00586ED3"/>
    <w:rsid w:val="00596AA9"/>
    <w:rsid w:val="005C778E"/>
    <w:rsid w:val="005F67B7"/>
    <w:rsid w:val="006163F2"/>
    <w:rsid w:val="00680F1A"/>
    <w:rsid w:val="006A6990"/>
    <w:rsid w:val="006D4E45"/>
    <w:rsid w:val="006F7CA4"/>
    <w:rsid w:val="0071601D"/>
    <w:rsid w:val="00761175"/>
    <w:rsid w:val="007A62E6"/>
    <w:rsid w:val="007C73A1"/>
    <w:rsid w:val="007F20FA"/>
    <w:rsid w:val="00801B45"/>
    <w:rsid w:val="0080684C"/>
    <w:rsid w:val="00814CD4"/>
    <w:rsid w:val="00871C75"/>
    <w:rsid w:val="008776DC"/>
    <w:rsid w:val="008D5EF9"/>
    <w:rsid w:val="008E4354"/>
    <w:rsid w:val="009446C0"/>
    <w:rsid w:val="009705C8"/>
    <w:rsid w:val="009A71E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4C4B"/>
    <w:rsid w:val="00C02897"/>
    <w:rsid w:val="00C36D75"/>
    <w:rsid w:val="00C54F08"/>
    <w:rsid w:val="00C97039"/>
    <w:rsid w:val="00D021E2"/>
    <w:rsid w:val="00D13FBC"/>
    <w:rsid w:val="00D3439C"/>
    <w:rsid w:val="00D7622E"/>
    <w:rsid w:val="00DB1831"/>
    <w:rsid w:val="00DD3BFD"/>
    <w:rsid w:val="00DF6678"/>
    <w:rsid w:val="00E0299A"/>
    <w:rsid w:val="00E35556"/>
    <w:rsid w:val="00E85C74"/>
    <w:rsid w:val="00EA6547"/>
    <w:rsid w:val="00EB1D1B"/>
    <w:rsid w:val="00EC3B27"/>
    <w:rsid w:val="00ED7237"/>
    <w:rsid w:val="00EF2E22"/>
    <w:rsid w:val="00F35BAF"/>
    <w:rsid w:val="00F660DF"/>
    <w:rsid w:val="00F67AAA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D9909"/>
  <w15:docId w15:val="{AEF0FD51-39EC-4020-911B-2C2EF4F2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7C3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7C3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7C3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17C3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unece-bodies-dealing-transport-dangerous-good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9B897-2615-419E-A8D7-ADCA5A04A76F}"/>
</file>

<file path=customXml/itemProps2.xml><?xml version="1.0" encoding="utf-8"?>
<ds:datastoreItem xmlns:ds="http://schemas.openxmlformats.org/officeDocument/2006/customXml" ds:itemID="{EFF888CF-DDC8-4C47-987E-2709A60AEE8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4</Pages>
  <Words>1339</Words>
  <Characters>9379</Characters>
  <Application>Microsoft Office Word</Application>
  <DocSecurity>0</DocSecurity>
  <Lines>781</Lines>
  <Paragraphs>428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ECE/TRANS/WP.15/2023/15</vt:lpstr>
    </vt:vector>
  </TitlesOfParts>
  <Company>DCM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ECE/TRANS/WP.15/2023/15</dc:title>
  <dc:subject/>
  <dc:creator>Nathalie VITTOZ</dc:creator>
  <cp:keywords/>
  <cp:lastModifiedBy>Nathalie Vittoz</cp:lastModifiedBy>
  <cp:revision>3</cp:revision>
  <cp:lastPrinted>2023-09-19T09:09:00Z</cp:lastPrinted>
  <dcterms:created xsi:type="dcterms:W3CDTF">2023-09-19T09:09:00Z</dcterms:created>
  <dcterms:modified xsi:type="dcterms:W3CDTF">2023-09-19T09:10:00Z</dcterms:modified>
</cp:coreProperties>
</file>