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75121B95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B6E2B84" w14:textId="77777777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C8836FA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0B1EE5B" w14:textId="53B57D6B" w:rsidR="001433FD" w:rsidRPr="00D55D7D" w:rsidRDefault="00D55D7D" w:rsidP="00D55D7D">
            <w:pPr>
              <w:jc w:val="right"/>
            </w:pPr>
            <w:r w:rsidRPr="00D55D7D">
              <w:rPr>
                <w:sz w:val="40"/>
              </w:rPr>
              <w:t>ECE</w:t>
            </w:r>
            <w:r>
              <w:t>/TRANS/WP.11/2023/5</w:t>
            </w:r>
          </w:p>
        </w:tc>
      </w:tr>
      <w:tr w:rsidR="001433FD" w:rsidRPr="00DB58B5" w14:paraId="2A740AA0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2B90D27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41D8504" wp14:editId="5B84C929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03A6BE9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C4A7BD8" w14:textId="77777777" w:rsidR="0001207F" w:rsidRDefault="00CD6F03" w:rsidP="00CD6F03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507E0222" w14:textId="003C28F3" w:rsidR="00CD6F03" w:rsidRDefault="00A01202" w:rsidP="00CD6F03">
            <w:pPr>
              <w:spacing w:line="240" w:lineRule="exact"/>
            </w:pPr>
            <w:r>
              <w:t>3</w:t>
            </w:r>
            <w:r w:rsidR="00CD6F03">
              <w:t xml:space="preserve"> août 2023</w:t>
            </w:r>
          </w:p>
          <w:p w14:paraId="0D24A527" w14:textId="77777777" w:rsidR="00CD6F03" w:rsidRDefault="00CD6F03" w:rsidP="00CD6F03">
            <w:pPr>
              <w:spacing w:line="240" w:lineRule="exact"/>
            </w:pPr>
          </w:p>
          <w:p w14:paraId="51E071A1" w14:textId="77777777" w:rsidR="00CD6F03" w:rsidRPr="00DB58B5" w:rsidRDefault="00CD6F03" w:rsidP="00CD6F03">
            <w:pPr>
              <w:spacing w:line="240" w:lineRule="exact"/>
            </w:pPr>
            <w:r>
              <w:t>Original : français</w:t>
            </w:r>
          </w:p>
        </w:tc>
      </w:tr>
    </w:tbl>
    <w:p w14:paraId="10E3640C" w14:textId="77777777" w:rsidR="00633413" w:rsidRDefault="00633413" w:rsidP="00177140">
      <w:pPr>
        <w:spacing w:before="120"/>
        <w:rPr>
          <w:b/>
          <w:sz w:val="28"/>
          <w:szCs w:val="28"/>
        </w:rPr>
      </w:pPr>
      <w:r w:rsidRPr="00883605">
        <w:rPr>
          <w:b/>
          <w:sz w:val="28"/>
          <w:szCs w:val="28"/>
        </w:rPr>
        <w:t>Commission économique pour l’Europe</w:t>
      </w:r>
    </w:p>
    <w:p w14:paraId="7E81D422" w14:textId="77777777" w:rsidR="00633413" w:rsidRPr="009E01B8" w:rsidRDefault="00633413" w:rsidP="00177140">
      <w:pPr>
        <w:spacing w:before="120"/>
        <w:rPr>
          <w:sz w:val="28"/>
          <w:szCs w:val="28"/>
        </w:rPr>
      </w:pPr>
      <w:r w:rsidRPr="009E01B8">
        <w:rPr>
          <w:sz w:val="28"/>
          <w:szCs w:val="28"/>
        </w:rPr>
        <w:t>Comité des transports intérieurs</w:t>
      </w:r>
    </w:p>
    <w:p w14:paraId="55B409E5" w14:textId="77777777" w:rsidR="00633413" w:rsidRPr="009E01B8" w:rsidRDefault="00633413" w:rsidP="00177140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</w:t>
      </w:r>
      <w:r>
        <w:rPr>
          <w:b/>
          <w:sz w:val="24"/>
          <w:szCs w:val="24"/>
        </w:rPr>
        <w:t>u transport</w:t>
      </w:r>
      <w:r>
        <w:rPr>
          <w:b/>
          <w:sz w:val="24"/>
          <w:szCs w:val="24"/>
        </w:rPr>
        <w:br/>
      </w:r>
      <w:r w:rsidRPr="009E01B8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>s denrées périssables</w:t>
      </w:r>
    </w:p>
    <w:p w14:paraId="0CD9985B" w14:textId="77777777" w:rsidR="00EB7E78" w:rsidRPr="00265E07" w:rsidRDefault="00EB7E78" w:rsidP="00EB7E78">
      <w:pPr>
        <w:spacing w:before="120"/>
        <w:rPr>
          <w:b/>
        </w:rPr>
      </w:pPr>
      <w:r>
        <w:rPr>
          <w:b/>
          <w:color w:val="212121"/>
          <w:lang w:val="fr-FR" w:eastAsia="en-GB"/>
        </w:rPr>
        <w:t xml:space="preserve">Quatre-vingtième </w:t>
      </w:r>
      <w:r w:rsidRPr="00265E07">
        <w:rPr>
          <w:b/>
        </w:rPr>
        <w:t>session</w:t>
      </w:r>
    </w:p>
    <w:p w14:paraId="12B692BC" w14:textId="77777777" w:rsidR="00EB7E78" w:rsidRDefault="00EB7E78" w:rsidP="00EB7E78">
      <w:pPr>
        <w:rPr>
          <w:bCs/>
          <w:lang w:val="fr-FR"/>
        </w:rPr>
      </w:pPr>
      <w:r w:rsidRPr="00265E07">
        <w:t xml:space="preserve">Genève, </w:t>
      </w:r>
      <w:r>
        <w:t>24</w:t>
      </w:r>
      <w:r w:rsidRPr="00265E07">
        <w:t>-</w:t>
      </w:r>
      <w:r>
        <w:t>27</w:t>
      </w:r>
      <w:r w:rsidRPr="00265E07">
        <w:t xml:space="preserve"> </w:t>
      </w:r>
      <w:r>
        <w:t>octobre</w:t>
      </w:r>
      <w:r w:rsidRPr="00265E07">
        <w:rPr>
          <w:bCs/>
          <w:lang w:val="fr-FR"/>
        </w:rPr>
        <w:t xml:space="preserve"> 20</w:t>
      </w:r>
      <w:r>
        <w:rPr>
          <w:bCs/>
          <w:lang w:val="fr-FR"/>
        </w:rPr>
        <w:t>23</w:t>
      </w:r>
    </w:p>
    <w:p w14:paraId="0127E834" w14:textId="77777777" w:rsidR="00EB7E78" w:rsidRDefault="00EB7E78" w:rsidP="00EB7E78">
      <w:r>
        <w:t>Point 5 a) de l'ordre du jour provisoire</w:t>
      </w:r>
    </w:p>
    <w:p w14:paraId="7303C551" w14:textId="77777777" w:rsidR="00EB7E78" w:rsidRPr="005F502D" w:rsidRDefault="00EB7E78" w:rsidP="00EB7E78">
      <w:pPr>
        <w:pStyle w:val="Titre2"/>
        <w:spacing w:before="15"/>
        <w:rPr>
          <w:b/>
          <w:bCs/>
        </w:rPr>
      </w:pPr>
      <w:r w:rsidRPr="005F502D">
        <w:rPr>
          <w:b/>
          <w:bCs/>
        </w:rPr>
        <w:t>Propositions</w:t>
      </w:r>
      <w:r w:rsidRPr="005F502D">
        <w:rPr>
          <w:b/>
          <w:bCs/>
          <w:spacing w:val="-8"/>
        </w:rPr>
        <w:t xml:space="preserve"> </w:t>
      </w:r>
      <w:r w:rsidRPr="005F502D">
        <w:rPr>
          <w:b/>
          <w:bCs/>
        </w:rPr>
        <w:t>d’amendements</w:t>
      </w:r>
      <w:r w:rsidRPr="005F502D">
        <w:rPr>
          <w:b/>
          <w:bCs/>
          <w:spacing w:val="-8"/>
        </w:rPr>
        <w:t xml:space="preserve"> </w:t>
      </w:r>
      <w:r w:rsidRPr="005F502D">
        <w:rPr>
          <w:b/>
          <w:bCs/>
        </w:rPr>
        <w:t>à</w:t>
      </w:r>
      <w:r w:rsidRPr="005F502D">
        <w:rPr>
          <w:b/>
          <w:bCs/>
          <w:spacing w:val="-6"/>
        </w:rPr>
        <w:t xml:space="preserve"> </w:t>
      </w:r>
      <w:r w:rsidRPr="005F502D">
        <w:rPr>
          <w:b/>
          <w:bCs/>
        </w:rPr>
        <w:t>l’ATP</w:t>
      </w:r>
      <w:r w:rsidRPr="005F502D">
        <w:rPr>
          <w:b/>
          <w:bCs/>
          <w:spacing w:val="-4"/>
        </w:rPr>
        <w:t xml:space="preserve"> </w:t>
      </w:r>
      <w:r w:rsidRPr="005F502D">
        <w:rPr>
          <w:b/>
          <w:bCs/>
        </w:rPr>
        <w:t>:</w:t>
      </w:r>
    </w:p>
    <w:p w14:paraId="72B597A1" w14:textId="77777777" w:rsidR="00EB7E78" w:rsidRDefault="00EB7E78" w:rsidP="00EB7E78">
      <w:pPr>
        <w:spacing w:before="10"/>
        <w:rPr>
          <w:b/>
        </w:rPr>
      </w:pPr>
      <w:r>
        <w:rPr>
          <w:b/>
        </w:rPr>
        <w:t>propositions</w:t>
      </w:r>
      <w:r>
        <w:rPr>
          <w:b/>
          <w:spacing w:val="-3"/>
        </w:rPr>
        <w:t xml:space="preserve"> </w:t>
      </w:r>
      <w:r>
        <w:rPr>
          <w:b/>
        </w:rPr>
        <w:t>en</w:t>
      </w:r>
      <w:r>
        <w:rPr>
          <w:b/>
          <w:spacing w:val="-2"/>
        </w:rPr>
        <w:t xml:space="preserve"> </w:t>
      </w:r>
      <w:r>
        <w:rPr>
          <w:b/>
        </w:rPr>
        <w:t>suspens</w:t>
      </w:r>
    </w:p>
    <w:p w14:paraId="47151025" w14:textId="06D51E75" w:rsidR="005E453B" w:rsidRDefault="00A74794" w:rsidP="00A74794">
      <w:pPr>
        <w:pStyle w:val="HChG"/>
      </w:pPr>
      <w:r>
        <w:tab/>
      </w:r>
      <w:r>
        <w:tab/>
      </w:r>
      <w:r w:rsidR="005E453B">
        <w:t xml:space="preserve">Proposition d’amendements au paragraphe 7.3.7 </w:t>
      </w:r>
      <w:r w:rsidR="009A7875">
        <w:br/>
      </w:r>
      <w:r w:rsidR="005E453B">
        <w:t>de</w:t>
      </w:r>
      <w:r w:rsidR="005E453B">
        <w:rPr>
          <w:spacing w:val="-67"/>
        </w:rPr>
        <w:t xml:space="preserve"> </w:t>
      </w:r>
      <w:r w:rsidR="005E453B">
        <w:t>l’appendice</w:t>
      </w:r>
      <w:r w:rsidR="005E453B">
        <w:rPr>
          <w:spacing w:val="-4"/>
        </w:rPr>
        <w:t xml:space="preserve"> </w:t>
      </w:r>
      <w:r w:rsidR="005E453B">
        <w:t>2</w:t>
      </w:r>
      <w:r w:rsidR="005E453B">
        <w:rPr>
          <w:spacing w:val="1"/>
        </w:rPr>
        <w:t xml:space="preserve"> </w:t>
      </w:r>
      <w:r w:rsidR="005E453B">
        <w:t>de</w:t>
      </w:r>
      <w:r w:rsidR="005E453B">
        <w:rPr>
          <w:spacing w:val="-1"/>
        </w:rPr>
        <w:t xml:space="preserve"> </w:t>
      </w:r>
      <w:r w:rsidR="005E453B">
        <w:t>l’annexe</w:t>
      </w:r>
      <w:r w:rsidR="005E453B">
        <w:rPr>
          <w:spacing w:val="-3"/>
        </w:rPr>
        <w:t xml:space="preserve"> </w:t>
      </w:r>
      <w:r w:rsidR="005E453B">
        <w:t>1</w:t>
      </w:r>
    </w:p>
    <w:p w14:paraId="464102CB" w14:textId="0A413927" w:rsidR="005E453B" w:rsidRDefault="00A74794" w:rsidP="00A74794">
      <w:pPr>
        <w:pStyle w:val="H1G"/>
      </w:pPr>
      <w:r>
        <w:tab/>
      </w:r>
      <w:r>
        <w:tab/>
      </w:r>
      <w:r w:rsidR="0050568E">
        <w:t>Communication</w:t>
      </w:r>
      <w:r w:rsidR="0050568E">
        <w:rPr>
          <w:spacing w:val="-1"/>
        </w:rPr>
        <w:t xml:space="preserve"> </w:t>
      </w:r>
      <w:r w:rsidR="0050568E">
        <w:t>du</w:t>
      </w:r>
      <w:r w:rsidR="0050568E">
        <w:rPr>
          <w:spacing w:val="-3"/>
        </w:rPr>
        <w:t xml:space="preserve"> </w:t>
      </w:r>
      <w:r w:rsidR="0050568E">
        <w:t>Gouvernement</w:t>
      </w:r>
      <w:r w:rsidR="0050568E">
        <w:rPr>
          <w:spacing w:val="-3"/>
        </w:rPr>
        <w:t xml:space="preserve"> </w:t>
      </w:r>
      <w:r w:rsidR="0050568E">
        <w:t>de</w:t>
      </w:r>
      <w:r w:rsidR="0050568E">
        <w:rPr>
          <w:spacing w:val="-3"/>
        </w:rPr>
        <w:t xml:space="preserve"> </w:t>
      </w:r>
      <w:r w:rsidR="0050568E">
        <w:t>la</w:t>
      </w:r>
      <w:r w:rsidR="0050568E">
        <w:rPr>
          <w:spacing w:val="-1"/>
        </w:rPr>
        <w:t xml:space="preserve"> </w:t>
      </w:r>
      <w:r w:rsidR="0050568E">
        <w:t>France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50568E" w14:paraId="6D0E07CA" w14:textId="77777777" w:rsidTr="007C354C">
        <w:trPr>
          <w:jc w:val="center"/>
        </w:trPr>
        <w:tc>
          <w:tcPr>
            <w:tcW w:w="9628" w:type="dxa"/>
            <w:shd w:val="clear" w:color="auto" w:fill="auto"/>
          </w:tcPr>
          <w:p w14:paraId="5BFF5288" w14:textId="77777777" w:rsidR="0050568E" w:rsidRPr="00C6263E" w:rsidRDefault="0050568E" w:rsidP="006E5E26">
            <w:pPr>
              <w:spacing w:before="240" w:after="120"/>
              <w:ind w:left="255"/>
              <w:rPr>
                <w:i/>
                <w:sz w:val="24"/>
              </w:rPr>
            </w:pPr>
            <w:r w:rsidRPr="00C6263E">
              <w:rPr>
                <w:i/>
                <w:sz w:val="24"/>
              </w:rPr>
              <w:t xml:space="preserve">Résumé </w:t>
            </w:r>
          </w:p>
        </w:tc>
      </w:tr>
      <w:tr w:rsidR="0050568E" w14:paraId="1A113EA0" w14:textId="77777777" w:rsidTr="007C354C">
        <w:trPr>
          <w:jc w:val="center"/>
        </w:trPr>
        <w:tc>
          <w:tcPr>
            <w:tcW w:w="9628" w:type="dxa"/>
            <w:shd w:val="clear" w:color="auto" w:fill="auto"/>
          </w:tcPr>
          <w:p w14:paraId="4E869642" w14:textId="77777777" w:rsidR="0050568E" w:rsidRDefault="006E53B1" w:rsidP="00B87A04">
            <w:pPr>
              <w:pStyle w:val="SingleTxtG"/>
              <w:ind w:left="3402" w:hanging="2268"/>
            </w:pPr>
            <w:r>
              <w:rPr>
                <w:b/>
              </w:rPr>
              <w:t xml:space="preserve">Résumé analytique </w:t>
            </w:r>
            <w:r>
              <w:t>:</w:t>
            </w:r>
            <w:r>
              <w:tab/>
            </w:r>
            <w:r w:rsidR="00B87A04">
              <w:t>Proposition visant à compléter le paragraphe 7.3.7 de l’appendice 2 de</w:t>
            </w:r>
            <w:r w:rsidR="00B87A04">
              <w:rPr>
                <w:spacing w:val="1"/>
              </w:rPr>
              <w:t xml:space="preserve"> </w:t>
            </w:r>
            <w:r w:rsidR="00B87A04">
              <w:t>l’annexe 1 en ajoutant des critères d’acceptation sur le revêtement des</w:t>
            </w:r>
            <w:r w:rsidR="00B87A04">
              <w:rPr>
                <w:spacing w:val="1"/>
              </w:rPr>
              <w:t xml:space="preserve"> </w:t>
            </w:r>
            <w:r w:rsidR="00B87A04">
              <w:t>cloisons</w:t>
            </w:r>
          </w:p>
          <w:p w14:paraId="505A58E3" w14:textId="77777777" w:rsidR="00B87A04" w:rsidRDefault="00E9246D" w:rsidP="00B87A04">
            <w:pPr>
              <w:pStyle w:val="SingleTxtG"/>
              <w:ind w:left="3402" w:hanging="2268"/>
            </w:pPr>
            <w:r>
              <w:rPr>
                <w:b/>
              </w:rPr>
              <w:t>Mesure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à prendre </w:t>
            </w:r>
            <w:r>
              <w:t>:</w:t>
            </w:r>
            <w:r>
              <w:tab/>
            </w:r>
            <w:r w:rsidR="005C138F">
              <w:t>Compléter</w:t>
            </w:r>
            <w:r w:rsidR="005C138F">
              <w:rPr>
                <w:spacing w:val="-1"/>
              </w:rPr>
              <w:t xml:space="preserve"> </w:t>
            </w:r>
            <w:r w:rsidR="005C138F">
              <w:t>le</w:t>
            </w:r>
            <w:r w:rsidR="005C138F">
              <w:rPr>
                <w:spacing w:val="-2"/>
              </w:rPr>
              <w:t xml:space="preserve"> </w:t>
            </w:r>
            <w:r w:rsidR="005C138F">
              <w:t>paragraphe</w:t>
            </w:r>
            <w:r w:rsidR="005C138F">
              <w:rPr>
                <w:spacing w:val="-2"/>
              </w:rPr>
              <w:t xml:space="preserve"> </w:t>
            </w:r>
            <w:r w:rsidR="005C138F">
              <w:t>7.3.7</w:t>
            </w:r>
            <w:r w:rsidR="005C138F">
              <w:rPr>
                <w:spacing w:val="-2"/>
              </w:rPr>
              <w:t xml:space="preserve"> </w:t>
            </w:r>
            <w:r w:rsidR="005C138F">
              <w:t>de</w:t>
            </w:r>
            <w:r w:rsidR="005C138F">
              <w:rPr>
                <w:spacing w:val="-2"/>
              </w:rPr>
              <w:t xml:space="preserve"> </w:t>
            </w:r>
            <w:r w:rsidR="005C138F">
              <w:t>l’appendice</w:t>
            </w:r>
            <w:r w:rsidR="005C138F">
              <w:rPr>
                <w:spacing w:val="-2"/>
              </w:rPr>
              <w:t xml:space="preserve"> </w:t>
            </w:r>
            <w:r w:rsidR="005C138F">
              <w:t>2</w:t>
            </w:r>
            <w:r w:rsidR="005C138F">
              <w:rPr>
                <w:spacing w:val="-1"/>
              </w:rPr>
              <w:t xml:space="preserve"> </w:t>
            </w:r>
            <w:r w:rsidR="005C138F">
              <w:t>de</w:t>
            </w:r>
            <w:r w:rsidR="005C138F">
              <w:rPr>
                <w:spacing w:val="-2"/>
              </w:rPr>
              <w:t xml:space="preserve"> </w:t>
            </w:r>
            <w:r w:rsidR="005C138F">
              <w:t>l’annexe</w:t>
            </w:r>
            <w:r w:rsidR="005C138F">
              <w:rPr>
                <w:spacing w:val="1"/>
              </w:rPr>
              <w:t xml:space="preserve"> </w:t>
            </w:r>
            <w:r w:rsidR="005C138F">
              <w:t>1</w:t>
            </w:r>
          </w:p>
          <w:p w14:paraId="4E4DCF29" w14:textId="01E891AA" w:rsidR="005C138F" w:rsidRDefault="0083260F" w:rsidP="00B87A04">
            <w:pPr>
              <w:pStyle w:val="SingleTxtG"/>
              <w:ind w:left="3402" w:hanging="2268"/>
            </w:pPr>
            <w:r>
              <w:rPr>
                <w:b/>
              </w:rPr>
              <w:t>Documents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connexes</w:t>
            </w:r>
            <w:r>
              <w:rPr>
                <w:b/>
                <w:spacing w:val="-1"/>
              </w:rPr>
              <w:t xml:space="preserve"> </w:t>
            </w:r>
            <w:r>
              <w:t>:</w:t>
            </w:r>
            <w:r>
              <w:tab/>
            </w:r>
            <w:r w:rsidR="00A74794">
              <w:t>Aucun.</w:t>
            </w:r>
          </w:p>
        </w:tc>
      </w:tr>
      <w:tr w:rsidR="0050568E" w14:paraId="5D9F8AAD" w14:textId="77777777" w:rsidTr="007C354C">
        <w:trPr>
          <w:jc w:val="center"/>
        </w:trPr>
        <w:tc>
          <w:tcPr>
            <w:tcW w:w="9628" w:type="dxa"/>
            <w:shd w:val="clear" w:color="auto" w:fill="auto"/>
          </w:tcPr>
          <w:p w14:paraId="229C34BA" w14:textId="77777777" w:rsidR="0050568E" w:rsidRDefault="0050568E" w:rsidP="006E5E26"/>
        </w:tc>
      </w:tr>
    </w:tbl>
    <w:p w14:paraId="19A9B182" w14:textId="60D2FC77" w:rsidR="007C354C" w:rsidRDefault="00BD1D48" w:rsidP="00BD1D48">
      <w:pPr>
        <w:pStyle w:val="HChG"/>
      </w:pPr>
      <w:r>
        <w:tab/>
      </w:r>
      <w:r>
        <w:tab/>
      </w:r>
      <w:r w:rsidR="007C354C">
        <w:t>Introduction</w:t>
      </w:r>
    </w:p>
    <w:p w14:paraId="1E0B8DC3" w14:textId="3A32CAEB" w:rsidR="007C354C" w:rsidRDefault="00BD1D48" w:rsidP="00BD1D48">
      <w:pPr>
        <w:pStyle w:val="SingleTxtG"/>
      </w:pPr>
      <w:r>
        <w:t>1.</w:t>
      </w:r>
      <w:r>
        <w:tab/>
      </w:r>
      <w:r w:rsidR="007C354C">
        <w:t>Les</w:t>
      </w:r>
      <w:r w:rsidR="007C354C">
        <w:rPr>
          <w:spacing w:val="1"/>
        </w:rPr>
        <w:t xml:space="preserve"> </w:t>
      </w:r>
      <w:r w:rsidR="007C354C">
        <w:t>moyens</w:t>
      </w:r>
      <w:r w:rsidR="007C354C">
        <w:rPr>
          <w:spacing w:val="1"/>
        </w:rPr>
        <w:t xml:space="preserve"> </w:t>
      </w:r>
      <w:r w:rsidR="007C354C">
        <w:t>de</w:t>
      </w:r>
      <w:r w:rsidR="007C354C">
        <w:rPr>
          <w:spacing w:val="1"/>
        </w:rPr>
        <w:t xml:space="preserve"> </w:t>
      </w:r>
      <w:r w:rsidR="007C354C">
        <w:t>transport</w:t>
      </w:r>
      <w:r w:rsidR="007C354C">
        <w:rPr>
          <w:spacing w:val="1"/>
        </w:rPr>
        <w:t xml:space="preserve"> </w:t>
      </w:r>
      <w:r w:rsidR="007C354C">
        <w:t>utilisés</w:t>
      </w:r>
      <w:r w:rsidR="007C354C">
        <w:rPr>
          <w:spacing w:val="1"/>
        </w:rPr>
        <w:t xml:space="preserve"> </w:t>
      </w:r>
      <w:r w:rsidR="007C354C">
        <w:t>pour</w:t>
      </w:r>
      <w:r w:rsidR="007C354C">
        <w:rPr>
          <w:spacing w:val="1"/>
        </w:rPr>
        <w:t xml:space="preserve"> </w:t>
      </w:r>
      <w:r w:rsidR="007C354C">
        <w:t>les</w:t>
      </w:r>
      <w:r w:rsidR="007C354C">
        <w:rPr>
          <w:spacing w:val="1"/>
        </w:rPr>
        <w:t xml:space="preserve"> </w:t>
      </w:r>
      <w:r w:rsidR="007C354C">
        <w:t>denrées</w:t>
      </w:r>
      <w:r w:rsidR="007C354C">
        <w:rPr>
          <w:spacing w:val="1"/>
        </w:rPr>
        <w:t xml:space="preserve"> </w:t>
      </w:r>
      <w:r w:rsidR="007C354C">
        <w:t>périssables</w:t>
      </w:r>
      <w:r w:rsidR="007C354C">
        <w:rPr>
          <w:spacing w:val="1"/>
        </w:rPr>
        <w:t xml:space="preserve"> </w:t>
      </w:r>
      <w:r w:rsidR="007C354C">
        <w:t>ne</w:t>
      </w:r>
      <w:r w:rsidR="007C354C">
        <w:rPr>
          <w:spacing w:val="1"/>
        </w:rPr>
        <w:t xml:space="preserve"> </w:t>
      </w:r>
      <w:r w:rsidR="007C354C">
        <w:t>devraient</w:t>
      </w:r>
      <w:r w:rsidR="007C354C">
        <w:rPr>
          <w:spacing w:val="1"/>
        </w:rPr>
        <w:t xml:space="preserve"> </w:t>
      </w:r>
      <w:r w:rsidR="007C354C">
        <w:t>pas</w:t>
      </w:r>
      <w:r w:rsidR="007C354C">
        <w:rPr>
          <w:spacing w:val="1"/>
        </w:rPr>
        <w:t xml:space="preserve"> </w:t>
      </w:r>
      <w:r w:rsidR="007C354C">
        <w:t>constituer,</w:t>
      </w:r>
      <w:r w:rsidR="007C354C">
        <w:rPr>
          <w:spacing w:val="1"/>
        </w:rPr>
        <w:t xml:space="preserve"> </w:t>
      </w:r>
      <w:r w:rsidR="007C354C">
        <w:t>du</w:t>
      </w:r>
      <w:r w:rsidR="007C354C">
        <w:rPr>
          <w:spacing w:val="1"/>
        </w:rPr>
        <w:t xml:space="preserve"> </w:t>
      </w:r>
      <w:r w:rsidR="007C354C">
        <w:t>fait</w:t>
      </w:r>
      <w:r w:rsidR="007C354C">
        <w:rPr>
          <w:spacing w:val="1"/>
        </w:rPr>
        <w:t xml:space="preserve"> </w:t>
      </w:r>
      <w:r w:rsidR="007C354C">
        <w:t>de</w:t>
      </w:r>
      <w:r w:rsidR="007C354C">
        <w:rPr>
          <w:spacing w:val="1"/>
        </w:rPr>
        <w:t xml:space="preserve"> </w:t>
      </w:r>
      <w:r w:rsidR="007C354C">
        <w:t>leur</w:t>
      </w:r>
      <w:r w:rsidR="007C354C">
        <w:rPr>
          <w:spacing w:val="1"/>
        </w:rPr>
        <w:t xml:space="preserve"> </w:t>
      </w:r>
      <w:r w:rsidR="007C354C">
        <w:t>aménagement,</w:t>
      </w:r>
      <w:r w:rsidR="007C354C">
        <w:rPr>
          <w:spacing w:val="1"/>
        </w:rPr>
        <w:t xml:space="preserve"> </w:t>
      </w:r>
      <w:r w:rsidR="007C354C">
        <w:t>de</w:t>
      </w:r>
      <w:r w:rsidR="007C354C">
        <w:rPr>
          <w:spacing w:val="1"/>
        </w:rPr>
        <w:t xml:space="preserve"> </w:t>
      </w:r>
      <w:r w:rsidR="007C354C">
        <w:t>leur</w:t>
      </w:r>
      <w:r w:rsidR="007C354C">
        <w:rPr>
          <w:spacing w:val="1"/>
        </w:rPr>
        <w:t xml:space="preserve"> </w:t>
      </w:r>
      <w:r w:rsidR="007C354C">
        <w:t>état</w:t>
      </w:r>
      <w:r w:rsidR="007C354C">
        <w:rPr>
          <w:spacing w:val="1"/>
        </w:rPr>
        <w:t xml:space="preserve"> </w:t>
      </w:r>
      <w:r w:rsidR="007C354C">
        <w:t>d’entretien</w:t>
      </w:r>
      <w:r w:rsidR="007C354C">
        <w:rPr>
          <w:spacing w:val="1"/>
        </w:rPr>
        <w:t xml:space="preserve"> </w:t>
      </w:r>
      <w:r w:rsidR="007C354C">
        <w:t>ou</w:t>
      </w:r>
      <w:r w:rsidR="007C354C">
        <w:rPr>
          <w:spacing w:val="1"/>
        </w:rPr>
        <w:t xml:space="preserve"> </w:t>
      </w:r>
      <w:r w:rsidR="007C354C">
        <w:t>de</w:t>
      </w:r>
      <w:r w:rsidR="007C354C">
        <w:rPr>
          <w:spacing w:val="1"/>
        </w:rPr>
        <w:t xml:space="preserve"> </w:t>
      </w:r>
      <w:r w:rsidR="007C354C">
        <w:t>leur</w:t>
      </w:r>
      <w:r w:rsidR="007C354C">
        <w:rPr>
          <w:spacing w:val="1"/>
        </w:rPr>
        <w:t xml:space="preserve"> </w:t>
      </w:r>
      <w:r w:rsidR="007C354C">
        <w:t>chargement</w:t>
      </w:r>
      <w:r w:rsidR="007C354C">
        <w:rPr>
          <w:spacing w:val="1"/>
        </w:rPr>
        <w:t xml:space="preserve"> </w:t>
      </w:r>
      <w:r w:rsidR="007C354C">
        <w:t>un</w:t>
      </w:r>
      <w:r w:rsidR="007C354C">
        <w:rPr>
          <w:spacing w:val="1"/>
        </w:rPr>
        <w:t xml:space="preserve"> </w:t>
      </w:r>
      <w:r w:rsidR="007C354C">
        <w:t>risque</w:t>
      </w:r>
      <w:r w:rsidR="007C354C">
        <w:rPr>
          <w:spacing w:val="1"/>
        </w:rPr>
        <w:t xml:space="preserve"> </w:t>
      </w:r>
      <w:r w:rsidR="007C354C">
        <w:t>de</w:t>
      </w:r>
      <w:r w:rsidR="007C354C">
        <w:rPr>
          <w:spacing w:val="1"/>
        </w:rPr>
        <w:t xml:space="preserve"> </w:t>
      </w:r>
      <w:r w:rsidR="007C354C">
        <w:t>contamination,</w:t>
      </w:r>
      <w:r w:rsidR="007C354C">
        <w:rPr>
          <w:spacing w:val="1"/>
        </w:rPr>
        <w:t xml:space="preserve"> </w:t>
      </w:r>
      <w:r w:rsidR="007C354C">
        <w:t>d’altération</w:t>
      </w:r>
      <w:r w:rsidR="007C354C">
        <w:rPr>
          <w:spacing w:val="1"/>
        </w:rPr>
        <w:t xml:space="preserve"> </w:t>
      </w:r>
      <w:r w:rsidR="007C354C">
        <w:t>ou</w:t>
      </w:r>
      <w:r w:rsidR="007C354C">
        <w:rPr>
          <w:spacing w:val="1"/>
        </w:rPr>
        <w:t xml:space="preserve"> </w:t>
      </w:r>
      <w:r w:rsidR="007C354C">
        <w:t>de</w:t>
      </w:r>
      <w:r w:rsidR="007C354C">
        <w:rPr>
          <w:spacing w:val="1"/>
        </w:rPr>
        <w:t xml:space="preserve"> </w:t>
      </w:r>
      <w:r w:rsidR="007C354C">
        <w:t>souillure</w:t>
      </w:r>
      <w:r w:rsidR="007C354C">
        <w:rPr>
          <w:spacing w:val="1"/>
        </w:rPr>
        <w:t xml:space="preserve"> </w:t>
      </w:r>
      <w:r w:rsidR="007C354C">
        <w:t>pour</w:t>
      </w:r>
      <w:r w:rsidR="007C354C">
        <w:rPr>
          <w:spacing w:val="50"/>
        </w:rPr>
        <w:t xml:space="preserve"> </w:t>
      </w:r>
      <w:r w:rsidR="007C354C">
        <w:t>ces</w:t>
      </w:r>
      <w:r w:rsidR="007C354C">
        <w:rPr>
          <w:spacing w:val="1"/>
        </w:rPr>
        <w:t xml:space="preserve"> </w:t>
      </w:r>
      <w:r w:rsidR="007C354C">
        <w:t>denrées.</w:t>
      </w:r>
    </w:p>
    <w:p w14:paraId="3C4A3AE5" w14:textId="6EF3581A" w:rsidR="007C354C" w:rsidRDefault="00BD1D48" w:rsidP="00BD1D48">
      <w:pPr>
        <w:pStyle w:val="SingleTxtG"/>
      </w:pPr>
      <w:r>
        <w:t>2.</w:t>
      </w:r>
      <w:r>
        <w:tab/>
      </w:r>
      <w:r w:rsidR="007C354C">
        <w:t>A ce titre, le règlement européen 852/2014 contient des dispositions qui s’appliquent</w:t>
      </w:r>
      <w:r w:rsidR="007C354C">
        <w:rPr>
          <w:spacing w:val="-47"/>
        </w:rPr>
        <w:t xml:space="preserve"> </w:t>
      </w:r>
      <w:r w:rsidR="007C354C">
        <w:t>à</w:t>
      </w:r>
      <w:r w:rsidR="007C354C">
        <w:rPr>
          <w:spacing w:val="-1"/>
        </w:rPr>
        <w:t xml:space="preserve"> </w:t>
      </w:r>
      <w:r w:rsidR="007C354C">
        <w:t>ces</w:t>
      </w:r>
      <w:r w:rsidR="007C354C">
        <w:rPr>
          <w:spacing w:val="2"/>
        </w:rPr>
        <w:t xml:space="preserve"> </w:t>
      </w:r>
      <w:r w:rsidR="007C354C">
        <w:t>moyens</w:t>
      </w:r>
      <w:r w:rsidR="007C354C">
        <w:rPr>
          <w:spacing w:val="-1"/>
        </w:rPr>
        <w:t xml:space="preserve"> </w:t>
      </w:r>
      <w:r w:rsidR="007C354C">
        <w:t>de transport</w:t>
      </w:r>
      <w:r w:rsidR="007C354C">
        <w:rPr>
          <w:spacing w:val="2"/>
        </w:rPr>
        <w:t xml:space="preserve"> </w:t>
      </w:r>
      <w:r w:rsidR="007C354C">
        <w:t>:</w:t>
      </w:r>
    </w:p>
    <w:p w14:paraId="11B918EB" w14:textId="016D421C" w:rsidR="0050568E" w:rsidRPr="00E2246F" w:rsidRDefault="00C27939" w:rsidP="00BD1D48">
      <w:pPr>
        <w:pStyle w:val="SingleTxtG"/>
        <w:ind w:firstLine="567"/>
        <w:rPr>
          <w:iCs/>
        </w:rPr>
      </w:pPr>
      <w:r>
        <w:t>a)</w:t>
      </w:r>
      <w:r>
        <w:tab/>
      </w:r>
      <w:r w:rsidR="007C354C">
        <w:t>Le</w:t>
      </w:r>
      <w:r w:rsidR="007C354C">
        <w:rPr>
          <w:spacing w:val="1"/>
        </w:rPr>
        <w:t xml:space="preserve"> </w:t>
      </w:r>
      <w:r w:rsidR="007C354C">
        <w:t>Chapitre</w:t>
      </w:r>
      <w:r w:rsidR="007C354C">
        <w:rPr>
          <w:spacing w:val="1"/>
        </w:rPr>
        <w:t xml:space="preserve"> </w:t>
      </w:r>
      <w:r w:rsidR="007C354C">
        <w:t>IV</w:t>
      </w:r>
      <w:r w:rsidR="007C354C">
        <w:rPr>
          <w:spacing w:val="1"/>
        </w:rPr>
        <w:t xml:space="preserve"> </w:t>
      </w:r>
      <w:r w:rsidR="007C354C">
        <w:t>du</w:t>
      </w:r>
      <w:r w:rsidR="007C354C">
        <w:rPr>
          <w:spacing w:val="1"/>
        </w:rPr>
        <w:t xml:space="preserve"> </w:t>
      </w:r>
      <w:r w:rsidR="007C354C">
        <w:t>règlement</w:t>
      </w:r>
      <w:r w:rsidR="007C354C">
        <w:rPr>
          <w:spacing w:val="1"/>
        </w:rPr>
        <w:t xml:space="preserve"> </w:t>
      </w:r>
      <w:r w:rsidR="007C354C">
        <w:t>européen</w:t>
      </w:r>
      <w:r w:rsidR="007C354C">
        <w:rPr>
          <w:spacing w:val="1"/>
        </w:rPr>
        <w:t xml:space="preserve"> </w:t>
      </w:r>
      <w:r w:rsidR="007C354C">
        <w:t>852/2014</w:t>
      </w:r>
      <w:r w:rsidR="007C354C">
        <w:rPr>
          <w:spacing w:val="1"/>
        </w:rPr>
        <w:t xml:space="preserve"> </w:t>
      </w:r>
      <w:r w:rsidR="007C354C">
        <w:t>dispose</w:t>
      </w:r>
      <w:r w:rsidR="007C354C">
        <w:rPr>
          <w:spacing w:val="1"/>
        </w:rPr>
        <w:t xml:space="preserve"> </w:t>
      </w:r>
      <w:r w:rsidR="007C354C">
        <w:t>que</w:t>
      </w:r>
      <w:r w:rsidR="007C354C">
        <w:rPr>
          <w:spacing w:val="51"/>
        </w:rPr>
        <w:t xml:space="preserve"> </w:t>
      </w:r>
      <w:r w:rsidR="007C354C" w:rsidRPr="00E2246F">
        <w:rPr>
          <w:iCs/>
        </w:rPr>
        <w:t>« Les</w:t>
      </w:r>
      <w:r w:rsidR="007C354C" w:rsidRPr="00E2246F">
        <w:rPr>
          <w:iCs/>
          <w:spacing w:val="-47"/>
        </w:rPr>
        <w:t xml:space="preserve"> </w:t>
      </w:r>
      <w:r w:rsidR="007C354C" w:rsidRPr="00E2246F">
        <w:rPr>
          <w:iCs/>
        </w:rPr>
        <w:t>réceptacles de véhicules et/ou conteneurs servant au transport des denrées</w:t>
      </w:r>
      <w:r w:rsidR="007C354C" w:rsidRPr="00E2246F">
        <w:rPr>
          <w:iCs/>
          <w:spacing w:val="1"/>
        </w:rPr>
        <w:t xml:space="preserve"> </w:t>
      </w:r>
      <w:r w:rsidR="007C354C" w:rsidRPr="00E2246F">
        <w:rPr>
          <w:iCs/>
        </w:rPr>
        <w:t>alimentaires doivent être propres et en bon état d'entretien de manière à</w:t>
      </w:r>
      <w:r w:rsidR="007C354C" w:rsidRPr="00E2246F">
        <w:rPr>
          <w:iCs/>
          <w:spacing w:val="1"/>
        </w:rPr>
        <w:t xml:space="preserve"> </w:t>
      </w:r>
      <w:r w:rsidR="007C354C" w:rsidRPr="00E2246F">
        <w:rPr>
          <w:iCs/>
        </w:rPr>
        <w:t>protéger les denrées</w:t>
      </w:r>
      <w:r w:rsidR="007C354C" w:rsidRPr="00E2246F">
        <w:rPr>
          <w:iCs/>
          <w:spacing w:val="1"/>
        </w:rPr>
        <w:t xml:space="preserve"> </w:t>
      </w:r>
      <w:r w:rsidR="007C354C" w:rsidRPr="00E2246F">
        <w:rPr>
          <w:iCs/>
        </w:rPr>
        <w:t>alimentaires contre toute contamination</w:t>
      </w:r>
      <w:r w:rsidR="007C354C" w:rsidRPr="00E2246F">
        <w:rPr>
          <w:iCs/>
          <w:spacing w:val="50"/>
        </w:rPr>
        <w:t xml:space="preserve"> </w:t>
      </w:r>
      <w:r w:rsidR="007C354C" w:rsidRPr="00E2246F">
        <w:rPr>
          <w:iCs/>
        </w:rPr>
        <w:t>et doivent, en</w:t>
      </w:r>
      <w:r w:rsidR="007C354C" w:rsidRPr="00E2246F">
        <w:rPr>
          <w:iCs/>
          <w:spacing w:val="1"/>
        </w:rPr>
        <w:t xml:space="preserve"> </w:t>
      </w:r>
      <w:r w:rsidR="007C354C" w:rsidRPr="00E2246F">
        <w:rPr>
          <w:iCs/>
        </w:rPr>
        <w:t>cas</w:t>
      </w:r>
      <w:r w:rsidR="007C354C" w:rsidRPr="00E2246F">
        <w:rPr>
          <w:iCs/>
          <w:spacing w:val="1"/>
        </w:rPr>
        <w:t xml:space="preserve"> </w:t>
      </w:r>
      <w:r w:rsidR="007C354C" w:rsidRPr="00E2246F">
        <w:rPr>
          <w:iCs/>
        </w:rPr>
        <w:t>de</w:t>
      </w:r>
      <w:r w:rsidR="007C354C" w:rsidRPr="00E2246F">
        <w:rPr>
          <w:iCs/>
          <w:spacing w:val="1"/>
        </w:rPr>
        <w:t xml:space="preserve"> </w:t>
      </w:r>
      <w:r w:rsidR="007C354C" w:rsidRPr="00E2246F">
        <w:rPr>
          <w:iCs/>
        </w:rPr>
        <w:t>besoin,</w:t>
      </w:r>
      <w:r w:rsidR="007C354C" w:rsidRPr="00E2246F">
        <w:rPr>
          <w:iCs/>
          <w:spacing w:val="1"/>
        </w:rPr>
        <w:t xml:space="preserve"> </w:t>
      </w:r>
      <w:r w:rsidR="007C354C" w:rsidRPr="00E2246F">
        <w:rPr>
          <w:iCs/>
          <w:u w:val="single"/>
        </w:rPr>
        <w:t>être</w:t>
      </w:r>
      <w:r w:rsidR="007C354C" w:rsidRPr="00E2246F">
        <w:rPr>
          <w:iCs/>
          <w:spacing w:val="1"/>
          <w:u w:val="single"/>
        </w:rPr>
        <w:t xml:space="preserve"> </w:t>
      </w:r>
      <w:r w:rsidR="007C354C" w:rsidRPr="00E2246F">
        <w:rPr>
          <w:iCs/>
          <w:u w:val="single"/>
        </w:rPr>
        <w:t>conçus</w:t>
      </w:r>
      <w:r w:rsidR="007C354C" w:rsidRPr="00E2246F">
        <w:rPr>
          <w:iCs/>
          <w:spacing w:val="1"/>
          <w:u w:val="single"/>
        </w:rPr>
        <w:t xml:space="preserve"> </w:t>
      </w:r>
      <w:r w:rsidR="007C354C" w:rsidRPr="00E2246F">
        <w:rPr>
          <w:iCs/>
          <w:u w:val="single"/>
        </w:rPr>
        <w:t>et</w:t>
      </w:r>
      <w:r w:rsidR="007C354C" w:rsidRPr="00E2246F">
        <w:rPr>
          <w:iCs/>
          <w:spacing w:val="1"/>
          <w:u w:val="single"/>
        </w:rPr>
        <w:t xml:space="preserve"> </w:t>
      </w:r>
      <w:r w:rsidR="007C354C" w:rsidRPr="00E2246F">
        <w:rPr>
          <w:iCs/>
          <w:u w:val="single"/>
        </w:rPr>
        <w:t>construits</w:t>
      </w:r>
      <w:r w:rsidR="007C354C" w:rsidRPr="00E2246F">
        <w:rPr>
          <w:iCs/>
          <w:spacing w:val="1"/>
          <w:u w:val="single"/>
        </w:rPr>
        <w:t xml:space="preserve"> </w:t>
      </w:r>
      <w:r w:rsidR="007C354C" w:rsidRPr="00E2246F">
        <w:rPr>
          <w:iCs/>
          <w:u w:val="single"/>
        </w:rPr>
        <w:t>de</w:t>
      </w:r>
      <w:r w:rsidR="007C354C" w:rsidRPr="00E2246F">
        <w:rPr>
          <w:iCs/>
          <w:spacing w:val="1"/>
          <w:u w:val="single"/>
        </w:rPr>
        <w:t xml:space="preserve"> </w:t>
      </w:r>
      <w:r w:rsidR="007C354C" w:rsidRPr="00E2246F">
        <w:rPr>
          <w:iCs/>
          <w:u w:val="single"/>
        </w:rPr>
        <w:t>manière</w:t>
      </w:r>
      <w:r w:rsidR="007C354C" w:rsidRPr="00E2246F">
        <w:rPr>
          <w:iCs/>
          <w:spacing w:val="1"/>
          <w:u w:val="single"/>
        </w:rPr>
        <w:t xml:space="preserve"> </w:t>
      </w:r>
      <w:r w:rsidR="007C354C" w:rsidRPr="00E2246F">
        <w:rPr>
          <w:iCs/>
          <w:u w:val="single"/>
        </w:rPr>
        <w:t>à</w:t>
      </w:r>
      <w:r w:rsidR="007C354C" w:rsidRPr="00E2246F">
        <w:rPr>
          <w:iCs/>
          <w:spacing w:val="1"/>
          <w:u w:val="single"/>
        </w:rPr>
        <w:t xml:space="preserve"> </w:t>
      </w:r>
      <w:r w:rsidR="007C354C" w:rsidRPr="00E2246F">
        <w:rPr>
          <w:iCs/>
          <w:u w:val="single"/>
        </w:rPr>
        <w:t>pouvoir</w:t>
      </w:r>
      <w:r w:rsidR="007C354C" w:rsidRPr="00E2246F">
        <w:rPr>
          <w:iCs/>
          <w:spacing w:val="1"/>
          <w:u w:val="single"/>
        </w:rPr>
        <w:t xml:space="preserve"> </w:t>
      </w:r>
      <w:r w:rsidR="007C354C" w:rsidRPr="00E2246F">
        <w:rPr>
          <w:iCs/>
          <w:u w:val="single"/>
        </w:rPr>
        <w:t>être</w:t>
      </w:r>
      <w:r w:rsidR="007C354C" w:rsidRPr="00E2246F">
        <w:rPr>
          <w:iCs/>
          <w:spacing w:val="1"/>
        </w:rPr>
        <w:t xml:space="preserve"> </w:t>
      </w:r>
      <w:r w:rsidR="007C354C" w:rsidRPr="00E2246F">
        <w:rPr>
          <w:iCs/>
          <w:u w:val="single"/>
        </w:rPr>
        <w:t>convenablement</w:t>
      </w:r>
      <w:r w:rsidR="007C354C" w:rsidRPr="00E2246F">
        <w:rPr>
          <w:iCs/>
          <w:spacing w:val="-2"/>
          <w:u w:val="single"/>
        </w:rPr>
        <w:t xml:space="preserve"> </w:t>
      </w:r>
      <w:r w:rsidR="007C354C" w:rsidRPr="00E2246F">
        <w:rPr>
          <w:iCs/>
          <w:u w:val="single"/>
        </w:rPr>
        <w:t>nettoyés</w:t>
      </w:r>
      <w:r w:rsidR="007C354C" w:rsidRPr="00E2246F">
        <w:rPr>
          <w:iCs/>
          <w:spacing w:val="-1"/>
          <w:u w:val="single"/>
        </w:rPr>
        <w:t xml:space="preserve"> </w:t>
      </w:r>
      <w:r w:rsidR="007C354C" w:rsidRPr="00E2246F">
        <w:rPr>
          <w:iCs/>
          <w:u w:val="single"/>
        </w:rPr>
        <w:t>et/ou</w:t>
      </w:r>
      <w:r w:rsidR="007C354C" w:rsidRPr="00E2246F">
        <w:rPr>
          <w:iCs/>
          <w:spacing w:val="-1"/>
          <w:u w:val="single"/>
        </w:rPr>
        <w:t xml:space="preserve"> </w:t>
      </w:r>
      <w:r w:rsidR="007C354C" w:rsidRPr="00E2246F">
        <w:rPr>
          <w:iCs/>
          <w:u w:val="single"/>
        </w:rPr>
        <w:t>désinfectés</w:t>
      </w:r>
      <w:r w:rsidR="007C354C" w:rsidRPr="00E2246F">
        <w:rPr>
          <w:iCs/>
        </w:rPr>
        <w:t>.</w:t>
      </w:r>
      <w:r w:rsidR="007C354C" w:rsidRPr="00E2246F">
        <w:rPr>
          <w:iCs/>
          <w:spacing w:val="1"/>
        </w:rPr>
        <w:t xml:space="preserve"> </w:t>
      </w:r>
      <w:r w:rsidR="007C354C" w:rsidRPr="00E2246F">
        <w:rPr>
          <w:iCs/>
        </w:rPr>
        <w:t>»</w:t>
      </w:r>
      <w:r w:rsidR="00995016">
        <w:rPr>
          <w:iCs/>
        </w:rPr>
        <w:t> ;</w:t>
      </w:r>
    </w:p>
    <w:p w14:paraId="4AF049B7" w14:textId="6E2F9EF9" w:rsidR="002C7D15" w:rsidRDefault="00C27939" w:rsidP="00C27939">
      <w:pPr>
        <w:pStyle w:val="SingleTxtG"/>
        <w:ind w:firstLine="567"/>
      </w:pPr>
      <w:r>
        <w:lastRenderedPageBreak/>
        <w:t>b)</w:t>
      </w:r>
      <w:r>
        <w:tab/>
      </w:r>
      <w:r w:rsidR="002C7D15">
        <w:t>Le</w:t>
      </w:r>
      <w:r w:rsidR="002C7D15">
        <w:rPr>
          <w:spacing w:val="1"/>
        </w:rPr>
        <w:t xml:space="preserve"> </w:t>
      </w:r>
      <w:r w:rsidR="002C7D15">
        <w:t>Chapitre</w:t>
      </w:r>
      <w:r w:rsidR="002C7D15">
        <w:rPr>
          <w:spacing w:val="1"/>
        </w:rPr>
        <w:t xml:space="preserve"> </w:t>
      </w:r>
      <w:r w:rsidR="002C7D15">
        <w:t>V</w:t>
      </w:r>
      <w:r w:rsidR="002C7D15">
        <w:rPr>
          <w:spacing w:val="1"/>
        </w:rPr>
        <w:t xml:space="preserve"> </w:t>
      </w:r>
      <w:r w:rsidR="002C7D15">
        <w:t>du</w:t>
      </w:r>
      <w:r w:rsidR="002C7D15">
        <w:rPr>
          <w:spacing w:val="1"/>
        </w:rPr>
        <w:t xml:space="preserve"> </w:t>
      </w:r>
      <w:r w:rsidR="002C7D15">
        <w:t>règlement</w:t>
      </w:r>
      <w:r w:rsidR="002C7D15">
        <w:rPr>
          <w:spacing w:val="1"/>
        </w:rPr>
        <w:t xml:space="preserve"> </w:t>
      </w:r>
      <w:r w:rsidR="002C7D15">
        <w:t>européen</w:t>
      </w:r>
      <w:r w:rsidR="002C7D15">
        <w:rPr>
          <w:spacing w:val="1"/>
        </w:rPr>
        <w:t xml:space="preserve"> </w:t>
      </w:r>
      <w:r w:rsidR="002C7D15">
        <w:t>852/2014</w:t>
      </w:r>
      <w:r w:rsidR="002C7D15">
        <w:rPr>
          <w:spacing w:val="1"/>
        </w:rPr>
        <w:t xml:space="preserve"> </w:t>
      </w:r>
      <w:r w:rsidR="002C7D15">
        <w:t>dispose</w:t>
      </w:r>
      <w:r w:rsidR="002C7D15">
        <w:rPr>
          <w:spacing w:val="1"/>
        </w:rPr>
        <w:t xml:space="preserve"> </w:t>
      </w:r>
      <w:r w:rsidR="002C7D15">
        <w:t>que</w:t>
      </w:r>
      <w:r w:rsidR="002C7D15">
        <w:rPr>
          <w:spacing w:val="1"/>
        </w:rPr>
        <w:t xml:space="preserve"> </w:t>
      </w:r>
      <w:r w:rsidR="002C7D15">
        <w:t>« tous</w:t>
      </w:r>
      <w:r w:rsidR="002C7D15">
        <w:rPr>
          <w:spacing w:val="50"/>
        </w:rPr>
        <w:t xml:space="preserve"> </w:t>
      </w:r>
      <w:r w:rsidR="002C7D15">
        <w:t>les</w:t>
      </w:r>
      <w:r w:rsidR="002C7D15">
        <w:rPr>
          <w:spacing w:val="1"/>
        </w:rPr>
        <w:t xml:space="preserve"> </w:t>
      </w:r>
      <w:r w:rsidR="002C7D15">
        <w:t>articles, installations et équipements avec lesquels les denrées alimentaires</w:t>
      </w:r>
      <w:r w:rsidR="002C7D15">
        <w:rPr>
          <w:spacing w:val="1"/>
        </w:rPr>
        <w:t xml:space="preserve"> </w:t>
      </w:r>
      <w:r w:rsidR="002C7D15">
        <w:t>entrent</w:t>
      </w:r>
      <w:r w:rsidR="002C7D15">
        <w:rPr>
          <w:spacing w:val="1"/>
        </w:rPr>
        <w:t xml:space="preserve"> </w:t>
      </w:r>
      <w:r w:rsidR="002C7D15">
        <w:t>en</w:t>
      </w:r>
      <w:r w:rsidR="002C7D15">
        <w:rPr>
          <w:spacing w:val="1"/>
        </w:rPr>
        <w:t xml:space="preserve"> </w:t>
      </w:r>
      <w:r w:rsidR="002C7D15">
        <w:t>contact</w:t>
      </w:r>
      <w:r w:rsidR="002C7D15">
        <w:rPr>
          <w:spacing w:val="1"/>
        </w:rPr>
        <w:t xml:space="preserve"> </w:t>
      </w:r>
      <w:r w:rsidR="002C7D15">
        <w:t>[…]</w:t>
      </w:r>
      <w:r w:rsidR="002C7D15">
        <w:rPr>
          <w:spacing w:val="1"/>
        </w:rPr>
        <w:t xml:space="preserve"> </w:t>
      </w:r>
      <w:r w:rsidR="002C7D15">
        <w:rPr>
          <w:u w:val="single"/>
        </w:rPr>
        <w:t>doivent</w:t>
      </w:r>
      <w:r w:rsidR="002C7D15">
        <w:rPr>
          <w:spacing w:val="1"/>
          <w:u w:val="single"/>
        </w:rPr>
        <w:t xml:space="preserve"> </w:t>
      </w:r>
      <w:r w:rsidR="002C7D15">
        <w:rPr>
          <w:u w:val="single"/>
        </w:rPr>
        <w:t>être</w:t>
      </w:r>
      <w:r w:rsidR="002C7D15">
        <w:rPr>
          <w:spacing w:val="1"/>
          <w:u w:val="single"/>
        </w:rPr>
        <w:t xml:space="preserve"> </w:t>
      </w:r>
      <w:r w:rsidR="002C7D15">
        <w:rPr>
          <w:u w:val="single"/>
        </w:rPr>
        <w:t>construits,</w:t>
      </w:r>
      <w:r w:rsidR="002C7D15">
        <w:rPr>
          <w:spacing w:val="1"/>
          <w:u w:val="single"/>
        </w:rPr>
        <w:t xml:space="preserve"> </w:t>
      </w:r>
      <w:r w:rsidR="002C7D15">
        <w:rPr>
          <w:u w:val="single"/>
        </w:rPr>
        <w:t>réalisés</w:t>
      </w:r>
      <w:r w:rsidR="002C7D15">
        <w:rPr>
          <w:spacing w:val="1"/>
        </w:rPr>
        <w:t xml:space="preserve"> </w:t>
      </w:r>
      <w:r w:rsidR="002C7D15">
        <w:t>et</w:t>
      </w:r>
      <w:r w:rsidR="002C7D15">
        <w:rPr>
          <w:spacing w:val="1"/>
        </w:rPr>
        <w:t xml:space="preserve"> </w:t>
      </w:r>
      <w:r w:rsidR="002C7D15">
        <w:t>entretenus</w:t>
      </w:r>
      <w:r w:rsidR="002C7D15">
        <w:rPr>
          <w:spacing w:val="1"/>
        </w:rPr>
        <w:t xml:space="preserve"> </w:t>
      </w:r>
      <w:r w:rsidR="002C7D15">
        <w:t>de</w:t>
      </w:r>
      <w:r w:rsidR="002C7D15">
        <w:rPr>
          <w:spacing w:val="1"/>
        </w:rPr>
        <w:t xml:space="preserve"> </w:t>
      </w:r>
      <w:r w:rsidR="002C7D15">
        <w:t>manière</w:t>
      </w:r>
      <w:r w:rsidR="002C7D15">
        <w:rPr>
          <w:spacing w:val="-2"/>
        </w:rPr>
        <w:t xml:space="preserve"> </w:t>
      </w:r>
      <w:r w:rsidR="002C7D15">
        <w:t>à</w:t>
      </w:r>
      <w:r w:rsidR="002C7D15">
        <w:rPr>
          <w:spacing w:val="1"/>
        </w:rPr>
        <w:t xml:space="preserve"> </w:t>
      </w:r>
      <w:r w:rsidR="002C7D15">
        <w:t>réduire</w:t>
      </w:r>
      <w:r w:rsidR="002C7D15">
        <w:rPr>
          <w:spacing w:val="-1"/>
        </w:rPr>
        <w:t xml:space="preserve"> </w:t>
      </w:r>
      <w:r w:rsidR="002C7D15">
        <w:t>au</w:t>
      </w:r>
      <w:r w:rsidR="002C7D15">
        <w:rPr>
          <w:spacing w:val="1"/>
        </w:rPr>
        <w:t xml:space="preserve"> </w:t>
      </w:r>
      <w:r w:rsidR="002C7D15">
        <w:t>maximum les</w:t>
      </w:r>
      <w:r w:rsidR="002C7D15">
        <w:rPr>
          <w:spacing w:val="-2"/>
        </w:rPr>
        <w:t xml:space="preserve"> </w:t>
      </w:r>
      <w:r w:rsidR="002C7D15">
        <w:t>risques</w:t>
      </w:r>
      <w:r w:rsidR="002C7D15">
        <w:rPr>
          <w:spacing w:val="-1"/>
        </w:rPr>
        <w:t xml:space="preserve"> </w:t>
      </w:r>
      <w:r w:rsidR="002C7D15">
        <w:t>de contamination</w:t>
      </w:r>
      <w:r w:rsidR="002C7D15">
        <w:rPr>
          <w:spacing w:val="5"/>
        </w:rPr>
        <w:t xml:space="preserve"> </w:t>
      </w:r>
      <w:r w:rsidR="002C7D15">
        <w:t>»</w:t>
      </w:r>
      <w:r w:rsidR="00995016">
        <w:t>.</w:t>
      </w:r>
    </w:p>
    <w:p w14:paraId="31808D2C" w14:textId="2B94DAA8" w:rsidR="007C354C" w:rsidRDefault="00C60092" w:rsidP="00C27939">
      <w:pPr>
        <w:pStyle w:val="SingleTxtG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40CC543" wp14:editId="6CC58C97">
            <wp:simplePos x="0" y="0"/>
            <wp:positionH relativeFrom="margin">
              <wp:posOffset>3302000</wp:posOffset>
            </wp:positionH>
            <wp:positionV relativeFrom="margin">
              <wp:posOffset>1841500</wp:posOffset>
            </wp:positionV>
            <wp:extent cx="2118360" cy="132715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7" t="9880" r="7388" b="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32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 wp14:anchorId="216B2832" wp14:editId="6F14F31E">
            <wp:simplePos x="0" y="0"/>
            <wp:positionH relativeFrom="page">
              <wp:posOffset>1507490</wp:posOffset>
            </wp:positionH>
            <wp:positionV relativeFrom="paragraph">
              <wp:posOffset>1199515</wp:posOffset>
            </wp:positionV>
            <wp:extent cx="2366802" cy="132988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802" cy="132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2E10">
        <w:t>3.</w:t>
      </w:r>
      <w:r w:rsidR="00D82E10">
        <w:tab/>
      </w:r>
      <w:r w:rsidR="00CB77C3">
        <w:t>Les matériaux utilisés dans la conception des cloisons sont susceptibles d’entrer en</w:t>
      </w:r>
      <w:r w:rsidR="00CB77C3">
        <w:rPr>
          <w:spacing w:val="1"/>
        </w:rPr>
        <w:t xml:space="preserve"> </w:t>
      </w:r>
      <w:r w:rsidR="00CB77C3">
        <w:t>contact</w:t>
      </w:r>
      <w:r w:rsidR="00CB77C3">
        <w:rPr>
          <w:spacing w:val="1"/>
        </w:rPr>
        <w:t xml:space="preserve"> </w:t>
      </w:r>
      <w:r w:rsidR="00CB77C3">
        <w:t>avec</w:t>
      </w:r>
      <w:r w:rsidR="00CB77C3">
        <w:rPr>
          <w:spacing w:val="1"/>
        </w:rPr>
        <w:t xml:space="preserve"> </w:t>
      </w:r>
      <w:r w:rsidR="00CB77C3">
        <w:t>les</w:t>
      </w:r>
      <w:r w:rsidR="00CB77C3">
        <w:rPr>
          <w:spacing w:val="1"/>
        </w:rPr>
        <w:t xml:space="preserve"> </w:t>
      </w:r>
      <w:r w:rsidR="00CB77C3">
        <w:t>denrées</w:t>
      </w:r>
      <w:r w:rsidR="00CB77C3">
        <w:rPr>
          <w:spacing w:val="1"/>
        </w:rPr>
        <w:t xml:space="preserve"> </w:t>
      </w:r>
      <w:r w:rsidR="00CB77C3">
        <w:t>transportées.</w:t>
      </w:r>
      <w:r w:rsidR="00CB77C3">
        <w:rPr>
          <w:spacing w:val="1"/>
        </w:rPr>
        <w:t xml:space="preserve"> </w:t>
      </w:r>
      <w:r w:rsidR="00CB77C3">
        <w:t>Ces</w:t>
      </w:r>
      <w:r w:rsidR="00CB77C3">
        <w:rPr>
          <w:spacing w:val="1"/>
        </w:rPr>
        <w:t xml:space="preserve"> </w:t>
      </w:r>
      <w:r w:rsidR="00CB77C3">
        <w:t>matériaux</w:t>
      </w:r>
      <w:r w:rsidR="00CB77C3">
        <w:rPr>
          <w:spacing w:val="1"/>
        </w:rPr>
        <w:t xml:space="preserve"> </w:t>
      </w:r>
      <w:r w:rsidR="00CB77C3">
        <w:t>ne</w:t>
      </w:r>
      <w:r w:rsidR="00CB77C3">
        <w:rPr>
          <w:spacing w:val="1"/>
        </w:rPr>
        <w:t xml:space="preserve"> </w:t>
      </w:r>
      <w:r w:rsidR="00CB77C3">
        <w:t>doivent</w:t>
      </w:r>
      <w:r w:rsidR="00CB77C3">
        <w:rPr>
          <w:spacing w:val="1"/>
        </w:rPr>
        <w:t xml:space="preserve"> </w:t>
      </w:r>
      <w:r w:rsidR="00CB77C3">
        <w:t>pas</w:t>
      </w:r>
      <w:r w:rsidR="00CB77C3">
        <w:rPr>
          <w:spacing w:val="1"/>
        </w:rPr>
        <w:t xml:space="preserve"> </w:t>
      </w:r>
      <w:r w:rsidR="00CB77C3">
        <w:t>altérer</w:t>
      </w:r>
      <w:r w:rsidR="00CB77C3">
        <w:rPr>
          <w:spacing w:val="1"/>
        </w:rPr>
        <w:t xml:space="preserve"> </w:t>
      </w:r>
      <w:r w:rsidR="00CB77C3">
        <w:t>les</w:t>
      </w:r>
      <w:r w:rsidR="00CB77C3">
        <w:rPr>
          <w:spacing w:val="-47"/>
        </w:rPr>
        <w:t xml:space="preserve"> </w:t>
      </w:r>
      <w:r w:rsidR="00CB77C3">
        <w:t>denrées alimentaires ni leur conférer des propriétés nocives. Cependant les cloisons</w:t>
      </w:r>
      <w:r w:rsidR="00CB77C3">
        <w:rPr>
          <w:spacing w:val="1"/>
        </w:rPr>
        <w:t xml:space="preserve"> </w:t>
      </w:r>
      <w:r w:rsidR="00CB77C3">
        <w:t>dont le revêtement externe n’est pas collé au panneau isolant central de ces cloisons</w:t>
      </w:r>
      <w:r w:rsidR="00CB77C3">
        <w:rPr>
          <w:spacing w:val="1"/>
        </w:rPr>
        <w:t xml:space="preserve"> </w:t>
      </w:r>
      <w:r w:rsidR="00CB77C3">
        <w:t>présentent un risque, lié à leur conception, d’accumulation de souillure entre le</w:t>
      </w:r>
      <w:r w:rsidR="00CB77C3">
        <w:rPr>
          <w:spacing w:val="1"/>
        </w:rPr>
        <w:t xml:space="preserve"> </w:t>
      </w:r>
      <w:r w:rsidR="00CB77C3">
        <w:t>revêtement externe et l’isolant central. Ce risque peut être aggravé par la possibilité</w:t>
      </w:r>
      <w:r w:rsidR="00CB77C3">
        <w:rPr>
          <w:spacing w:val="1"/>
        </w:rPr>
        <w:t xml:space="preserve"> </w:t>
      </w:r>
      <w:r w:rsidR="00CB77C3">
        <w:t>de</w:t>
      </w:r>
      <w:r w:rsidR="00CB77C3">
        <w:rPr>
          <w:spacing w:val="1"/>
        </w:rPr>
        <w:t xml:space="preserve"> </w:t>
      </w:r>
      <w:r w:rsidR="00CB77C3">
        <w:t>stockage</w:t>
      </w:r>
      <w:r w:rsidR="00CB77C3">
        <w:rPr>
          <w:spacing w:val="1"/>
        </w:rPr>
        <w:t xml:space="preserve"> </w:t>
      </w:r>
      <w:r w:rsidR="00CB77C3">
        <w:t>de</w:t>
      </w:r>
      <w:r w:rsidR="00CB77C3">
        <w:rPr>
          <w:spacing w:val="1"/>
        </w:rPr>
        <w:t xml:space="preserve"> </w:t>
      </w:r>
      <w:r w:rsidR="00CB77C3">
        <w:t>ces</w:t>
      </w:r>
      <w:r w:rsidR="00CB77C3">
        <w:rPr>
          <w:spacing w:val="1"/>
        </w:rPr>
        <w:t xml:space="preserve"> </w:t>
      </w:r>
      <w:r w:rsidR="00CB77C3">
        <w:t>cloisons</w:t>
      </w:r>
      <w:r w:rsidR="00CB77C3">
        <w:rPr>
          <w:spacing w:val="1"/>
        </w:rPr>
        <w:t xml:space="preserve"> </w:t>
      </w:r>
      <w:r w:rsidR="00CB77C3">
        <w:t>à</w:t>
      </w:r>
      <w:r w:rsidR="00CB77C3">
        <w:rPr>
          <w:spacing w:val="1"/>
        </w:rPr>
        <w:t xml:space="preserve"> </w:t>
      </w:r>
      <w:r w:rsidR="00CB77C3">
        <w:t>l’extérieur</w:t>
      </w:r>
      <w:r w:rsidR="00CB77C3">
        <w:rPr>
          <w:spacing w:val="1"/>
        </w:rPr>
        <w:t xml:space="preserve"> </w:t>
      </w:r>
      <w:r w:rsidR="00CB77C3">
        <w:t>de</w:t>
      </w:r>
      <w:r w:rsidR="00CB77C3">
        <w:rPr>
          <w:spacing w:val="1"/>
        </w:rPr>
        <w:t xml:space="preserve"> </w:t>
      </w:r>
      <w:r w:rsidR="00CB77C3">
        <w:t>l’engin</w:t>
      </w:r>
      <w:r w:rsidR="00CB77C3">
        <w:rPr>
          <w:spacing w:val="1"/>
        </w:rPr>
        <w:t xml:space="preserve"> </w:t>
      </w:r>
      <w:r w:rsidR="00CB77C3">
        <w:t>et</w:t>
      </w:r>
      <w:r w:rsidR="00CB77C3">
        <w:rPr>
          <w:spacing w:val="1"/>
        </w:rPr>
        <w:t xml:space="preserve"> </w:t>
      </w:r>
      <w:r w:rsidR="00CB77C3">
        <w:t>en</w:t>
      </w:r>
      <w:r w:rsidR="00CB77C3">
        <w:rPr>
          <w:spacing w:val="1"/>
        </w:rPr>
        <w:t xml:space="preserve"> </w:t>
      </w:r>
      <w:r w:rsidR="00CB77C3">
        <w:t>conséquence</w:t>
      </w:r>
      <w:r w:rsidR="00CB77C3">
        <w:rPr>
          <w:spacing w:val="1"/>
        </w:rPr>
        <w:t xml:space="preserve"> </w:t>
      </w:r>
      <w:r w:rsidR="00CB77C3">
        <w:t>à</w:t>
      </w:r>
      <w:r w:rsidR="00CB77C3">
        <w:rPr>
          <w:spacing w:val="1"/>
        </w:rPr>
        <w:t xml:space="preserve"> </w:t>
      </w:r>
      <w:r w:rsidR="00CB77C3">
        <w:t>une</w:t>
      </w:r>
      <w:r w:rsidR="00CB77C3">
        <w:rPr>
          <w:spacing w:val="1"/>
        </w:rPr>
        <w:t xml:space="preserve"> </w:t>
      </w:r>
      <w:r w:rsidR="00CB77C3">
        <w:t>exposition</w:t>
      </w:r>
      <w:r w:rsidR="00CB77C3">
        <w:rPr>
          <w:spacing w:val="-2"/>
        </w:rPr>
        <w:t xml:space="preserve"> </w:t>
      </w:r>
      <w:r w:rsidR="00CB77C3">
        <w:t>aux</w:t>
      </w:r>
      <w:r w:rsidR="00CB77C3">
        <w:rPr>
          <w:spacing w:val="1"/>
        </w:rPr>
        <w:t xml:space="preserve"> </w:t>
      </w:r>
      <w:r w:rsidR="00CB77C3">
        <w:t>salissures</w:t>
      </w:r>
      <w:r w:rsidR="00CB77C3">
        <w:rPr>
          <w:spacing w:val="-1"/>
        </w:rPr>
        <w:t xml:space="preserve"> </w:t>
      </w:r>
      <w:r w:rsidR="00CB77C3">
        <w:t>de toute sorte.</w:t>
      </w:r>
    </w:p>
    <w:p w14:paraId="3F514CED" w14:textId="77777777" w:rsidR="00C60092" w:rsidRDefault="00C60092" w:rsidP="00C60092">
      <w:pPr>
        <w:pStyle w:val="SingleTxtG"/>
        <w:spacing w:before="120"/>
      </w:pPr>
    </w:p>
    <w:p w14:paraId="27F65322" w14:textId="21C28ABE" w:rsidR="00BD1D48" w:rsidRDefault="00D82E10" w:rsidP="00C60092">
      <w:pPr>
        <w:pStyle w:val="SingleTxtG"/>
        <w:spacing w:before="120"/>
      </w:pPr>
      <w:r>
        <w:t>4.</w:t>
      </w:r>
      <w:r>
        <w:tab/>
      </w:r>
      <w:r w:rsidR="00BD1D48">
        <w:t>Le paragraphe 7 de l’appendice 2 de l’annexe 1 évoque les déperditions thermiques</w:t>
      </w:r>
      <w:r w:rsidR="00BD1D48">
        <w:rPr>
          <w:spacing w:val="1"/>
        </w:rPr>
        <w:t xml:space="preserve"> </w:t>
      </w:r>
      <w:r w:rsidR="00BD1D48">
        <w:t>des</w:t>
      </w:r>
      <w:r w:rsidR="00BD1D48">
        <w:rPr>
          <w:spacing w:val="15"/>
        </w:rPr>
        <w:t xml:space="preserve"> </w:t>
      </w:r>
      <w:r w:rsidR="00BD1D48">
        <w:t>cloisons</w:t>
      </w:r>
      <w:r w:rsidR="00BD1D48">
        <w:rPr>
          <w:spacing w:val="16"/>
        </w:rPr>
        <w:t xml:space="preserve"> </w:t>
      </w:r>
      <w:r w:rsidR="00BD1D48">
        <w:t>pour</w:t>
      </w:r>
      <w:r w:rsidR="00BD1D48">
        <w:rPr>
          <w:spacing w:val="15"/>
        </w:rPr>
        <w:t xml:space="preserve"> </w:t>
      </w:r>
      <w:r w:rsidR="00BD1D48">
        <w:t>lesquelles</w:t>
      </w:r>
      <w:r w:rsidR="00BD1D48">
        <w:rPr>
          <w:spacing w:val="17"/>
        </w:rPr>
        <w:t xml:space="preserve"> </w:t>
      </w:r>
      <w:r w:rsidR="00BD1D48">
        <w:t>seuls</w:t>
      </w:r>
      <w:r w:rsidR="00BD1D48">
        <w:rPr>
          <w:spacing w:val="14"/>
        </w:rPr>
        <w:t xml:space="preserve"> </w:t>
      </w:r>
      <w:r w:rsidR="00BD1D48">
        <w:t>deux</w:t>
      </w:r>
      <w:r w:rsidR="00BD1D48">
        <w:rPr>
          <w:spacing w:val="14"/>
        </w:rPr>
        <w:t xml:space="preserve"> </w:t>
      </w:r>
      <w:r w:rsidR="00BD1D48">
        <w:t>types</w:t>
      </w:r>
      <w:r w:rsidR="00BD1D48">
        <w:rPr>
          <w:spacing w:val="15"/>
        </w:rPr>
        <w:t xml:space="preserve"> </w:t>
      </w:r>
      <w:r w:rsidR="00BD1D48">
        <w:t>sont</w:t>
      </w:r>
      <w:r w:rsidR="00BD1D48">
        <w:rPr>
          <w:spacing w:val="15"/>
        </w:rPr>
        <w:t xml:space="preserve"> </w:t>
      </w:r>
      <w:r w:rsidR="00BD1D48">
        <w:t>représentés</w:t>
      </w:r>
      <w:r w:rsidR="00BD1D48">
        <w:rPr>
          <w:spacing w:val="14"/>
        </w:rPr>
        <w:t xml:space="preserve"> </w:t>
      </w:r>
      <w:r w:rsidR="00BD1D48">
        <w:t>par</w:t>
      </w:r>
      <w:r w:rsidR="00BD1D48">
        <w:rPr>
          <w:spacing w:val="16"/>
        </w:rPr>
        <w:t xml:space="preserve"> </w:t>
      </w:r>
      <w:r w:rsidR="00BD1D48">
        <w:t>les</w:t>
      </w:r>
      <w:r w:rsidR="00BD1D48">
        <w:rPr>
          <w:spacing w:val="14"/>
        </w:rPr>
        <w:t xml:space="preserve"> </w:t>
      </w:r>
      <w:r w:rsidR="00BD1D48">
        <w:t>termes</w:t>
      </w:r>
      <w:r w:rsidR="00287290">
        <w:t xml:space="preserve"> </w:t>
      </w:r>
      <w:r w:rsidR="00BD1D48">
        <w:t>«</w:t>
      </w:r>
      <w:r w:rsidR="00287290">
        <w:t> </w:t>
      </w:r>
      <w:r w:rsidR="00BD1D48">
        <w:t>Longitudinale</w:t>
      </w:r>
      <w:r w:rsidR="00287290">
        <w:t> </w:t>
      </w:r>
      <w:r w:rsidR="00BD1D48">
        <w:t>» et « Transversale ». En conséquence, les critères d’acceptation de</w:t>
      </w:r>
      <w:r w:rsidR="00BD1D48">
        <w:rPr>
          <w:spacing w:val="1"/>
        </w:rPr>
        <w:t xml:space="preserve"> </w:t>
      </w:r>
      <w:r w:rsidR="00BD1D48">
        <w:t>ces</w:t>
      </w:r>
      <w:r w:rsidR="00BD1D48">
        <w:rPr>
          <w:spacing w:val="1"/>
        </w:rPr>
        <w:t xml:space="preserve"> </w:t>
      </w:r>
      <w:r w:rsidR="00BD1D48">
        <w:t>cloisons</w:t>
      </w:r>
      <w:r w:rsidR="00BD1D48">
        <w:rPr>
          <w:spacing w:val="1"/>
        </w:rPr>
        <w:t xml:space="preserve"> </w:t>
      </w:r>
      <w:r w:rsidR="00BD1D48">
        <w:t>ne</w:t>
      </w:r>
      <w:r w:rsidR="00BD1D48">
        <w:rPr>
          <w:spacing w:val="1"/>
        </w:rPr>
        <w:t xml:space="preserve"> </w:t>
      </w:r>
      <w:r w:rsidR="00BD1D48">
        <w:t>sont</w:t>
      </w:r>
      <w:r w:rsidR="00BD1D48">
        <w:rPr>
          <w:spacing w:val="1"/>
        </w:rPr>
        <w:t xml:space="preserve"> </w:t>
      </w:r>
      <w:r w:rsidR="00BD1D48">
        <w:t>pas</w:t>
      </w:r>
      <w:r w:rsidR="00BD1D48">
        <w:rPr>
          <w:spacing w:val="1"/>
        </w:rPr>
        <w:t xml:space="preserve"> </w:t>
      </w:r>
      <w:r w:rsidR="00BD1D48">
        <w:t>suffisamment</w:t>
      </w:r>
      <w:r w:rsidR="00BD1D48">
        <w:rPr>
          <w:spacing w:val="1"/>
        </w:rPr>
        <w:t xml:space="preserve"> </w:t>
      </w:r>
      <w:r w:rsidR="00BD1D48">
        <w:t>explicites</w:t>
      </w:r>
      <w:r w:rsidR="00BD1D48">
        <w:rPr>
          <w:spacing w:val="1"/>
        </w:rPr>
        <w:t xml:space="preserve"> </w:t>
      </w:r>
      <w:r w:rsidR="00BD1D48">
        <w:t>dans</w:t>
      </w:r>
      <w:r w:rsidR="00BD1D48">
        <w:rPr>
          <w:spacing w:val="1"/>
        </w:rPr>
        <w:t xml:space="preserve"> </w:t>
      </w:r>
      <w:r w:rsidR="00BD1D48">
        <w:t>l’ATP</w:t>
      </w:r>
      <w:r w:rsidR="00BD1D48">
        <w:rPr>
          <w:spacing w:val="1"/>
        </w:rPr>
        <w:t xml:space="preserve"> </w:t>
      </w:r>
      <w:r w:rsidR="00BD1D48">
        <w:t>pour</w:t>
      </w:r>
      <w:r w:rsidR="00BD1D48">
        <w:rPr>
          <w:spacing w:val="1"/>
        </w:rPr>
        <w:t xml:space="preserve"> </w:t>
      </w:r>
      <w:r w:rsidR="00BD1D48">
        <w:t>écarter</w:t>
      </w:r>
      <w:r w:rsidR="00BD1D48">
        <w:rPr>
          <w:spacing w:val="1"/>
        </w:rPr>
        <w:t xml:space="preserve"> </w:t>
      </w:r>
      <w:r w:rsidR="00BD1D48">
        <w:t>des</w:t>
      </w:r>
      <w:r w:rsidR="00BD1D48">
        <w:rPr>
          <w:spacing w:val="1"/>
        </w:rPr>
        <w:t xml:space="preserve"> </w:t>
      </w:r>
      <w:r w:rsidR="00BD1D48">
        <w:t>solutions technologiques qui ne répondraient pas à l’objectif de la certification ou</w:t>
      </w:r>
      <w:r w:rsidR="00BD1D48">
        <w:rPr>
          <w:spacing w:val="1"/>
        </w:rPr>
        <w:t xml:space="preserve"> </w:t>
      </w:r>
      <w:r w:rsidR="00BD1D48">
        <w:t>pour</w:t>
      </w:r>
      <w:r w:rsidR="00BD1D48">
        <w:rPr>
          <w:spacing w:val="1"/>
        </w:rPr>
        <w:t xml:space="preserve"> </w:t>
      </w:r>
      <w:r w:rsidR="00BD1D48">
        <w:t>prévenir</w:t>
      </w:r>
      <w:r w:rsidR="00BD1D48">
        <w:rPr>
          <w:spacing w:val="1"/>
        </w:rPr>
        <w:t xml:space="preserve"> </w:t>
      </w:r>
      <w:r w:rsidR="00BD1D48">
        <w:t>des</w:t>
      </w:r>
      <w:r w:rsidR="00BD1D48">
        <w:rPr>
          <w:spacing w:val="1"/>
        </w:rPr>
        <w:t xml:space="preserve"> </w:t>
      </w:r>
      <w:r w:rsidR="00BD1D48">
        <w:t>différences</w:t>
      </w:r>
      <w:r w:rsidR="00BD1D48">
        <w:rPr>
          <w:spacing w:val="1"/>
        </w:rPr>
        <w:t xml:space="preserve"> </w:t>
      </w:r>
      <w:r w:rsidR="00BD1D48">
        <w:t>d’interprétation</w:t>
      </w:r>
      <w:r w:rsidR="00BD1D48">
        <w:rPr>
          <w:spacing w:val="1"/>
        </w:rPr>
        <w:t xml:space="preserve"> </w:t>
      </w:r>
      <w:r w:rsidR="00BD1D48">
        <w:t>entre</w:t>
      </w:r>
      <w:r w:rsidR="00BD1D48">
        <w:rPr>
          <w:spacing w:val="1"/>
        </w:rPr>
        <w:t xml:space="preserve"> </w:t>
      </w:r>
      <w:r w:rsidR="00BD1D48">
        <w:t>Autorités</w:t>
      </w:r>
      <w:r w:rsidR="00BD1D48">
        <w:rPr>
          <w:spacing w:val="1"/>
        </w:rPr>
        <w:t xml:space="preserve"> </w:t>
      </w:r>
      <w:r w:rsidR="00BD1D48">
        <w:t>Compétentes</w:t>
      </w:r>
      <w:r w:rsidR="00BD1D48">
        <w:rPr>
          <w:spacing w:val="1"/>
        </w:rPr>
        <w:t xml:space="preserve"> </w:t>
      </w:r>
      <w:r w:rsidR="00BD1D48">
        <w:t>qui</w:t>
      </w:r>
      <w:r w:rsidR="00BD1D48">
        <w:rPr>
          <w:spacing w:val="1"/>
        </w:rPr>
        <w:t xml:space="preserve"> </w:t>
      </w:r>
      <w:r w:rsidR="00BD1D48">
        <w:t>amènent</w:t>
      </w:r>
      <w:r w:rsidR="00BD1D48">
        <w:rPr>
          <w:spacing w:val="1"/>
        </w:rPr>
        <w:t xml:space="preserve"> </w:t>
      </w:r>
      <w:r w:rsidR="00BD1D48">
        <w:t>à</w:t>
      </w:r>
      <w:r w:rsidR="00BD1D48">
        <w:rPr>
          <w:spacing w:val="1"/>
        </w:rPr>
        <w:t xml:space="preserve"> </w:t>
      </w:r>
      <w:r w:rsidR="00BD1D48">
        <w:t>certifier</w:t>
      </w:r>
      <w:r w:rsidR="00BD1D48">
        <w:rPr>
          <w:spacing w:val="1"/>
        </w:rPr>
        <w:t xml:space="preserve"> </w:t>
      </w:r>
      <w:r w:rsidR="00BD1D48">
        <w:t>des</w:t>
      </w:r>
      <w:r w:rsidR="00BD1D48">
        <w:rPr>
          <w:spacing w:val="1"/>
        </w:rPr>
        <w:t xml:space="preserve"> </w:t>
      </w:r>
      <w:r w:rsidR="00BD1D48">
        <w:t>engins</w:t>
      </w:r>
      <w:r w:rsidR="00BD1D48">
        <w:rPr>
          <w:spacing w:val="1"/>
        </w:rPr>
        <w:t xml:space="preserve"> </w:t>
      </w:r>
      <w:r w:rsidR="00BD1D48">
        <w:t>multi-températures</w:t>
      </w:r>
      <w:r w:rsidR="00BD1D48">
        <w:rPr>
          <w:spacing w:val="1"/>
        </w:rPr>
        <w:t xml:space="preserve"> </w:t>
      </w:r>
      <w:r w:rsidR="00BD1D48">
        <w:t>dans</w:t>
      </w:r>
      <w:r w:rsidR="00BD1D48">
        <w:rPr>
          <w:spacing w:val="1"/>
        </w:rPr>
        <w:t xml:space="preserve"> </w:t>
      </w:r>
      <w:r w:rsidR="00BD1D48">
        <w:t>un</w:t>
      </w:r>
      <w:r w:rsidR="00BD1D48">
        <w:rPr>
          <w:spacing w:val="1"/>
        </w:rPr>
        <w:t xml:space="preserve"> </w:t>
      </w:r>
      <w:r w:rsidR="00BD1D48">
        <w:t>pays</w:t>
      </w:r>
      <w:r w:rsidR="00BD1D48">
        <w:rPr>
          <w:spacing w:val="1"/>
        </w:rPr>
        <w:t xml:space="preserve"> </w:t>
      </w:r>
      <w:r w:rsidR="00BD1D48">
        <w:t>et</w:t>
      </w:r>
      <w:r w:rsidR="00BD1D48">
        <w:rPr>
          <w:spacing w:val="1"/>
        </w:rPr>
        <w:t xml:space="preserve"> </w:t>
      </w:r>
      <w:r w:rsidR="00BD1D48">
        <w:t>à</w:t>
      </w:r>
      <w:r w:rsidR="00BD1D48">
        <w:rPr>
          <w:spacing w:val="1"/>
        </w:rPr>
        <w:t xml:space="preserve"> </w:t>
      </w:r>
      <w:r w:rsidR="00BD1D48">
        <w:t>refuser</w:t>
      </w:r>
      <w:r w:rsidR="00BD1D48">
        <w:rPr>
          <w:spacing w:val="1"/>
        </w:rPr>
        <w:t xml:space="preserve"> </w:t>
      </w:r>
      <w:r w:rsidR="00BD1D48">
        <w:t>la</w:t>
      </w:r>
      <w:r w:rsidR="00BD1D48">
        <w:rPr>
          <w:spacing w:val="-47"/>
        </w:rPr>
        <w:t xml:space="preserve"> </w:t>
      </w:r>
      <w:r w:rsidR="00BD1D48">
        <w:t>certification</w:t>
      </w:r>
      <w:r w:rsidR="00BD1D48">
        <w:rPr>
          <w:spacing w:val="-3"/>
        </w:rPr>
        <w:t xml:space="preserve"> </w:t>
      </w:r>
      <w:r w:rsidR="00BD1D48">
        <w:t>de</w:t>
      </w:r>
      <w:r w:rsidR="00BD1D48">
        <w:rPr>
          <w:spacing w:val="-1"/>
        </w:rPr>
        <w:t xml:space="preserve"> </w:t>
      </w:r>
      <w:r w:rsidR="00BD1D48">
        <w:t>l’engin</w:t>
      </w:r>
      <w:r w:rsidR="00BD1D48">
        <w:rPr>
          <w:spacing w:val="-2"/>
        </w:rPr>
        <w:t xml:space="preserve"> </w:t>
      </w:r>
      <w:r w:rsidR="00BD1D48">
        <w:t>en</w:t>
      </w:r>
      <w:r w:rsidR="00BD1D48">
        <w:rPr>
          <w:spacing w:val="-2"/>
        </w:rPr>
        <w:t xml:space="preserve"> </w:t>
      </w:r>
      <w:r w:rsidR="00BD1D48">
        <w:t>tant</w:t>
      </w:r>
      <w:r w:rsidR="00BD1D48">
        <w:rPr>
          <w:spacing w:val="1"/>
        </w:rPr>
        <w:t xml:space="preserve"> </w:t>
      </w:r>
      <w:r w:rsidR="00BD1D48">
        <w:t>qu’engin multi-températures</w:t>
      </w:r>
      <w:r w:rsidR="00BD1D48">
        <w:rPr>
          <w:spacing w:val="1"/>
        </w:rPr>
        <w:t xml:space="preserve"> </w:t>
      </w:r>
      <w:r w:rsidR="00BD1D48">
        <w:t>dans</w:t>
      </w:r>
      <w:r w:rsidR="00BD1D48">
        <w:rPr>
          <w:spacing w:val="-2"/>
        </w:rPr>
        <w:t xml:space="preserve"> </w:t>
      </w:r>
      <w:r w:rsidR="00BD1D48">
        <w:t>un</w:t>
      </w:r>
      <w:r w:rsidR="00BD1D48">
        <w:rPr>
          <w:spacing w:val="-2"/>
        </w:rPr>
        <w:t xml:space="preserve"> </w:t>
      </w:r>
      <w:r w:rsidR="00BD1D48">
        <w:t>autre</w:t>
      </w:r>
      <w:r w:rsidR="00BD1D48">
        <w:rPr>
          <w:spacing w:val="-1"/>
        </w:rPr>
        <w:t xml:space="preserve"> </w:t>
      </w:r>
      <w:r w:rsidR="00BD1D48">
        <w:t>pays.</w:t>
      </w:r>
    </w:p>
    <w:p w14:paraId="2FDFF8BF" w14:textId="468EC6AC" w:rsidR="00BD1D48" w:rsidRDefault="00287290" w:rsidP="00D82E10">
      <w:pPr>
        <w:pStyle w:val="SingleTxtG"/>
      </w:pPr>
      <w:r>
        <w:t>5.</w:t>
      </w:r>
      <w:r>
        <w:tab/>
      </w:r>
      <w:r w:rsidR="00BD1D48">
        <w:t>La</w:t>
      </w:r>
      <w:r w:rsidR="00BD1D48">
        <w:rPr>
          <w:spacing w:val="33"/>
        </w:rPr>
        <w:t xml:space="preserve"> </w:t>
      </w:r>
      <w:r w:rsidR="00BD1D48">
        <w:t>présente</w:t>
      </w:r>
      <w:r w:rsidR="00BD1D48">
        <w:rPr>
          <w:spacing w:val="34"/>
        </w:rPr>
        <w:t xml:space="preserve"> </w:t>
      </w:r>
      <w:r w:rsidR="00BD1D48">
        <w:t>proposition</w:t>
      </w:r>
      <w:r w:rsidR="00BD1D48">
        <w:rPr>
          <w:spacing w:val="35"/>
        </w:rPr>
        <w:t xml:space="preserve"> </w:t>
      </w:r>
      <w:r w:rsidR="00BD1D48">
        <w:t>vise</w:t>
      </w:r>
      <w:r w:rsidR="00BD1D48">
        <w:rPr>
          <w:spacing w:val="37"/>
        </w:rPr>
        <w:t xml:space="preserve"> </w:t>
      </w:r>
      <w:r w:rsidR="00BD1D48">
        <w:t>à</w:t>
      </w:r>
      <w:r w:rsidR="00BD1D48">
        <w:rPr>
          <w:spacing w:val="37"/>
        </w:rPr>
        <w:t xml:space="preserve"> </w:t>
      </w:r>
      <w:r w:rsidR="00BD1D48">
        <w:t>compléter</w:t>
      </w:r>
      <w:r w:rsidR="00BD1D48">
        <w:rPr>
          <w:spacing w:val="34"/>
        </w:rPr>
        <w:t xml:space="preserve"> </w:t>
      </w:r>
      <w:r w:rsidR="00BD1D48">
        <w:t>les</w:t>
      </w:r>
      <w:r w:rsidR="00BD1D48">
        <w:rPr>
          <w:spacing w:val="33"/>
        </w:rPr>
        <w:t xml:space="preserve"> </w:t>
      </w:r>
      <w:r w:rsidR="00BD1D48">
        <w:t>propositions</w:t>
      </w:r>
      <w:r w:rsidR="00BD1D48">
        <w:rPr>
          <w:spacing w:val="36"/>
        </w:rPr>
        <w:t xml:space="preserve"> </w:t>
      </w:r>
      <w:r w:rsidR="00BD1D48">
        <w:t>sur les cloisons</w:t>
      </w:r>
      <w:r w:rsidR="00BD1D48">
        <w:rPr>
          <w:spacing w:val="34"/>
        </w:rPr>
        <w:t xml:space="preserve"> </w:t>
      </w:r>
      <w:r w:rsidR="00BD1D48">
        <w:t>en</w:t>
      </w:r>
      <w:r w:rsidR="00BD1D48">
        <w:rPr>
          <w:spacing w:val="-47"/>
        </w:rPr>
        <w:t xml:space="preserve"> </w:t>
      </w:r>
      <w:r w:rsidR="00BD1D48">
        <w:t>introduisant</w:t>
      </w:r>
      <w:r w:rsidR="00BD1D48">
        <w:rPr>
          <w:spacing w:val="-1"/>
        </w:rPr>
        <w:t xml:space="preserve"> </w:t>
      </w:r>
      <w:r w:rsidR="00BD1D48">
        <w:t>au</w:t>
      </w:r>
      <w:r w:rsidR="00BD1D48">
        <w:rPr>
          <w:spacing w:val="-1"/>
        </w:rPr>
        <w:t xml:space="preserve"> </w:t>
      </w:r>
      <w:r w:rsidR="00BD1D48">
        <w:t>paragraphe 7.3.7 de l’appendice 2 de</w:t>
      </w:r>
      <w:r w:rsidR="00BD1D48">
        <w:rPr>
          <w:spacing w:val="-2"/>
        </w:rPr>
        <w:t xml:space="preserve"> </w:t>
      </w:r>
      <w:r w:rsidR="00BD1D48">
        <w:t>l’annexe 1</w:t>
      </w:r>
      <w:r w:rsidR="00BD1D48">
        <w:rPr>
          <w:spacing w:val="5"/>
        </w:rPr>
        <w:t xml:space="preserve"> </w:t>
      </w:r>
      <w:r w:rsidR="00BD1D48">
        <w:t>:</w:t>
      </w:r>
    </w:p>
    <w:p w14:paraId="3E569679" w14:textId="77777777" w:rsidR="00BD1D48" w:rsidRDefault="00BD1D48" w:rsidP="00F01D94">
      <w:pPr>
        <w:pStyle w:val="Bullet1G"/>
      </w:pPr>
      <w:r>
        <w:t>des</w:t>
      </w:r>
      <w:r>
        <w:rPr>
          <w:spacing w:val="-3"/>
        </w:rPr>
        <w:t xml:space="preserve"> </w:t>
      </w:r>
      <w:r>
        <w:t>critères</w:t>
      </w:r>
      <w:r>
        <w:rPr>
          <w:spacing w:val="-3"/>
        </w:rPr>
        <w:t xml:space="preserve"> </w:t>
      </w:r>
      <w:r>
        <w:t>d’acceptation</w:t>
      </w:r>
      <w:r>
        <w:rPr>
          <w:spacing w:val="-3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revêtement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cloisons</w:t>
      </w:r>
    </w:p>
    <w:p w14:paraId="548B59C2" w14:textId="6C8368AA" w:rsidR="00BD1D48" w:rsidRDefault="00F01D94" w:rsidP="00F01D94">
      <w:pPr>
        <w:pStyle w:val="HChG"/>
      </w:pPr>
      <w:r>
        <w:tab/>
      </w:r>
      <w:r>
        <w:tab/>
      </w:r>
      <w:r w:rsidR="00BD1D48">
        <w:t>Proposition</w:t>
      </w:r>
    </w:p>
    <w:p w14:paraId="00FF4FEE" w14:textId="7B023503" w:rsidR="00BD1D48" w:rsidRPr="00F01D94" w:rsidRDefault="000D53F6" w:rsidP="00F01D94">
      <w:pPr>
        <w:pStyle w:val="SingleTxtG"/>
      </w:pPr>
      <w:r>
        <w:t>6.</w:t>
      </w:r>
      <w:r>
        <w:tab/>
      </w:r>
      <w:r w:rsidR="00BD1D48" w:rsidRPr="00F01D94">
        <w:t>Ajouter à la fin du 7.3.7.</w:t>
      </w:r>
      <w:r w:rsidR="00BD1D48" w:rsidRPr="00F01D94">
        <w:tab/>
        <w:t>Cloisons internes</w:t>
      </w:r>
      <w:r w:rsidR="00E54BA5">
        <w:t> :</w:t>
      </w:r>
    </w:p>
    <w:p w14:paraId="5DAA18E1" w14:textId="6D4E3CE5" w:rsidR="00BD1D48" w:rsidRPr="00F01D94" w:rsidRDefault="00E54BA5" w:rsidP="00FC70D2">
      <w:pPr>
        <w:pStyle w:val="SingleTxtG"/>
        <w:ind w:left="1701"/>
      </w:pPr>
      <w:r>
        <w:t>« </w:t>
      </w:r>
      <w:r w:rsidR="00BD1D48" w:rsidRPr="00F01D94">
        <w:t>La ou les cloisons doivent être constituées d’un panneau isolant et d’un revêtement solidaire du panneau.</w:t>
      </w:r>
      <w:r>
        <w:t> »</w:t>
      </w:r>
    </w:p>
    <w:p w14:paraId="61894B26" w14:textId="3E219EAA" w:rsidR="00BD1D48" w:rsidRPr="00F01D94" w:rsidRDefault="000D53F6" w:rsidP="00F01D94">
      <w:pPr>
        <w:pStyle w:val="SingleTxtG"/>
      </w:pPr>
      <w:r>
        <w:t>7</w:t>
      </w:r>
      <w:r w:rsidR="00BD1D48" w:rsidRPr="00F01D94">
        <w:t>.</w:t>
      </w:r>
      <w:r w:rsidR="00BD1D48" w:rsidRPr="00F01D94">
        <w:tab/>
        <w:t>Il est proposé de traduire le terme français « solidaire » par « </w:t>
      </w:r>
      <w:proofErr w:type="spellStart"/>
      <w:r w:rsidR="00BD1D48" w:rsidRPr="00FC70D2">
        <w:rPr>
          <w:i/>
          <w:iCs/>
        </w:rPr>
        <w:t>joined</w:t>
      </w:r>
      <w:proofErr w:type="spellEnd"/>
      <w:r w:rsidR="00BD1D48" w:rsidRPr="00FC70D2">
        <w:rPr>
          <w:i/>
          <w:iCs/>
        </w:rPr>
        <w:t xml:space="preserve"> </w:t>
      </w:r>
      <w:proofErr w:type="spellStart"/>
      <w:r w:rsidR="00BD1D48" w:rsidRPr="00FC70D2">
        <w:rPr>
          <w:i/>
          <w:iCs/>
        </w:rPr>
        <w:t>together</w:t>
      </w:r>
      <w:proofErr w:type="spellEnd"/>
      <w:r w:rsidR="00BD1D48" w:rsidRPr="00F01D94">
        <w:t> » dans la version anglaise.</w:t>
      </w:r>
    </w:p>
    <w:p w14:paraId="1CDC11FF" w14:textId="75895202" w:rsidR="00BD1D48" w:rsidRDefault="00F01D94" w:rsidP="00F01D94">
      <w:pPr>
        <w:pStyle w:val="HChG"/>
      </w:pPr>
      <w:r>
        <w:tab/>
      </w:r>
      <w:r>
        <w:tab/>
      </w:r>
      <w:r w:rsidR="00BD1D48">
        <w:t>Incidence</w:t>
      </w:r>
    </w:p>
    <w:tbl>
      <w:tblPr>
        <w:tblStyle w:val="TableNormal1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1624"/>
        <w:gridCol w:w="5746"/>
      </w:tblGrid>
      <w:tr w:rsidR="00BD1D48" w:rsidRPr="000D53F6" w14:paraId="490587D5" w14:textId="77777777" w:rsidTr="00D6600C">
        <w:trPr>
          <w:tblHeader/>
        </w:trPr>
        <w:tc>
          <w:tcPr>
            <w:tcW w:w="162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E54662B" w14:textId="77777777" w:rsidR="00BD1D48" w:rsidRPr="000D53F6" w:rsidRDefault="00BD1D48" w:rsidP="005A1BB5">
            <w:pPr>
              <w:spacing w:before="40" w:after="120"/>
              <w:ind w:right="113"/>
              <w:rPr>
                <w:rFonts w:ascii="Times New Roman" w:hAnsi="Times New Roman" w:cs="Times New Roman"/>
                <w:i/>
                <w:sz w:val="16"/>
              </w:rPr>
            </w:pPr>
            <w:proofErr w:type="spellStart"/>
            <w:r w:rsidRPr="005A1BB5">
              <w:rPr>
                <w:rFonts w:ascii="Times New Roman" w:hAnsi="Times New Roman" w:cs="Times New Roman"/>
                <w:sz w:val="20"/>
              </w:rPr>
              <w:t>Coût</w:t>
            </w:r>
            <w:proofErr w:type="spellEnd"/>
            <w:r w:rsidRPr="005A1BB5">
              <w:rPr>
                <w:rFonts w:ascii="Times New Roman" w:hAnsi="Times New Roman" w:cs="Times New Roman"/>
                <w:sz w:val="20"/>
              </w:rPr>
              <w:t xml:space="preserve"> :</w:t>
            </w:r>
          </w:p>
        </w:tc>
        <w:tc>
          <w:tcPr>
            <w:tcW w:w="574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6E06167" w14:textId="77777777" w:rsidR="00BD1D48" w:rsidRPr="000D53F6" w:rsidRDefault="00BD1D48" w:rsidP="005A1BB5">
            <w:pPr>
              <w:spacing w:before="40" w:after="120"/>
              <w:ind w:right="113"/>
              <w:rPr>
                <w:rFonts w:ascii="Times New Roman" w:hAnsi="Times New Roman" w:cs="Times New Roman"/>
                <w:i/>
                <w:sz w:val="16"/>
              </w:rPr>
            </w:pPr>
            <w:proofErr w:type="spellStart"/>
            <w:r w:rsidRPr="005A1BB5">
              <w:rPr>
                <w:rFonts w:ascii="Times New Roman" w:hAnsi="Times New Roman" w:cs="Times New Roman"/>
                <w:sz w:val="20"/>
              </w:rPr>
              <w:t>Aucune</w:t>
            </w:r>
            <w:proofErr w:type="spellEnd"/>
            <w:r w:rsidRPr="005A1BB5">
              <w:rPr>
                <w:rFonts w:ascii="Times New Roman" w:hAnsi="Times New Roman" w:cs="Times New Roman"/>
                <w:sz w:val="20"/>
              </w:rPr>
              <w:t xml:space="preserve"> incidence.</w:t>
            </w:r>
          </w:p>
        </w:tc>
      </w:tr>
      <w:tr w:rsidR="00BD1D48" w:rsidRPr="000D53F6" w14:paraId="1B52E313" w14:textId="77777777" w:rsidTr="00621808">
        <w:tc>
          <w:tcPr>
            <w:tcW w:w="1624" w:type="dxa"/>
            <w:shd w:val="clear" w:color="auto" w:fill="auto"/>
          </w:tcPr>
          <w:p w14:paraId="7438C0EE" w14:textId="77777777" w:rsidR="00BD1D48" w:rsidRPr="000D53F6" w:rsidRDefault="00BD1D48" w:rsidP="000D53F6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D53F6">
              <w:rPr>
                <w:rFonts w:ascii="Times New Roman" w:hAnsi="Times New Roman" w:cs="Times New Roman"/>
                <w:sz w:val="20"/>
              </w:rPr>
              <w:t>Environnement</w:t>
            </w:r>
            <w:proofErr w:type="spellEnd"/>
            <w:r w:rsidRPr="000D53F6">
              <w:rPr>
                <w:rFonts w:ascii="Times New Roman" w:hAnsi="Times New Roman" w:cs="Times New Roman"/>
                <w:sz w:val="20"/>
              </w:rPr>
              <w:t xml:space="preserve"> :</w:t>
            </w:r>
          </w:p>
        </w:tc>
        <w:tc>
          <w:tcPr>
            <w:tcW w:w="5746" w:type="dxa"/>
            <w:shd w:val="clear" w:color="auto" w:fill="auto"/>
          </w:tcPr>
          <w:p w14:paraId="19D4FF4D" w14:textId="14272E83" w:rsidR="00BD1D48" w:rsidRPr="009A7875" w:rsidRDefault="00BD1D48" w:rsidP="005A1BB5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  <w:lang w:val="fr-CH"/>
              </w:rPr>
            </w:pPr>
            <w:r w:rsidRPr="009A7875">
              <w:rPr>
                <w:rFonts w:ascii="Times New Roman" w:hAnsi="Times New Roman" w:cs="Times New Roman"/>
                <w:sz w:val="20"/>
                <w:lang w:val="fr-CH"/>
              </w:rPr>
              <w:t xml:space="preserve">Amélioration des conditions d’hygiène au sein d’un engin en évitant </w:t>
            </w:r>
            <w:proofErr w:type="spellStart"/>
            <w:r w:rsidRPr="009A7875">
              <w:rPr>
                <w:rFonts w:ascii="Times New Roman" w:hAnsi="Times New Roman" w:cs="Times New Roman"/>
                <w:sz w:val="20"/>
                <w:lang w:val="fr-CH"/>
              </w:rPr>
              <w:t>lestockage</w:t>
            </w:r>
            <w:proofErr w:type="spellEnd"/>
            <w:r w:rsidRPr="009A7875">
              <w:rPr>
                <w:rFonts w:ascii="Times New Roman" w:hAnsi="Times New Roman" w:cs="Times New Roman"/>
                <w:sz w:val="20"/>
                <w:lang w:val="fr-CH"/>
              </w:rPr>
              <w:t xml:space="preserve"> extérieur des cloisons de type amovible.</w:t>
            </w:r>
          </w:p>
        </w:tc>
      </w:tr>
      <w:tr w:rsidR="00BD1D48" w:rsidRPr="000D53F6" w14:paraId="3F294380" w14:textId="77777777" w:rsidTr="00621808">
        <w:tc>
          <w:tcPr>
            <w:tcW w:w="1624" w:type="dxa"/>
            <w:shd w:val="clear" w:color="auto" w:fill="auto"/>
          </w:tcPr>
          <w:p w14:paraId="55DE08EC" w14:textId="77777777" w:rsidR="00BD1D48" w:rsidRPr="000D53F6" w:rsidRDefault="00BD1D48" w:rsidP="000D53F6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D53F6">
              <w:rPr>
                <w:rFonts w:ascii="Times New Roman" w:hAnsi="Times New Roman" w:cs="Times New Roman"/>
                <w:sz w:val="20"/>
              </w:rPr>
              <w:t>Faisabilité</w:t>
            </w:r>
            <w:proofErr w:type="spellEnd"/>
            <w:r w:rsidRPr="000D53F6">
              <w:rPr>
                <w:rFonts w:ascii="Times New Roman" w:hAnsi="Times New Roman" w:cs="Times New Roman"/>
                <w:sz w:val="20"/>
              </w:rPr>
              <w:t xml:space="preserve"> :</w:t>
            </w:r>
          </w:p>
        </w:tc>
        <w:tc>
          <w:tcPr>
            <w:tcW w:w="5746" w:type="dxa"/>
            <w:shd w:val="clear" w:color="auto" w:fill="auto"/>
          </w:tcPr>
          <w:p w14:paraId="42092857" w14:textId="77777777" w:rsidR="00BD1D48" w:rsidRPr="009A7875" w:rsidRDefault="00BD1D48" w:rsidP="000D53F6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  <w:lang w:val="fr-CH"/>
              </w:rPr>
            </w:pPr>
            <w:r w:rsidRPr="009A7875">
              <w:rPr>
                <w:rFonts w:ascii="Times New Roman" w:hAnsi="Times New Roman" w:cs="Times New Roman"/>
                <w:sz w:val="20"/>
                <w:lang w:val="fr-CH"/>
              </w:rPr>
              <w:t>L’amendement proposé peut aisément être introduit dans l’ATP. Une</w:t>
            </w:r>
          </w:p>
          <w:p w14:paraId="745D6CF1" w14:textId="77777777" w:rsidR="00BD1D48" w:rsidRPr="009A7875" w:rsidRDefault="00BD1D48" w:rsidP="000D53F6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  <w:lang w:val="fr-CH"/>
              </w:rPr>
            </w:pPr>
            <w:r w:rsidRPr="009A7875">
              <w:rPr>
                <w:rFonts w:ascii="Times New Roman" w:hAnsi="Times New Roman" w:cs="Times New Roman"/>
                <w:sz w:val="20"/>
                <w:lang w:val="fr-CH"/>
              </w:rPr>
              <w:t>période de transition d’un an est proposée.</w:t>
            </w:r>
          </w:p>
        </w:tc>
      </w:tr>
      <w:tr w:rsidR="00BD1D48" w:rsidRPr="000D53F6" w14:paraId="6F318BED" w14:textId="77777777" w:rsidTr="00621808">
        <w:tc>
          <w:tcPr>
            <w:tcW w:w="1624" w:type="dxa"/>
            <w:tcBorders>
              <w:bottom w:val="single" w:sz="12" w:space="0" w:color="auto"/>
            </w:tcBorders>
            <w:shd w:val="clear" w:color="auto" w:fill="auto"/>
          </w:tcPr>
          <w:p w14:paraId="2D0F5959" w14:textId="77777777" w:rsidR="00BD1D48" w:rsidRPr="000D53F6" w:rsidRDefault="00BD1D48" w:rsidP="000D53F6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D53F6">
              <w:rPr>
                <w:rFonts w:ascii="Times New Roman" w:hAnsi="Times New Roman" w:cs="Times New Roman"/>
                <w:sz w:val="20"/>
              </w:rPr>
              <w:t>Applicabilité</w:t>
            </w:r>
            <w:proofErr w:type="spellEnd"/>
            <w:r w:rsidRPr="000D53F6">
              <w:rPr>
                <w:rFonts w:ascii="Times New Roman" w:hAnsi="Times New Roman" w:cs="Times New Roman"/>
                <w:sz w:val="20"/>
              </w:rPr>
              <w:t xml:space="preserve"> :</w:t>
            </w:r>
          </w:p>
        </w:tc>
        <w:tc>
          <w:tcPr>
            <w:tcW w:w="5746" w:type="dxa"/>
            <w:tcBorders>
              <w:bottom w:val="single" w:sz="12" w:space="0" w:color="auto"/>
            </w:tcBorders>
            <w:shd w:val="clear" w:color="auto" w:fill="auto"/>
          </w:tcPr>
          <w:p w14:paraId="40E368A0" w14:textId="77777777" w:rsidR="00BD1D48" w:rsidRPr="009A7875" w:rsidRDefault="00BD1D48" w:rsidP="000D53F6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  <w:lang w:val="fr-CH"/>
              </w:rPr>
            </w:pPr>
            <w:r w:rsidRPr="009A7875">
              <w:rPr>
                <w:rFonts w:ascii="Times New Roman" w:hAnsi="Times New Roman" w:cs="Times New Roman"/>
                <w:sz w:val="20"/>
                <w:lang w:val="fr-CH"/>
              </w:rPr>
              <w:t>Aucune difficulté n’est à prévoir.</w:t>
            </w:r>
          </w:p>
        </w:tc>
      </w:tr>
    </w:tbl>
    <w:p w14:paraId="6C8FD964" w14:textId="36DB8AAF" w:rsidR="002412B2" w:rsidRPr="001000D7" w:rsidRDefault="001000D7" w:rsidP="001000D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412B2" w:rsidRPr="001000D7" w:rsidSect="00CD6F03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3AF25" w14:textId="77777777" w:rsidR="009205B5" w:rsidRDefault="009205B5" w:rsidP="00F95C08">
      <w:pPr>
        <w:spacing w:line="240" w:lineRule="auto"/>
      </w:pPr>
    </w:p>
  </w:endnote>
  <w:endnote w:type="continuationSeparator" w:id="0">
    <w:p w14:paraId="0995CEBB" w14:textId="77777777" w:rsidR="009205B5" w:rsidRPr="00AC3823" w:rsidRDefault="009205B5" w:rsidP="00AC3823">
      <w:pPr>
        <w:pStyle w:val="Pieddepage"/>
      </w:pPr>
    </w:p>
  </w:endnote>
  <w:endnote w:type="continuationNotice" w:id="1">
    <w:p w14:paraId="57FB2AD4" w14:textId="77777777" w:rsidR="009205B5" w:rsidRDefault="009205B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DBEA" w14:textId="77777777" w:rsidR="00CD6F03" w:rsidRPr="00CD6F03" w:rsidRDefault="00CD6F03" w:rsidP="00CD6F03">
    <w:pPr>
      <w:pStyle w:val="Pieddepage"/>
      <w:tabs>
        <w:tab w:val="right" w:pos="9638"/>
      </w:tabs>
      <w:rPr>
        <w:sz w:val="18"/>
      </w:rPr>
    </w:pPr>
    <w:r w:rsidRPr="00CD6F03">
      <w:rPr>
        <w:b/>
        <w:sz w:val="18"/>
      </w:rPr>
      <w:fldChar w:fldCharType="begin"/>
    </w:r>
    <w:r w:rsidRPr="00CD6F03">
      <w:rPr>
        <w:b/>
        <w:sz w:val="18"/>
      </w:rPr>
      <w:instrText xml:space="preserve"> PAGE  \* MERGEFORMAT </w:instrText>
    </w:r>
    <w:r w:rsidRPr="00CD6F03">
      <w:rPr>
        <w:b/>
        <w:sz w:val="18"/>
      </w:rPr>
      <w:fldChar w:fldCharType="separate"/>
    </w:r>
    <w:r w:rsidRPr="00CD6F03">
      <w:rPr>
        <w:b/>
        <w:noProof/>
        <w:sz w:val="18"/>
      </w:rPr>
      <w:t>2</w:t>
    </w:r>
    <w:r w:rsidRPr="00CD6F03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B6BA2" w14:textId="77777777" w:rsidR="00CD6F03" w:rsidRPr="00CD6F03" w:rsidRDefault="00CD6F03" w:rsidP="00CD6F03">
    <w:pPr>
      <w:pStyle w:val="Pieddepage"/>
      <w:tabs>
        <w:tab w:val="right" w:pos="9638"/>
      </w:tabs>
      <w:rPr>
        <w:b/>
        <w:sz w:val="18"/>
      </w:rPr>
    </w:pPr>
    <w:r>
      <w:tab/>
    </w:r>
    <w:r w:rsidRPr="00CD6F03">
      <w:rPr>
        <w:b/>
        <w:sz w:val="18"/>
      </w:rPr>
      <w:fldChar w:fldCharType="begin"/>
    </w:r>
    <w:r w:rsidRPr="00CD6F03">
      <w:rPr>
        <w:b/>
        <w:sz w:val="18"/>
      </w:rPr>
      <w:instrText xml:space="preserve"> PAGE  \* MERGEFORMAT </w:instrText>
    </w:r>
    <w:r w:rsidRPr="00CD6F03">
      <w:rPr>
        <w:b/>
        <w:sz w:val="18"/>
      </w:rPr>
      <w:fldChar w:fldCharType="separate"/>
    </w:r>
    <w:r w:rsidRPr="00CD6F03">
      <w:rPr>
        <w:b/>
        <w:noProof/>
        <w:sz w:val="18"/>
      </w:rPr>
      <w:t>3</w:t>
    </w:r>
    <w:r w:rsidRPr="00CD6F0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D4A2" w14:textId="34FAF808" w:rsidR="000D3EE9" w:rsidRPr="00D55D7D" w:rsidRDefault="00D55D7D" w:rsidP="00D55D7D">
    <w:pPr>
      <w:pStyle w:val="Pieddepage"/>
      <w:tabs>
        <w:tab w:val="left" w:pos="6520"/>
        <w:tab w:val="right" w:pos="9638"/>
      </w:tabs>
      <w:spacing w:before="120"/>
      <w:rPr>
        <w:sz w:val="20"/>
      </w:rPr>
    </w:pPr>
    <w:r>
      <w:rPr>
        <w:sz w:val="20"/>
      </w:rPr>
      <w:t>GE.23-15040  (F)</w:t>
    </w:r>
    <w:bookmarkStart w:id="0" w:name="_GoBack"/>
    <w:bookmarkEnd w:id="0"/>
    <w:r>
      <w:rPr>
        <w:sz w:val="20"/>
      </w:rPr>
      <w:tab/>
    </w:r>
    <w:r w:rsidRPr="00D55D7D">
      <w:rPr>
        <w:noProof/>
        <w:sz w:val="20"/>
        <w:lang w:eastAsia="fr-CH"/>
      </w:rPr>
      <w:drawing>
        <wp:inline distT="0" distB="0" distL="0" distR="0" wp14:anchorId="68C98AE4" wp14:editId="16E239DA">
          <wp:extent cx="1105200" cy="234000"/>
          <wp:effectExtent l="0" t="0" r="0" b="0"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260EC8ED" wp14:editId="5339E21E">
          <wp:extent cx="636270" cy="63627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14748" w14:textId="77777777" w:rsidR="009205B5" w:rsidRPr="00AC3823" w:rsidRDefault="009205B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422EFC5" w14:textId="77777777" w:rsidR="009205B5" w:rsidRPr="00AC3823" w:rsidRDefault="009205B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B8D6A36" w14:textId="77777777" w:rsidR="009205B5" w:rsidRPr="00AC3823" w:rsidRDefault="009205B5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F15D" w14:textId="77777777" w:rsidR="00CD6F03" w:rsidRPr="00CD6F03" w:rsidRDefault="00587C90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CD6F03">
      <w:t>ECE/TRANS/WP.11/2023/5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BBEA" w14:textId="77777777" w:rsidR="00CD6F03" w:rsidRPr="00CD6F03" w:rsidRDefault="00587C90" w:rsidP="00CD6F03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D6F03">
      <w:t>ECE/TRANS/WP.11/2023/5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113F9"/>
    <w:multiLevelType w:val="hybridMultilevel"/>
    <w:tmpl w:val="878EC83E"/>
    <w:lvl w:ilvl="0" w:tplc="040C000F">
      <w:start w:val="1"/>
      <w:numFmt w:val="decimal"/>
      <w:lvlText w:val="%1."/>
      <w:lvlJc w:val="left"/>
      <w:pPr>
        <w:ind w:left="1822" w:hanging="557"/>
      </w:pPr>
      <w:rPr>
        <w:rFonts w:hint="default"/>
        <w:spacing w:val="0"/>
        <w:w w:val="99"/>
        <w:sz w:val="20"/>
        <w:szCs w:val="20"/>
        <w:lang w:val="fr-FR" w:eastAsia="en-US" w:bidi="ar-SA"/>
      </w:rPr>
    </w:lvl>
    <w:lvl w:ilvl="1" w:tplc="7F26725E">
      <w:numFmt w:val="bullet"/>
      <w:lvlText w:val=""/>
      <w:lvlJc w:val="left"/>
      <w:pPr>
        <w:ind w:left="1834" w:hanging="209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2" w:tplc="F73C656C">
      <w:numFmt w:val="bullet"/>
      <w:lvlText w:val="•"/>
      <w:lvlJc w:val="left"/>
      <w:pPr>
        <w:ind w:left="2734" w:hanging="209"/>
      </w:pPr>
      <w:rPr>
        <w:rFonts w:hint="default"/>
        <w:lang w:val="fr-FR" w:eastAsia="en-US" w:bidi="ar-SA"/>
      </w:rPr>
    </w:lvl>
    <w:lvl w:ilvl="3" w:tplc="3C1EDC26">
      <w:numFmt w:val="bullet"/>
      <w:lvlText w:val="•"/>
      <w:lvlJc w:val="left"/>
      <w:pPr>
        <w:ind w:left="3628" w:hanging="209"/>
      </w:pPr>
      <w:rPr>
        <w:rFonts w:hint="default"/>
        <w:lang w:val="fr-FR" w:eastAsia="en-US" w:bidi="ar-SA"/>
      </w:rPr>
    </w:lvl>
    <w:lvl w:ilvl="4" w:tplc="5268F24E">
      <w:numFmt w:val="bullet"/>
      <w:lvlText w:val="•"/>
      <w:lvlJc w:val="left"/>
      <w:pPr>
        <w:ind w:left="4522" w:hanging="209"/>
      </w:pPr>
      <w:rPr>
        <w:rFonts w:hint="default"/>
        <w:lang w:val="fr-FR" w:eastAsia="en-US" w:bidi="ar-SA"/>
      </w:rPr>
    </w:lvl>
    <w:lvl w:ilvl="5" w:tplc="1AB03B48">
      <w:numFmt w:val="bullet"/>
      <w:lvlText w:val="•"/>
      <w:lvlJc w:val="left"/>
      <w:pPr>
        <w:ind w:left="5416" w:hanging="209"/>
      </w:pPr>
      <w:rPr>
        <w:rFonts w:hint="default"/>
        <w:lang w:val="fr-FR" w:eastAsia="en-US" w:bidi="ar-SA"/>
      </w:rPr>
    </w:lvl>
    <w:lvl w:ilvl="6" w:tplc="93BE61FA">
      <w:numFmt w:val="bullet"/>
      <w:lvlText w:val="•"/>
      <w:lvlJc w:val="left"/>
      <w:pPr>
        <w:ind w:left="6310" w:hanging="209"/>
      </w:pPr>
      <w:rPr>
        <w:rFonts w:hint="default"/>
        <w:lang w:val="fr-FR" w:eastAsia="en-US" w:bidi="ar-SA"/>
      </w:rPr>
    </w:lvl>
    <w:lvl w:ilvl="7" w:tplc="40DEF1DC">
      <w:numFmt w:val="bullet"/>
      <w:lvlText w:val="•"/>
      <w:lvlJc w:val="left"/>
      <w:pPr>
        <w:ind w:left="7204" w:hanging="209"/>
      </w:pPr>
      <w:rPr>
        <w:rFonts w:hint="default"/>
        <w:lang w:val="fr-FR" w:eastAsia="en-US" w:bidi="ar-SA"/>
      </w:rPr>
    </w:lvl>
    <w:lvl w:ilvl="8" w:tplc="12F49AAE">
      <w:numFmt w:val="bullet"/>
      <w:lvlText w:val="•"/>
      <w:lvlJc w:val="left"/>
      <w:pPr>
        <w:ind w:left="8098" w:hanging="209"/>
      </w:pPr>
      <w:rPr>
        <w:rFonts w:hint="default"/>
        <w:lang w:val="fr-FR" w:eastAsia="en-US" w:bidi="ar-SA"/>
      </w:rPr>
    </w:lvl>
  </w:abstractNum>
  <w:abstractNum w:abstractNumId="12" w15:restartNumberingAfterBreak="0">
    <w:nsid w:val="24EB79A9"/>
    <w:multiLevelType w:val="hybridMultilevel"/>
    <w:tmpl w:val="151AF25C"/>
    <w:lvl w:ilvl="0" w:tplc="33709C5E">
      <w:start w:val="1"/>
      <w:numFmt w:val="upperRoman"/>
      <w:lvlText w:val="%1."/>
      <w:lvlJc w:val="left"/>
      <w:pPr>
        <w:ind w:left="1266" w:hanging="4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fr-FR" w:eastAsia="en-US" w:bidi="ar-SA"/>
      </w:rPr>
    </w:lvl>
    <w:lvl w:ilvl="1" w:tplc="4BC675FC">
      <w:numFmt w:val="bullet"/>
      <w:lvlText w:val="•"/>
      <w:lvlJc w:val="left"/>
      <w:pPr>
        <w:ind w:left="2122" w:hanging="461"/>
      </w:pPr>
      <w:rPr>
        <w:rFonts w:hint="default"/>
        <w:lang w:val="fr-FR" w:eastAsia="en-US" w:bidi="ar-SA"/>
      </w:rPr>
    </w:lvl>
    <w:lvl w:ilvl="2" w:tplc="D7881642">
      <w:numFmt w:val="bullet"/>
      <w:lvlText w:val="•"/>
      <w:lvlJc w:val="left"/>
      <w:pPr>
        <w:ind w:left="2985" w:hanging="461"/>
      </w:pPr>
      <w:rPr>
        <w:rFonts w:hint="default"/>
        <w:lang w:val="fr-FR" w:eastAsia="en-US" w:bidi="ar-SA"/>
      </w:rPr>
    </w:lvl>
    <w:lvl w:ilvl="3" w:tplc="5C0467CA">
      <w:numFmt w:val="bullet"/>
      <w:lvlText w:val="•"/>
      <w:lvlJc w:val="left"/>
      <w:pPr>
        <w:ind w:left="3847" w:hanging="461"/>
      </w:pPr>
      <w:rPr>
        <w:rFonts w:hint="default"/>
        <w:lang w:val="fr-FR" w:eastAsia="en-US" w:bidi="ar-SA"/>
      </w:rPr>
    </w:lvl>
    <w:lvl w:ilvl="4" w:tplc="28A6D156">
      <w:numFmt w:val="bullet"/>
      <w:lvlText w:val="•"/>
      <w:lvlJc w:val="left"/>
      <w:pPr>
        <w:ind w:left="4710" w:hanging="461"/>
      </w:pPr>
      <w:rPr>
        <w:rFonts w:hint="default"/>
        <w:lang w:val="fr-FR" w:eastAsia="en-US" w:bidi="ar-SA"/>
      </w:rPr>
    </w:lvl>
    <w:lvl w:ilvl="5" w:tplc="67382F44">
      <w:numFmt w:val="bullet"/>
      <w:lvlText w:val="•"/>
      <w:lvlJc w:val="left"/>
      <w:pPr>
        <w:ind w:left="5573" w:hanging="461"/>
      </w:pPr>
      <w:rPr>
        <w:rFonts w:hint="default"/>
        <w:lang w:val="fr-FR" w:eastAsia="en-US" w:bidi="ar-SA"/>
      </w:rPr>
    </w:lvl>
    <w:lvl w:ilvl="6" w:tplc="9320D54C">
      <w:numFmt w:val="bullet"/>
      <w:lvlText w:val="•"/>
      <w:lvlJc w:val="left"/>
      <w:pPr>
        <w:ind w:left="6435" w:hanging="461"/>
      </w:pPr>
      <w:rPr>
        <w:rFonts w:hint="default"/>
        <w:lang w:val="fr-FR" w:eastAsia="en-US" w:bidi="ar-SA"/>
      </w:rPr>
    </w:lvl>
    <w:lvl w:ilvl="7" w:tplc="451838A0">
      <w:numFmt w:val="bullet"/>
      <w:lvlText w:val="•"/>
      <w:lvlJc w:val="left"/>
      <w:pPr>
        <w:ind w:left="7298" w:hanging="461"/>
      </w:pPr>
      <w:rPr>
        <w:rFonts w:hint="default"/>
        <w:lang w:val="fr-FR" w:eastAsia="en-US" w:bidi="ar-SA"/>
      </w:rPr>
    </w:lvl>
    <w:lvl w:ilvl="8" w:tplc="CE509122">
      <w:numFmt w:val="bullet"/>
      <w:lvlText w:val="•"/>
      <w:lvlJc w:val="left"/>
      <w:pPr>
        <w:ind w:left="8161" w:hanging="461"/>
      </w:pPr>
      <w:rPr>
        <w:rFonts w:hint="default"/>
        <w:lang w:val="fr-FR" w:eastAsia="en-US" w:bidi="ar-SA"/>
      </w:rPr>
    </w:lvl>
  </w:abstractNum>
  <w:abstractNum w:abstractNumId="1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43EE4599"/>
    <w:multiLevelType w:val="hybridMultilevel"/>
    <w:tmpl w:val="86AACE78"/>
    <w:lvl w:ilvl="0" w:tplc="7748901C">
      <w:start w:val="1"/>
      <w:numFmt w:val="decimal"/>
      <w:lvlText w:val="%1."/>
      <w:lvlJc w:val="left"/>
      <w:pPr>
        <w:ind w:left="1822" w:hanging="55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fr-FR" w:eastAsia="en-US" w:bidi="ar-SA"/>
      </w:rPr>
    </w:lvl>
    <w:lvl w:ilvl="1" w:tplc="26969926">
      <w:start w:val="1"/>
      <w:numFmt w:val="lowerLetter"/>
      <w:lvlText w:val="%2."/>
      <w:lvlJc w:val="left"/>
      <w:pPr>
        <w:ind w:left="234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2" w:tplc="BD14524A">
      <w:numFmt w:val="bullet"/>
      <w:lvlText w:val="•"/>
      <w:lvlJc w:val="left"/>
      <w:pPr>
        <w:ind w:left="3178" w:hanging="360"/>
      </w:pPr>
      <w:rPr>
        <w:rFonts w:hint="default"/>
        <w:lang w:val="fr-FR" w:eastAsia="en-US" w:bidi="ar-SA"/>
      </w:rPr>
    </w:lvl>
    <w:lvl w:ilvl="3" w:tplc="7B1087C0">
      <w:numFmt w:val="bullet"/>
      <w:lvlText w:val="•"/>
      <w:lvlJc w:val="left"/>
      <w:pPr>
        <w:ind w:left="4016" w:hanging="360"/>
      </w:pPr>
      <w:rPr>
        <w:rFonts w:hint="default"/>
        <w:lang w:val="fr-FR" w:eastAsia="en-US" w:bidi="ar-SA"/>
      </w:rPr>
    </w:lvl>
    <w:lvl w:ilvl="4" w:tplc="365CD4A4">
      <w:numFmt w:val="bullet"/>
      <w:lvlText w:val="•"/>
      <w:lvlJc w:val="left"/>
      <w:pPr>
        <w:ind w:left="4855" w:hanging="360"/>
      </w:pPr>
      <w:rPr>
        <w:rFonts w:hint="default"/>
        <w:lang w:val="fr-FR" w:eastAsia="en-US" w:bidi="ar-SA"/>
      </w:rPr>
    </w:lvl>
    <w:lvl w:ilvl="5" w:tplc="51A81C9E">
      <w:numFmt w:val="bullet"/>
      <w:lvlText w:val="•"/>
      <w:lvlJc w:val="left"/>
      <w:pPr>
        <w:ind w:left="5693" w:hanging="360"/>
      </w:pPr>
      <w:rPr>
        <w:rFonts w:hint="default"/>
        <w:lang w:val="fr-FR" w:eastAsia="en-US" w:bidi="ar-SA"/>
      </w:rPr>
    </w:lvl>
    <w:lvl w:ilvl="6" w:tplc="38081D98">
      <w:numFmt w:val="bullet"/>
      <w:lvlText w:val="•"/>
      <w:lvlJc w:val="left"/>
      <w:pPr>
        <w:ind w:left="6532" w:hanging="360"/>
      </w:pPr>
      <w:rPr>
        <w:rFonts w:hint="default"/>
        <w:lang w:val="fr-FR" w:eastAsia="en-US" w:bidi="ar-SA"/>
      </w:rPr>
    </w:lvl>
    <w:lvl w:ilvl="7" w:tplc="BB5A0D26">
      <w:numFmt w:val="bullet"/>
      <w:lvlText w:val="•"/>
      <w:lvlJc w:val="left"/>
      <w:pPr>
        <w:ind w:left="7370" w:hanging="360"/>
      </w:pPr>
      <w:rPr>
        <w:rFonts w:hint="default"/>
        <w:lang w:val="fr-FR" w:eastAsia="en-US" w:bidi="ar-SA"/>
      </w:rPr>
    </w:lvl>
    <w:lvl w:ilvl="8" w:tplc="C88AF176">
      <w:numFmt w:val="bullet"/>
      <w:lvlText w:val="•"/>
      <w:lvlJc w:val="left"/>
      <w:pPr>
        <w:ind w:left="8209" w:hanging="360"/>
      </w:pPr>
      <w:rPr>
        <w:rFonts w:hint="default"/>
        <w:lang w:val="fr-FR" w:eastAsia="en-US" w:bidi="ar-SA"/>
      </w:rPr>
    </w:lvl>
  </w:abstractNum>
  <w:abstractNum w:abstractNumId="1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079138188">
    <w:abstractNumId w:val="15"/>
  </w:num>
  <w:num w:numId="2" w16cid:durableId="69041947">
    <w:abstractNumId w:val="13"/>
  </w:num>
  <w:num w:numId="3" w16cid:durableId="179006898">
    <w:abstractNumId w:val="10"/>
  </w:num>
  <w:num w:numId="4" w16cid:durableId="1786345912">
    <w:abstractNumId w:val="8"/>
  </w:num>
  <w:num w:numId="5" w16cid:durableId="862670482">
    <w:abstractNumId w:val="3"/>
  </w:num>
  <w:num w:numId="6" w16cid:durableId="63766846">
    <w:abstractNumId w:val="2"/>
  </w:num>
  <w:num w:numId="7" w16cid:durableId="260575424">
    <w:abstractNumId w:val="1"/>
  </w:num>
  <w:num w:numId="8" w16cid:durableId="1180462865">
    <w:abstractNumId w:val="0"/>
  </w:num>
  <w:num w:numId="9" w16cid:durableId="994726339">
    <w:abstractNumId w:val="9"/>
  </w:num>
  <w:num w:numId="10" w16cid:durableId="555165091">
    <w:abstractNumId w:val="7"/>
  </w:num>
  <w:num w:numId="11" w16cid:durableId="690492493">
    <w:abstractNumId w:val="6"/>
  </w:num>
  <w:num w:numId="12" w16cid:durableId="298001922">
    <w:abstractNumId w:val="5"/>
  </w:num>
  <w:num w:numId="13" w16cid:durableId="859663634">
    <w:abstractNumId w:val="4"/>
  </w:num>
  <w:num w:numId="14" w16cid:durableId="662126654">
    <w:abstractNumId w:val="14"/>
  </w:num>
  <w:num w:numId="15" w16cid:durableId="1307469676">
    <w:abstractNumId w:val="12"/>
  </w:num>
  <w:num w:numId="16" w16cid:durableId="19673498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CD6F03"/>
    <w:rsid w:val="0001207F"/>
    <w:rsid w:val="00017F94"/>
    <w:rsid w:val="00023842"/>
    <w:rsid w:val="000334F9"/>
    <w:rsid w:val="0004639C"/>
    <w:rsid w:val="0007796D"/>
    <w:rsid w:val="000942EE"/>
    <w:rsid w:val="000A52BF"/>
    <w:rsid w:val="000B7790"/>
    <w:rsid w:val="000D3EE9"/>
    <w:rsid w:val="000D53F6"/>
    <w:rsid w:val="000D62F3"/>
    <w:rsid w:val="001000D7"/>
    <w:rsid w:val="00111F2F"/>
    <w:rsid w:val="001433FD"/>
    <w:rsid w:val="0014365E"/>
    <w:rsid w:val="001541D3"/>
    <w:rsid w:val="00156B77"/>
    <w:rsid w:val="00176178"/>
    <w:rsid w:val="00177140"/>
    <w:rsid w:val="001D400F"/>
    <w:rsid w:val="001F525A"/>
    <w:rsid w:val="00223272"/>
    <w:rsid w:val="00240333"/>
    <w:rsid w:val="002412B2"/>
    <w:rsid w:val="0024779E"/>
    <w:rsid w:val="002832AC"/>
    <w:rsid w:val="00287290"/>
    <w:rsid w:val="002C7D15"/>
    <w:rsid w:val="002D7C93"/>
    <w:rsid w:val="0037241C"/>
    <w:rsid w:val="003819FF"/>
    <w:rsid w:val="00441C3B"/>
    <w:rsid w:val="00446B0A"/>
    <w:rsid w:val="00446FE5"/>
    <w:rsid w:val="00452396"/>
    <w:rsid w:val="00471288"/>
    <w:rsid w:val="0049687C"/>
    <w:rsid w:val="004E468C"/>
    <w:rsid w:val="0050568E"/>
    <w:rsid w:val="005316B0"/>
    <w:rsid w:val="005505B7"/>
    <w:rsid w:val="00573BE5"/>
    <w:rsid w:val="00577FF4"/>
    <w:rsid w:val="00586ED3"/>
    <w:rsid w:val="00587C90"/>
    <w:rsid w:val="00596AA9"/>
    <w:rsid w:val="005A1BB5"/>
    <w:rsid w:val="005B4D0F"/>
    <w:rsid w:val="005C138F"/>
    <w:rsid w:val="005E453B"/>
    <w:rsid w:val="00621808"/>
    <w:rsid w:val="00633413"/>
    <w:rsid w:val="006E53B1"/>
    <w:rsid w:val="00703D0F"/>
    <w:rsid w:val="00706363"/>
    <w:rsid w:val="007158BB"/>
    <w:rsid w:val="0071601D"/>
    <w:rsid w:val="0075410D"/>
    <w:rsid w:val="007A62E6"/>
    <w:rsid w:val="007C354C"/>
    <w:rsid w:val="0080684C"/>
    <w:rsid w:val="008204DA"/>
    <w:rsid w:val="0083260F"/>
    <w:rsid w:val="008535AD"/>
    <w:rsid w:val="00871C75"/>
    <w:rsid w:val="008767E8"/>
    <w:rsid w:val="008776DC"/>
    <w:rsid w:val="00883605"/>
    <w:rsid w:val="008E6043"/>
    <w:rsid w:val="009205B5"/>
    <w:rsid w:val="00961E7B"/>
    <w:rsid w:val="009705C8"/>
    <w:rsid w:val="00995016"/>
    <w:rsid w:val="009A7875"/>
    <w:rsid w:val="009C1CF4"/>
    <w:rsid w:val="009F02C9"/>
    <w:rsid w:val="00A01202"/>
    <w:rsid w:val="00A30353"/>
    <w:rsid w:val="00A62D91"/>
    <w:rsid w:val="00A74794"/>
    <w:rsid w:val="00A90D54"/>
    <w:rsid w:val="00AA113A"/>
    <w:rsid w:val="00AC3823"/>
    <w:rsid w:val="00AE323C"/>
    <w:rsid w:val="00AF774C"/>
    <w:rsid w:val="00B00181"/>
    <w:rsid w:val="00B00B0D"/>
    <w:rsid w:val="00B032B6"/>
    <w:rsid w:val="00B40927"/>
    <w:rsid w:val="00B50E25"/>
    <w:rsid w:val="00B64918"/>
    <w:rsid w:val="00B765F7"/>
    <w:rsid w:val="00B87A04"/>
    <w:rsid w:val="00BA0CA9"/>
    <w:rsid w:val="00BD1D48"/>
    <w:rsid w:val="00C02897"/>
    <w:rsid w:val="00C1626B"/>
    <w:rsid w:val="00C27939"/>
    <w:rsid w:val="00C60092"/>
    <w:rsid w:val="00C66A47"/>
    <w:rsid w:val="00C748EC"/>
    <w:rsid w:val="00C7616F"/>
    <w:rsid w:val="00CB16B5"/>
    <w:rsid w:val="00CB77C3"/>
    <w:rsid w:val="00CC6AEA"/>
    <w:rsid w:val="00CD6F03"/>
    <w:rsid w:val="00CE0608"/>
    <w:rsid w:val="00D3439C"/>
    <w:rsid w:val="00D44CF3"/>
    <w:rsid w:val="00D46C8C"/>
    <w:rsid w:val="00D55D7D"/>
    <w:rsid w:val="00D6600C"/>
    <w:rsid w:val="00D82E10"/>
    <w:rsid w:val="00DB1831"/>
    <w:rsid w:val="00DD3BFD"/>
    <w:rsid w:val="00DE239D"/>
    <w:rsid w:val="00DF431C"/>
    <w:rsid w:val="00DF6678"/>
    <w:rsid w:val="00E2246F"/>
    <w:rsid w:val="00E428C8"/>
    <w:rsid w:val="00E54BA5"/>
    <w:rsid w:val="00E9246D"/>
    <w:rsid w:val="00EB7E78"/>
    <w:rsid w:val="00EF2E22"/>
    <w:rsid w:val="00F01D94"/>
    <w:rsid w:val="00F0592C"/>
    <w:rsid w:val="00F06ED4"/>
    <w:rsid w:val="00F43289"/>
    <w:rsid w:val="00F660DF"/>
    <w:rsid w:val="00F75C56"/>
    <w:rsid w:val="00F90F78"/>
    <w:rsid w:val="00F95C08"/>
    <w:rsid w:val="00FC70D2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ED315A8"/>
  <w15:docId w15:val="{91AACD28-2778-4921-B383-D16C0053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068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06363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06363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</w:style>
  <w:style w:type="character" w:customStyle="1" w:styleId="HChGChar">
    <w:name w:val="_ H _Ch_G Char"/>
    <w:link w:val="HChG"/>
    <w:rsid w:val="0001207F"/>
    <w:rPr>
      <w:b/>
      <w:sz w:val="28"/>
    </w:rPr>
  </w:style>
  <w:style w:type="paragraph" w:styleId="Paragraphedeliste">
    <w:name w:val="List Paragraph"/>
    <w:basedOn w:val="Normal"/>
    <w:uiPriority w:val="1"/>
    <w:qFormat/>
    <w:rsid w:val="007C354C"/>
    <w:pPr>
      <w:widowControl w:val="0"/>
      <w:suppressAutoHyphens w:val="0"/>
      <w:kinsoku/>
      <w:overflowPunct/>
      <w:adjustRightInd/>
      <w:snapToGrid/>
      <w:spacing w:line="240" w:lineRule="auto"/>
      <w:ind w:left="1822" w:hanging="557"/>
      <w:jc w:val="both"/>
    </w:pPr>
    <w:rPr>
      <w:sz w:val="22"/>
      <w:szCs w:val="22"/>
      <w:lang w:val="fr-FR" w:eastAsia="en-US"/>
    </w:rPr>
  </w:style>
  <w:style w:type="table" w:customStyle="1" w:styleId="TableNormal1">
    <w:name w:val="Table Normal1"/>
    <w:uiPriority w:val="2"/>
    <w:semiHidden/>
    <w:unhideWhenUsed/>
    <w:qFormat/>
    <w:rsid w:val="00BD1D48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BD1D48"/>
    <w:pPr>
      <w:widowControl w:val="0"/>
      <w:suppressAutoHyphens w:val="0"/>
      <w:kinsoku/>
      <w:overflowPunct/>
      <w:adjustRightInd/>
      <w:snapToGrid/>
      <w:spacing w:line="240" w:lineRule="auto"/>
    </w:pPr>
    <w:rPr>
      <w:lang w:val="fr-FR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D1D48"/>
    <w:rPr>
      <w:lang w:val="fr-FR" w:eastAsia="en-US"/>
    </w:rPr>
  </w:style>
  <w:style w:type="paragraph" w:customStyle="1" w:styleId="TableParagraph">
    <w:name w:val="Table Paragraph"/>
    <w:basedOn w:val="Normal"/>
    <w:uiPriority w:val="1"/>
    <w:qFormat/>
    <w:rsid w:val="00BD1D48"/>
    <w:pPr>
      <w:widowControl w:val="0"/>
      <w:suppressAutoHyphens w:val="0"/>
      <w:kinsoku/>
      <w:overflowPunct/>
      <w:adjustRightInd/>
      <w:snapToGrid/>
      <w:spacing w:line="240" w:lineRule="auto"/>
      <w:ind w:left="200"/>
    </w:pPr>
    <w:rPr>
      <w:sz w:val="22"/>
      <w:szCs w:val="22"/>
      <w:lang w:val="fr-FR" w:eastAsia="en-US"/>
    </w:rPr>
  </w:style>
  <w:style w:type="paragraph" w:styleId="Rvision">
    <w:name w:val="Revision"/>
    <w:hidden/>
    <w:uiPriority w:val="99"/>
    <w:semiHidden/>
    <w:rsid w:val="00E54B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43D67D-4477-4A52-AD42-B7F47B53E5A6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4A964366-1CCD-423F-A30A-570FC5FAAC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097D80-6CBA-4C3A-BD74-E810402F1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3404</Characters>
  <Application>Microsoft Office Word</Application>
  <DocSecurity>0</DocSecurity>
  <Lines>81</Lines>
  <Paragraphs>50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ECE/EX/22</vt:lpstr>
      <vt:lpstr>ECE/EX/22</vt:lpstr>
    </vt:vector>
  </TitlesOfParts>
  <Company>DCM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ECE/TRANS/WP.11/2023/5</dc:title>
  <dc:subject>FINAL</dc:subject>
  <dc:creator>ND</dc:creator>
  <cp:keywords/>
  <dc:description/>
  <cp:lastModifiedBy>Nathalie Vittoz</cp:lastModifiedBy>
  <cp:revision>2</cp:revision>
  <cp:lastPrinted>2014-05-14T10:59:00Z</cp:lastPrinted>
  <dcterms:created xsi:type="dcterms:W3CDTF">2023-08-03T06:29:00Z</dcterms:created>
  <dcterms:modified xsi:type="dcterms:W3CDTF">2023-08-03T06:29:00Z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