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61302E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476953" w14:textId="77777777" w:rsidR="00F35BAF" w:rsidRPr="00DB58B5" w:rsidRDefault="00F35BAF" w:rsidP="0063477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A04F1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D064F0A" w14:textId="5F4A83E1" w:rsidR="00F35BAF" w:rsidRPr="00DB58B5" w:rsidRDefault="0063477B" w:rsidP="0063477B">
            <w:pPr>
              <w:jc w:val="right"/>
            </w:pPr>
            <w:r w:rsidRPr="0063477B">
              <w:rPr>
                <w:sz w:val="40"/>
              </w:rPr>
              <w:t>ECE</w:t>
            </w:r>
            <w:r>
              <w:t>/TRANS/WP.29/GRBP/2023/16</w:t>
            </w:r>
          </w:p>
        </w:tc>
      </w:tr>
      <w:tr w:rsidR="00F35BAF" w:rsidRPr="00DB58B5" w14:paraId="431A7D4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62603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129CE66" wp14:editId="4BE006E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10BAD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98AB79" w14:textId="77777777" w:rsidR="00F35BAF" w:rsidRDefault="0063477B" w:rsidP="00C97039">
            <w:pPr>
              <w:spacing w:before="240"/>
            </w:pPr>
            <w:r>
              <w:t>Distr. générale</w:t>
            </w:r>
          </w:p>
          <w:p w14:paraId="1294A350" w14:textId="2D24CE63" w:rsidR="0063477B" w:rsidRDefault="0063477B" w:rsidP="0063477B">
            <w:pPr>
              <w:spacing w:line="240" w:lineRule="exact"/>
            </w:pPr>
            <w:r>
              <w:t>12</w:t>
            </w:r>
            <w:r w:rsidR="0074725A">
              <w:t> </w:t>
            </w:r>
            <w:r>
              <w:t>juin 2023</w:t>
            </w:r>
          </w:p>
          <w:p w14:paraId="02CA69FB" w14:textId="77777777" w:rsidR="0063477B" w:rsidRDefault="0063477B" w:rsidP="0063477B">
            <w:pPr>
              <w:spacing w:line="240" w:lineRule="exact"/>
            </w:pPr>
            <w:r>
              <w:t>Français</w:t>
            </w:r>
          </w:p>
          <w:p w14:paraId="13DDE803" w14:textId="0FEFB798" w:rsidR="0063477B" w:rsidRPr="00DB58B5" w:rsidRDefault="0063477B" w:rsidP="0063477B">
            <w:pPr>
              <w:spacing w:line="240" w:lineRule="exact"/>
            </w:pPr>
            <w:r>
              <w:t>Original</w:t>
            </w:r>
            <w:r w:rsidR="003A2366">
              <w:t> :</w:t>
            </w:r>
            <w:r>
              <w:t xml:space="preserve"> anglais</w:t>
            </w:r>
          </w:p>
        </w:tc>
      </w:tr>
    </w:tbl>
    <w:p w14:paraId="6A43E8FF" w14:textId="68E89A0A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26EA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A4E7C4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F7CE6CE" w14:textId="2711BE29" w:rsidR="0063477B" w:rsidRPr="00F165ED" w:rsidRDefault="0063477B" w:rsidP="0063477B">
      <w:pPr>
        <w:spacing w:before="120"/>
        <w:rPr>
          <w:b/>
          <w:bCs/>
          <w:sz w:val="24"/>
          <w:szCs w:val="24"/>
          <w:lang w:val="fr-FR"/>
        </w:rPr>
      </w:pPr>
      <w:r w:rsidRPr="00F165ED">
        <w:rPr>
          <w:b/>
          <w:bCs/>
          <w:sz w:val="24"/>
          <w:szCs w:val="24"/>
          <w:lang w:val="fr-FR"/>
        </w:rPr>
        <w:t>Forum mondial de l</w:t>
      </w:r>
      <w:r w:rsidR="00226EA0" w:rsidRPr="00F165ED">
        <w:rPr>
          <w:b/>
          <w:bCs/>
          <w:sz w:val="24"/>
          <w:szCs w:val="24"/>
          <w:lang w:val="fr-FR"/>
        </w:rPr>
        <w:t>’</w:t>
      </w:r>
      <w:r w:rsidRPr="00F165ED">
        <w:rPr>
          <w:b/>
          <w:bCs/>
          <w:sz w:val="24"/>
          <w:szCs w:val="24"/>
          <w:lang w:val="fr-FR"/>
        </w:rPr>
        <w:t xml:space="preserve">harmonisation des Règlements </w:t>
      </w:r>
      <w:r w:rsidR="004122E9">
        <w:rPr>
          <w:b/>
          <w:bCs/>
          <w:sz w:val="24"/>
          <w:szCs w:val="24"/>
          <w:lang w:val="fr-FR"/>
        </w:rPr>
        <w:br/>
      </w:r>
      <w:r w:rsidRPr="00F165ED">
        <w:rPr>
          <w:b/>
          <w:bCs/>
          <w:sz w:val="24"/>
          <w:szCs w:val="24"/>
          <w:lang w:val="fr-FR"/>
        </w:rPr>
        <w:t>concernant les véhicules</w:t>
      </w:r>
    </w:p>
    <w:p w14:paraId="00F460E4" w14:textId="2D9BDC7F" w:rsidR="0063477B" w:rsidRDefault="0063477B" w:rsidP="0063477B">
      <w:pPr>
        <w:spacing w:before="120" w:after="120"/>
        <w:rPr>
          <w:lang w:val="fr-FR"/>
        </w:rPr>
      </w:pPr>
      <w:r>
        <w:rPr>
          <w:b/>
          <w:bCs/>
          <w:lang w:val="fr-FR"/>
        </w:rPr>
        <w:t>Groupe de travail du bruit et des pneumatiques</w:t>
      </w:r>
    </w:p>
    <w:p w14:paraId="3A35B0D1" w14:textId="434A6736" w:rsidR="0063477B" w:rsidRPr="00DC3460" w:rsidRDefault="0063477B" w:rsidP="0063477B">
      <w:pPr>
        <w:rPr>
          <w:b/>
        </w:rPr>
      </w:pPr>
      <w:r>
        <w:rPr>
          <w:b/>
          <w:bCs/>
          <w:lang w:val="fr-FR"/>
        </w:rPr>
        <w:t>Soixante-dix-huitième session</w:t>
      </w:r>
      <w:r>
        <w:rPr>
          <w:lang w:val="fr-FR"/>
        </w:rPr>
        <w:t xml:space="preserve"> </w:t>
      </w:r>
    </w:p>
    <w:p w14:paraId="38CD1F4A" w14:textId="7351D770" w:rsidR="0063477B" w:rsidRPr="00DC3460" w:rsidRDefault="0063477B" w:rsidP="0063477B">
      <w:pPr>
        <w:rPr>
          <w:bCs/>
        </w:rPr>
      </w:pPr>
      <w:r>
        <w:rPr>
          <w:lang w:val="fr-FR"/>
        </w:rPr>
        <w:t>Genève, 30 août</w:t>
      </w:r>
      <w:r>
        <w:rPr>
          <w:lang w:val="fr-FR"/>
        </w:rPr>
        <w:noBreakHyphen/>
        <w:t>1</w:t>
      </w:r>
      <w:r>
        <w:rPr>
          <w:vertAlign w:val="superscript"/>
          <w:lang w:val="fr-FR"/>
        </w:rPr>
        <w:t>er</w:t>
      </w:r>
      <w:r>
        <w:rPr>
          <w:lang w:val="fr-FR"/>
        </w:rPr>
        <w:t> septembre 2023</w:t>
      </w:r>
    </w:p>
    <w:p w14:paraId="30362543" w14:textId="7F635270" w:rsidR="0063477B" w:rsidRPr="00DC3460" w:rsidRDefault="0063477B" w:rsidP="0063477B">
      <w:pPr>
        <w:rPr>
          <w:bCs/>
        </w:rPr>
      </w:pPr>
      <w:r>
        <w:rPr>
          <w:lang w:val="fr-FR"/>
        </w:rPr>
        <w:t>Point</w:t>
      </w:r>
      <w:r w:rsidR="00C72BDB">
        <w:rPr>
          <w:lang w:val="fr-FR"/>
        </w:rPr>
        <w:t> </w:t>
      </w:r>
      <w:r>
        <w:rPr>
          <w:lang w:val="fr-FR"/>
        </w:rPr>
        <w:t>4 de l</w:t>
      </w:r>
      <w:r w:rsidR="00226EA0">
        <w:rPr>
          <w:lang w:val="fr-FR"/>
        </w:rPr>
        <w:t>’</w:t>
      </w:r>
      <w:r>
        <w:rPr>
          <w:lang w:val="fr-FR"/>
        </w:rPr>
        <w:t>ordre du jour provisoire</w:t>
      </w:r>
    </w:p>
    <w:p w14:paraId="28404AD7" w14:textId="02BD10FF" w:rsidR="0063477B" w:rsidRPr="00DC3460" w:rsidRDefault="0063477B" w:rsidP="0063477B">
      <w:pPr>
        <w:rPr>
          <w:b/>
          <w:bCs/>
        </w:rPr>
      </w:pP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63 (Émissions sonores des cyclomoteurs)</w:t>
      </w:r>
    </w:p>
    <w:p w14:paraId="4583E93B" w14:textId="67FC5D93" w:rsidR="0063477B" w:rsidRPr="00DB422A" w:rsidRDefault="0063477B" w:rsidP="0063477B">
      <w:pPr>
        <w:pStyle w:val="HChG"/>
        <w:rPr>
          <w:sz w:val="40"/>
          <w:szCs w:val="40"/>
        </w:rPr>
      </w:pPr>
      <w:r w:rsidRPr="00DB422A">
        <w:rPr>
          <w:lang w:val="fr-FR"/>
        </w:rPr>
        <w:tab/>
      </w:r>
      <w:r w:rsidRPr="00DB422A">
        <w:rPr>
          <w:lang w:val="fr-FR"/>
        </w:rPr>
        <w:tab/>
        <w:t>Proposition de complément</w:t>
      </w:r>
      <w:r w:rsidR="00226EA0">
        <w:rPr>
          <w:lang w:val="fr-FR"/>
        </w:rPr>
        <w:t> </w:t>
      </w:r>
      <w:r w:rsidRPr="00DB422A">
        <w:rPr>
          <w:lang w:val="fr-FR"/>
        </w:rPr>
        <w:t>6 à la série</w:t>
      </w:r>
      <w:r w:rsidR="00226EA0">
        <w:rPr>
          <w:lang w:val="fr-FR"/>
        </w:rPr>
        <w:t> </w:t>
      </w:r>
      <w:r w:rsidRPr="00DB422A">
        <w:rPr>
          <w:lang w:val="fr-FR"/>
        </w:rPr>
        <w:t>02 d</w:t>
      </w:r>
      <w:r w:rsidR="00226EA0">
        <w:rPr>
          <w:lang w:val="fr-FR"/>
        </w:rPr>
        <w:t>’</w:t>
      </w:r>
      <w:r w:rsidRPr="00DB422A">
        <w:rPr>
          <w:lang w:val="fr-FR"/>
        </w:rPr>
        <w:t xml:space="preserve">amendements </w:t>
      </w:r>
      <w:r>
        <w:rPr>
          <w:lang w:val="fr-FR"/>
        </w:rPr>
        <w:br/>
      </w:r>
      <w:r w:rsidRPr="00DB422A">
        <w:rPr>
          <w:lang w:val="fr-FR"/>
        </w:rPr>
        <w:t>au Règlement</w:t>
      </w:r>
      <w:r>
        <w:rPr>
          <w:lang w:val="fr-FR"/>
        </w:rPr>
        <w:t> </w:t>
      </w:r>
      <w:r w:rsidRPr="00DB422A">
        <w:rPr>
          <w:lang w:val="fr-FR"/>
        </w:rPr>
        <w:t>ONU n</w:t>
      </w:r>
      <w:r w:rsidRPr="00DB422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B422A">
        <w:rPr>
          <w:lang w:val="fr-FR"/>
        </w:rPr>
        <w:t>63</w:t>
      </w:r>
    </w:p>
    <w:p w14:paraId="70974F14" w14:textId="07516AA2" w:rsidR="0063477B" w:rsidRPr="00DB422A" w:rsidRDefault="0063477B" w:rsidP="0063477B">
      <w:pPr>
        <w:pStyle w:val="H1G"/>
      </w:pPr>
      <w:r w:rsidRPr="00DB422A">
        <w:rPr>
          <w:lang w:val="fr-FR"/>
        </w:rPr>
        <w:tab/>
      </w:r>
      <w:r w:rsidRPr="00DB422A">
        <w:rPr>
          <w:lang w:val="fr-FR"/>
        </w:rPr>
        <w:tab/>
        <w:t>Communication des experts de l</w:t>
      </w:r>
      <w:r w:rsidR="00226EA0">
        <w:rPr>
          <w:lang w:val="fr-FR"/>
        </w:rPr>
        <w:t>’</w:t>
      </w:r>
      <w:r w:rsidRPr="00DB422A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DB422A">
        <w:rPr>
          <w:lang w:val="fr-FR"/>
        </w:rPr>
        <w:t>de normalisation et de l</w:t>
      </w:r>
      <w:r w:rsidR="00226EA0">
        <w:rPr>
          <w:lang w:val="fr-FR"/>
        </w:rPr>
        <w:t>’</w:t>
      </w:r>
      <w:r w:rsidRPr="00DB422A">
        <w:rPr>
          <w:lang w:val="fr-FR"/>
        </w:rPr>
        <w:t xml:space="preserve">International Motorcycle </w:t>
      </w:r>
      <w:r>
        <w:rPr>
          <w:lang w:val="fr-FR"/>
        </w:rPr>
        <w:br/>
      </w:r>
      <w:r w:rsidRPr="00DB422A">
        <w:rPr>
          <w:lang w:val="fr-FR"/>
        </w:rPr>
        <w:t>Manufacturers Association</w:t>
      </w:r>
      <w:r w:rsidRPr="0063477B">
        <w:rPr>
          <w:b w:val="0"/>
          <w:bCs/>
          <w:sz w:val="20"/>
          <w:lang w:val="fr-FR"/>
        </w:rPr>
        <w:footnoteReference w:customMarkFollows="1" w:id="2"/>
        <w:t>*</w:t>
      </w:r>
    </w:p>
    <w:p w14:paraId="0DB4CB9F" w14:textId="2A41C25B" w:rsidR="00EA17E5" w:rsidRDefault="0063477B" w:rsidP="00EA17E5">
      <w:pPr>
        <w:pStyle w:val="SingleTxtG"/>
        <w:spacing w:before="240"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Le texte ci-après, établi par les experts de l</w:t>
      </w:r>
      <w:r w:rsidR="00226EA0">
        <w:rPr>
          <w:lang w:val="fr-FR"/>
        </w:rPr>
        <w:t>’</w:t>
      </w:r>
      <w:r>
        <w:rPr>
          <w:lang w:val="fr-FR"/>
        </w:rPr>
        <w:t>International Motorcycle Manufacturers Association (IMMA) et de l</w:t>
      </w:r>
      <w:r w:rsidR="00226EA0">
        <w:rPr>
          <w:lang w:val="fr-FR"/>
        </w:rPr>
        <w:t>’</w:t>
      </w:r>
      <w:r>
        <w:rPr>
          <w:lang w:val="fr-FR"/>
        </w:rPr>
        <w:t>Organisation internationale de normalisation (ISO), vise à permettre l</w:t>
      </w:r>
      <w:r w:rsidR="00226EA0">
        <w:rPr>
          <w:lang w:val="fr-FR"/>
        </w:rPr>
        <w:t>’</w:t>
      </w:r>
      <w:r>
        <w:rPr>
          <w:lang w:val="fr-FR"/>
        </w:rPr>
        <w:t>utilisation des pistes d</w:t>
      </w:r>
      <w:r w:rsidR="00226EA0">
        <w:rPr>
          <w:lang w:val="fr-FR"/>
        </w:rPr>
        <w:t>’</w:t>
      </w:r>
      <w:r>
        <w:rPr>
          <w:lang w:val="fr-FR"/>
        </w:rPr>
        <w:t>essai les plus récentes conformes à la norme ISO 10844:2021. La proposition d</w:t>
      </w:r>
      <w:r w:rsidR="00226EA0">
        <w:rPr>
          <w:lang w:val="fr-FR"/>
        </w:rPr>
        <w:t>’</w:t>
      </w:r>
      <w:r>
        <w:rPr>
          <w:lang w:val="fr-FR"/>
        </w:rPr>
        <w:t>amendement est fondée sur le document informel GRBP</w:t>
      </w:r>
      <w:r>
        <w:rPr>
          <w:lang w:val="fr-FR"/>
        </w:rPr>
        <w:noBreakHyphen/>
        <w:t>77</w:t>
      </w:r>
      <w:r w:rsidR="00F4611E">
        <w:rPr>
          <w:lang w:val="fr-FR"/>
        </w:rPr>
        <w:noBreakHyphen/>
      </w:r>
      <w:r>
        <w:rPr>
          <w:lang w:val="fr-FR"/>
        </w:rPr>
        <w:t>02, présenté à la soixante</w:t>
      </w:r>
      <w:r>
        <w:rPr>
          <w:lang w:val="fr-FR"/>
        </w:rPr>
        <w:noBreakHyphen/>
        <w:t>dix</w:t>
      </w:r>
      <w:r>
        <w:rPr>
          <w:lang w:val="fr-FR"/>
        </w:rPr>
        <w:noBreakHyphen/>
        <w:t>septième session du Groupe de travail du bruit et des pneumatiques (GRBP) et approuvé par les Parties contractantes. Les modifications qu</w:t>
      </w:r>
      <w:r w:rsidR="00226EA0">
        <w:rPr>
          <w:lang w:val="fr-FR"/>
        </w:rPr>
        <w:t>’</w:t>
      </w:r>
      <w:r>
        <w:rPr>
          <w:lang w:val="fr-FR"/>
        </w:rPr>
        <w:t>il est proposé d</w:t>
      </w:r>
      <w:r w:rsidR="00226EA0">
        <w:rPr>
          <w:lang w:val="fr-FR"/>
        </w:rPr>
        <w:t>’</w:t>
      </w:r>
      <w:r>
        <w:rPr>
          <w:lang w:val="fr-FR"/>
        </w:rPr>
        <w:t>apporter au texte actuel de la série 02 d</w:t>
      </w:r>
      <w:r w:rsidR="00226EA0">
        <w:rPr>
          <w:lang w:val="fr-FR"/>
        </w:rPr>
        <w:t>’</w:t>
      </w:r>
      <w:r>
        <w:rPr>
          <w:lang w:val="fr-FR"/>
        </w:rPr>
        <w:t>amendements au Règlement</w:t>
      </w:r>
      <w:r w:rsidR="003A2366">
        <w:rPr>
          <w:lang w:val="fr-FR"/>
        </w:rPr>
        <w:t> </w:t>
      </w:r>
      <w:r>
        <w:rPr>
          <w:lang w:val="fr-FR"/>
        </w:rPr>
        <w:t>ONU</w:t>
      </w:r>
      <w:r w:rsidR="003A2366">
        <w:rPr>
          <w:lang w:val="fr-FR"/>
        </w:rPr>
        <w:t> 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>
        <w:rPr>
          <w:lang w:val="fr-FR"/>
        </w:rPr>
        <w:t> 63 figurent en caractères gras pour les ajouts et biffés pour les suppressions.</w:t>
      </w:r>
    </w:p>
    <w:p w14:paraId="17F7A426" w14:textId="77777777" w:rsidR="00EA17E5" w:rsidRDefault="00EA17E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6BA24751" w14:textId="4C69D223" w:rsidR="0063477B" w:rsidRDefault="0063477B" w:rsidP="00EA17E5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4B96D813" w14:textId="4164603E" w:rsidR="0063477B" w:rsidRPr="002559B8" w:rsidRDefault="0063477B" w:rsidP="0063477B">
      <w:pPr>
        <w:pStyle w:val="SingleTxtG"/>
      </w:pPr>
      <w:r>
        <w:rPr>
          <w:i/>
          <w:iCs/>
          <w:lang w:val="fr-FR"/>
        </w:rPr>
        <w:t>Paragraphe 10.3</w:t>
      </w:r>
      <w:r>
        <w:rPr>
          <w:lang w:val="fr-FR"/>
        </w:rPr>
        <w:t>, lire</w:t>
      </w:r>
      <w:r w:rsidR="003A2366">
        <w:rPr>
          <w:lang w:val="fr-FR"/>
        </w:rPr>
        <w:t> :</w:t>
      </w:r>
    </w:p>
    <w:p w14:paraId="74EC2F3C" w14:textId="6F4A0F6C" w:rsidR="0063477B" w:rsidRPr="00990737" w:rsidRDefault="0063477B" w:rsidP="0063477B">
      <w:pPr>
        <w:pStyle w:val="para"/>
        <w:rPr>
          <w:lang w:val="fr-FR"/>
        </w:rPr>
      </w:pPr>
      <w:r>
        <w:rPr>
          <w:lang w:val="fr-FR"/>
        </w:rPr>
        <w:t>« 10.3</w:t>
      </w:r>
      <w:r>
        <w:rPr>
          <w:lang w:val="fr-FR"/>
        </w:rPr>
        <w:tab/>
      </w:r>
      <w:r>
        <w:rPr>
          <w:lang w:val="fr-FR"/>
        </w:rPr>
        <w:tab/>
        <w:t xml:space="preserve">Nonobstant les dispositions transitoires ci-dessus, les Parties contractantes appliquant le présent Règlement peuvent accorder des homologations de type conformément </w:t>
      </w:r>
      <w:r w:rsidRPr="00EA17E5">
        <w:rPr>
          <w:lang w:val="fr-FR"/>
        </w:rPr>
        <w:t>à l</w:t>
      </w:r>
      <w:r w:rsidR="00226EA0" w:rsidRPr="00EA17E5">
        <w:rPr>
          <w:lang w:val="fr-FR"/>
        </w:rPr>
        <w:t>’</w:t>
      </w:r>
      <w:r w:rsidRPr="00EA17E5">
        <w:rPr>
          <w:lang w:val="fr-FR"/>
        </w:rPr>
        <w:t>une quelconque</w:t>
      </w:r>
      <w:r>
        <w:rPr>
          <w:lang w:val="fr-FR"/>
        </w:rPr>
        <w:t xml:space="preserve"> des précédentes séries d</w:t>
      </w:r>
      <w:r w:rsidR="00226EA0">
        <w:rPr>
          <w:lang w:val="fr-FR"/>
        </w:rPr>
        <w:t>’</w:t>
      </w:r>
      <w:r>
        <w:rPr>
          <w:lang w:val="fr-FR"/>
        </w:rPr>
        <w:t>amendements au présent Règlement. Cependant, les caractéristiques de la piste d</w:t>
      </w:r>
      <w:r w:rsidR="00226EA0">
        <w:rPr>
          <w:lang w:val="fr-FR"/>
        </w:rPr>
        <w:t>’</w:t>
      </w:r>
      <w:r>
        <w:rPr>
          <w:lang w:val="fr-FR"/>
        </w:rPr>
        <w:t xml:space="preserve">essai pourront être conformes aux dispositions de la norme ISO 10844:2014 </w:t>
      </w:r>
      <w:r>
        <w:rPr>
          <w:b/>
          <w:bCs/>
          <w:lang w:val="fr-FR"/>
        </w:rPr>
        <w:t>ou</w:t>
      </w:r>
      <w:r w:rsidR="003A2366">
        <w:rPr>
          <w:b/>
          <w:bCs/>
          <w:lang w:val="fr-FR"/>
        </w:rPr>
        <w:t> </w:t>
      </w:r>
      <w:r>
        <w:rPr>
          <w:b/>
          <w:bCs/>
          <w:lang w:val="fr-FR"/>
        </w:rPr>
        <w:t>ISO 10844:2021</w:t>
      </w:r>
      <w:r>
        <w:rPr>
          <w:lang w:val="fr-FR"/>
        </w:rPr>
        <w:t>. ».</w:t>
      </w:r>
    </w:p>
    <w:p w14:paraId="23DD04F0" w14:textId="18F55EDF" w:rsidR="0063477B" w:rsidRPr="002559B8" w:rsidRDefault="0063477B" w:rsidP="0063477B">
      <w:pPr>
        <w:pStyle w:val="SingleTxtG"/>
        <w:ind w:left="2268" w:hanging="1134"/>
      </w:pPr>
      <w:r>
        <w:rPr>
          <w:i/>
          <w:iCs/>
          <w:lang w:val="fr-FR"/>
        </w:rPr>
        <w:t>Paragraphe 10.4</w:t>
      </w:r>
      <w:r>
        <w:rPr>
          <w:lang w:val="fr-FR"/>
        </w:rPr>
        <w:t>, lire</w:t>
      </w:r>
      <w:r w:rsidR="003A2366">
        <w:rPr>
          <w:lang w:val="fr-FR"/>
        </w:rPr>
        <w:t> :</w:t>
      </w:r>
    </w:p>
    <w:p w14:paraId="711333A4" w14:textId="6F23CC6D" w:rsidR="0063477B" w:rsidRPr="00990737" w:rsidRDefault="0063477B" w:rsidP="0063477B">
      <w:pPr>
        <w:pStyle w:val="para"/>
        <w:rPr>
          <w:lang w:val="fr-FR"/>
        </w:rPr>
      </w:pPr>
      <w:r>
        <w:rPr>
          <w:lang w:val="fr-FR"/>
        </w:rPr>
        <w:t>« 10.4</w:t>
      </w:r>
      <w:r>
        <w:rPr>
          <w:lang w:val="fr-FR"/>
        </w:rPr>
        <w:tab/>
      </w:r>
      <w:r>
        <w:rPr>
          <w:lang w:val="fr-FR"/>
        </w:rPr>
        <w:tab/>
        <w:t>Les Parties contractantes appliquant le présent Règlement continueront d</w:t>
      </w:r>
      <w:r w:rsidR="00226EA0">
        <w:rPr>
          <w:lang w:val="fr-FR"/>
        </w:rPr>
        <w:t>’</w:t>
      </w:r>
      <w:r>
        <w:rPr>
          <w:lang w:val="fr-FR"/>
        </w:rPr>
        <w:t>accorder des extensions pour les homologations délivrées en application de l</w:t>
      </w:r>
      <w:r w:rsidR="00226EA0">
        <w:rPr>
          <w:lang w:val="fr-FR"/>
        </w:rPr>
        <w:t>’</w:t>
      </w:r>
      <w:r>
        <w:rPr>
          <w:lang w:val="fr-FR"/>
        </w:rPr>
        <w:t>une quelconque des précédentes séries d</w:t>
      </w:r>
      <w:r w:rsidR="00226EA0">
        <w:rPr>
          <w:lang w:val="fr-FR"/>
        </w:rPr>
        <w:t>’</w:t>
      </w:r>
      <w:r>
        <w:rPr>
          <w:lang w:val="fr-FR"/>
        </w:rPr>
        <w:t>amendements audit Règlement. Cependant, les caractéristiques de la piste d</w:t>
      </w:r>
      <w:r w:rsidR="00226EA0">
        <w:rPr>
          <w:lang w:val="fr-FR"/>
        </w:rPr>
        <w:t>’</w:t>
      </w:r>
      <w:r>
        <w:rPr>
          <w:lang w:val="fr-FR"/>
        </w:rPr>
        <w:t xml:space="preserve">essai pourront être conformes aux dispositions de la norme ISO 10844:2014 </w:t>
      </w:r>
      <w:r>
        <w:rPr>
          <w:b/>
          <w:bCs/>
          <w:lang w:val="fr-FR"/>
        </w:rPr>
        <w:t>ou ISO 10844:2021</w:t>
      </w:r>
      <w:r>
        <w:rPr>
          <w:lang w:val="fr-FR"/>
        </w:rPr>
        <w:t>. ».</w:t>
      </w:r>
    </w:p>
    <w:p w14:paraId="08B10D39" w14:textId="335BACDA" w:rsidR="0063477B" w:rsidRPr="002559B8" w:rsidRDefault="0063477B" w:rsidP="0063477B">
      <w:pPr>
        <w:pStyle w:val="SingleTxtG"/>
      </w:pPr>
      <w:r>
        <w:rPr>
          <w:i/>
          <w:iCs/>
          <w:lang w:val="fr-FR"/>
        </w:rPr>
        <w:t>Paragraphe 2.1.1</w:t>
      </w:r>
      <w:r>
        <w:rPr>
          <w:lang w:val="fr-FR"/>
        </w:rPr>
        <w:t>, lire</w:t>
      </w:r>
      <w:r w:rsidR="003A2366">
        <w:rPr>
          <w:lang w:val="fr-FR"/>
        </w:rPr>
        <w:t> :</w:t>
      </w:r>
    </w:p>
    <w:p w14:paraId="0B54F3E4" w14:textId="313A590D" w:rsidR="0063477B" w:rsidRPr="00990737" w:rsidRDefault="0063477B" w:rsidP="0063477B">
      <w:pPr>
        <w:pStyle w:val="para"/>
        <w:ind w:left="1134" w:firstLine="0"/>
        <w:rPr>
          <w:lang w:val="fr-FR"/>
        </w:rPr>
      </w:pPr>
      <w:r>
        <w:rPr>
          <w:lang w:val="fr-FR"/>
        </w:rPr>
        <w:t>« 2.1.1</w:t>
      </w:r>
      <w:r>
        <w:rPr>
          <w:lang w:val="fr-FR"/>
        </w:rPr>
        <w:tab/>
      </w:r>
      <w:r>
        <w:rPr>
          <w:lang w:val="fr-FR"/>
        </w:rPr>
        <w:tab/>
        <w:t>Terrain d</w:t>
      </w:r>
      <w:r w:rsidR="00226EA0">
        <w:rPr>
          <w:lang w:val="fr-FR"/>
        </w:rPr>
        <w:t>’</w:t>
      </w:r>
      <w:r>
        <w:rPr>
          <w:lang w:val="fr-FR"/>
        </w:rPr>
        <w:t>essai</w:t>
      </w:r>
    </w:p>
    <w:p w14:paraId="551D1D6F" w14:textId="22A2C0CE" w:rsidR="0063477B" w:rsidRPr="00BF20CD" w:rsidRDefault="0063477B" w:rsidP="0063477B">
      <w:pPr>
        <w:pStyle w:val="NormalWeb"/>
        <w:spacing w:after="120"/>
        <w:ind w:left="2268" w:right="1134"/>
        <w:jc w:val="both"/>
        <w:rPr>
          <w:color w:val="000000"/>
          <w:sz w:val="16"/>
          <w:szCs w:val="16"/>
          <w:lang w:val="fr-FR"/>
        </w:rPr>
      </w:pPr>
      <w:r w:rsidRPr="00BF20CD">
        <w:rPr>
          <w:sz w:val="20"/>
          <w:szCs w:val="20"/>
          <w:lang w:val="fr-FR"/>
        </w:rPr>
        <w:t>Le terrain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essai se compose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une piste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accélération centrale entourée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une zone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essai pratiquement plane. La piste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accélération doit être horizontale ; son revêtement doit être sec et conçu de façon que les émissions de bruit de roulement restent faibles.</w:t>
      </w:r>
    </w:p>
    <w:p w14:paraId="58FF2096" w14:textId="279B2079" w:rsidR="0063477B" w:rsidRPr="00BF20CD" w:rsidRDefault="0063477B" w:rsidP="0063477B">
      <w:pPr>
        <w:pStyle w:val="NormalWeb"/>
        <w:spacing w:after="120"/>
        <w:ind w:left="2268" w:right="1134"/>
        <w:jc w:val="both"/>
        <w:rPr>
          <w:color w:val="000000"/>
          <w:sz w:val="16"/>
          <w:szCs w:val="16"/>
          <w:lang w:val="fr-FR"/>
        </w:rPr>
      </w:pPr>
      <w:r w:rsidRPr="00BF20CD">
        <w:rPr>
          <w:sz w:val="20"/>
          <w:szCs w:val="20"/>
          <w:lang w:val="fr-FR"/>
        </w:rPr>
        <w:t>Sur le terrain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essai, les variations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un champ acoustique libre entre la source sonore au centre de la piste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accélération et le microphone sont maintenues dans un écart de moins de 1 dB. Cette condition est considérée comme remplie s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il n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y a pas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objets volumineux réfléchissant le son, tels que clôture, rocher, pont ou bâtiment, à moins de 50 m</w:t>
      </w:r>
      <w:r w:rsidR="0074725A">
        <w:rPr>
          <w:sz w:val="20"/>
          <w:szCs w:val="20"/>
          <w:lang w:val="fr-FR"/>
        </w:rPr>
        <w:t>ètres</w:t>
      </w:r>
      <w:r w:rsidRPr="00BF20CD">
        <w:rPr>
          <w:sz w:val="20"/>
          <w:szCs w:val="20"/>
          <w:lang w:val="fr-FR"/>
        </w:rPr>
        <w:t xml:space="preserve"> du centre de la piste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accélération.</w:t>
      </w:r>
    </w:p>
    <w:p w14:paraId="4E91FE99" w14:textId="14F38212" w:rsidR="0063477B" w:rsidRPr="00BF20CD" w:rsidRDefault="0063477B" w:rsidP="0063477B">
      <w:pPr>
        <w:pStyle w:val="NormalWeb"/>
        <w:spacing w:after="120"/>
        <w:ind w:left="2268" w:right="1134"/>
        <w:jc w:val="both"/>
        <w:rPr>
          <w:color w:val="000000"/>
          <w:sz w:val="16"/>
          <w:szCs w:val="16"/>
          <w:lang w:val="fr-FR"/>
        </w:rPr>
      </w:pPr>
      <w:r w:rsidRPr="00BF20CD">
        <w:rPr>
          <w:sz w:val="20"/>
          <w:szCs w:val="20"/>
          <w:lang w:val="fr-FR"/>
        </w:rPr>
        <w:t>Aucun obstacle ne doit pouvoir perturber le champ acoustique au voisinage du microphone et personne ne doit se trouver entre le microphone et la source sonore. L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observateur chargé de faire les mesures doit se placer de façon à ne pas influencer les valeurs indiquées par l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appareil de mesure.</w:t>
      </w:r>
    </w:p>
    <w:p w14:paraId="51E100D5" w14:textId="734D5018" w:rsidR="0063477B" w:rsidRPr="00BF20CD" w:rsidRDefault="0063477B" w:rsidP="0063477B">
      <w:pPr>
        <w:pStyle w:val="NormalWeb"/>
        <w:spacing w:after="120"/>
        <w:ind w:left="2268" w:right="1134"/>
        <w:jc w:val="both"/>
        <w:rPr>
          <w:sz w:val="20"/>
          <w:szCs w:val="20"/>
          <w:lang w:val="fr-FR"/>
        </w:rPr>
      </w:pPr>
      <w:r w:rsidRPr="00BF20CD">
        <w:rPr>
          <w:sz w:val="20"/>
          <w:szCs w:val="20"/>
          <w:lang w:val="fr-FR"/>
        </w:rPr>
        <w:t>Le revêtement de la piste d</w:t>
      </w:r>
      <w:r w:rsidR="00226EA0">
        <w:rPr>
          <w:sz w:val="20"/>
          <w:szCs w:val="20"/>
          <w:lang w:val="fr-FR"/>
        </w:rPr>
        <w:t>’</w:t>
      </w:r>
      <w:r w:rsidRPr="00BF20CD">
        <w:rPr>
          <w:sz w:val="20"/>
          <w:szCs w:val="20"/>
          <w:lang w:val="fr-FR"/>
        </w:rPr>
        <w:t>essai doit être conforme à la norme ISO</w:t>
      </w:r>
      <w:r w:rsidR="0074725A">
        <w:rPr>
          <w:sz w:val="20"/>
          <w:szCs w:val="20"/>
          <w:lang w:val="fr-FR"/>
        </w:rPr>
        <w:t> </w:t>
      </w:r>
      <w:r w:rsidRPr="00BF20CD">
        <w:rPr>
          <w:sz w:val="20"/>
          <w:szCs w:val="20"/>
          <w:lang w:val="fr-FR"/>
        </w:rPr>
        <w:t xml:space="preserve">10844:2014 </w:t>
      </w:r>
      <w:r w:rsidRPr="00BF20CD">
        <w:rPr>
          <w:b/>
          <w:bCs/>
          <w:sz w:val="20"/>
          <w:szCs w:val="20"/>
          <w:lang w:val="fr-FR"/>
        </w:rPr>
        <w:t>ou ISO 10844:2021</w:t>
      </w:r>
      <w:r w:rsidRPr="00BF20CD">
        <w:rPr>
          <w:sz w:val="20"/>
          <w:szCs w:val="20"/>
          <w:lang w:val="fr-FR"/>
        </w:rPr>
        <w:t>. ».</w:t>
      </w:r>
    </w:p>
    <w:p w14:paraId="3FE9CFA2" w14:textId="37FA6426" w:rsidR="0063477B" w:rsidRPr="004851B3" w:rsidRDefault="00EA17E5" w:rsidP="0063477B">
      <w:pPr>
        <w:pStyle w:val="HChG"/>
        <w:spacing w:before="480"/>
      </w:pPr>
      <w:r>
        <w:rPr>
          <w:bCs/>
          <w:lang w:val="fr-FR"/>
        </w:rPr>
        <w:tab/>
      </w:r>
      <w:r w:rsidR="0063477B">
        <w:rPr>
          <w:bCs/>
          <w:lang w:val="fr-FR"/>
        </w:rPr>
        <w:t>II.</w:t>
      </w:r>
      <w:r w:rsidR="0063477B">
        <w:rPr>
          <w:lang w:val="fr-FR"/>
        </w:rPr>
        <w:tab/>
      </w:r>
      <w:r w:rsidR="0063477B">
        <w:rPr>
          <w:lang w:val="fr-FR"/>
        </w:rPr>
        <w:tab/>
      </w:r>
      <w:r w:rsidR="0063477B">
        <w:rPr>
          <w:bCs/>
          <w:lang w:val="fr-FR"/>
        </w:rPr>
        <w:t>Justification</w:t>
      </w:r>
    </w:p>
    <w:p w14:paraId="07CF550B" w14:textId="31EFF319" w:rsidR="0063477B" w:rsidRPr="00BF20CD" w:rsidRDefault="0063477B" w:rsidP="008A013F">
      <w:pPr>
        <w:pStyle w:val="SingleTxtG"/>
        <w:rPr>
          <w:color w:val="000000"/>
          <w:sz w:val="16"/>
          <w:szCs w:val="16"/>
          <w:lang w:val="fr-FR"/>
        </w:rPr>
      </w:pPr>
      <w:r w:rsidRPr="00BF20CD">
        <w:rPr>
          <w:lang w:val="fr-FR"/>
        </w:rPr>
        <w:t>1.</w:t>
      </w:r>
      <w:r w:rsidRPr="00BF20CD">
        <w:rPr>
          <w:lang w:val="fr-FR"/>
        </w:rPr>
        <w:tab/>
        <w:t>Le présent document contient une proposition d</w:t>
      </w:r>
      <w:r w:rsidR="00226EA0">
        <w:rPr>
          <w:lang w:val="fr-FR"/>
        </w:rPr>
        <w:t>’</w:t>
      </w:r>
      <w:r w:rsidRPr="00BF20CD">
        <w:rPr>
          <w:lang w:val="fr-FR"/>
        </w:rPr>
        <w:t>amendements à la série</w:t>
      </w:r>
      <w:r w:rsidR="003A2366">
        <w:rPr>
          <w:lang w:val="fr-FR"/>
        </w:rPr>
        <w:t> </w:t>
      </w:r>
      <w:r w:rsidRPr="00BF20CD">
        <w:rPr>
          <w:lang w:val="fr-FR"/>
        </w:rPr>
        <w:t>02 d</w:t>
      </w:r>
      <w:r w:rsidR="00226EA0">
        <w:rPr>
          <w:lang w:val="fr-FR"/>
        </w:rPr>
        <w:t>’</w:t>
      </w:r>
      <w:r w:rsidRPr="00BF20CD">
        <w:rPr>
          <w:lang w:val="fr-FR"/>
        </w:rPr>
        <w:t>amendements au Règlement</w:t>
      </w:r>
      <w:r w:rsidR="003A2366">
        <w:rPr>
          <w:lang w:val="fr-FR"/>
        </w:rPr>
        <w:t> </w:t>
      </w:r>
      <w:r w:rsidRPr="00BF20CD">
        <w:rPr>
          <w:lang w:val="fr-FR"/>
        </w:rPr>
        <w:t>ONU n</w:t>
      </w:r>
      <w:r w:rsidRPr="00BF20CD">
        <w:rPr>
          <w:vertAlign w:val="superscript"/>
          <w:lang w:val="fr-FR"/>
        </w:rPr>
        <w:t>o</w:t>
      </w:r>
      <w:r w:rsidRPr="00BF20CD">
        <w:rPr>
          <w:lang w:val="fr-FR"/>
        </w:rPr>
        <w:t> 63, visant à permettre l</w:t>
      </w:r>
      <w:r w:rsidR="00226EA0">
        <w:rPr>
          <w:lang w:val="fr-FR"/>
        </w:rPr>
        <w:t>’</w:t>
      </w:r>
      <w:r w:rsidRPr="00BF20CD">
        <w:rPr>
          <w:lang w:val="fr-FR"/>
        </w:rPr>
        <w:t xml:space="preserve">utilisation </w:t>
      </w:r>
      <w:r>
        <w:rPr>
          <w:lang w:val="fr-FR"/>
        </w:rPr>
        <w:t>des</w:t>
      </w:r>
      <w:r w:rsidRPr="00BF20CD">
        <w:rPr>
          <w:lang w:val="fr-FR"/>
        </w:rPr>
        <w:t xml:space="preserve"> piste</w:t>
      </w:r>
      <w:r>
        <w:rPr>
          <w:lang w:val="fr-FR"/>
        </w:rPr>
        <w:t>s</w:t>
      </w:r>
      <w:r w:rsidRPr="00BF20CD">
        <w:rPr>
          <w:lang w:val="fr-FR"/>
        </w:rPr>
        <w:t xml:space="preserve"> d</w:t>
      </w:r>
      <w:r w:rsidR="00226EA0">
        <w:rPr>
          <w:lang w:val="fr-FR"/>
        </w:rPr>
        <w:t>’</w:t>
      </w:r>
      <w:r w:rsidRPr="00BF20CD">
        <w:rPr>
          <w:lang w:val="fr-FR"/>
        </w:rPr>
        <w:t>essai l</w:t>
      </w:r>
      <w:r>
        <w:rPr>
          <w:lang w:val="fr-FR"/>
        </w:rPr>
        <w:t>es</w:t>
      </w:r>
      <w:r w:rsidRPr="00BF20CD">
        <w:rPr>
          <w:lang w:val="fr-FR"/>
        </w:rPr>
        <w:t xml:space="preserve"> plus récente</w:t>
      </w:r>
      <w:r>
        <w:rPr>
          <w:lang w:val="fr-FR"/>
        </w:rPr>
        <w:t>s</w:t>
      </w:r>
      <w:r w:rsidRPr="00BF20CD">
        <w:rPr>
          <w:lang w:val="fr-FR"/>
        </w:rPr>
        <w:t xml:space="preserve"> </w:t>
      </w:r>
      <w:r>
        <w:rPr>
          <w:lang w:val="fr-FR"/>
        </w:rPr>
        <w:t>conformes à</w:t>
      </w:r>
      <w:r w:rsidRPr="00BF20CD">
        <w:rPr>
          <w:lang w:val="fr-FR"/>
        </w:rPr>
        <w:t xml:space="preserve"> la dernière version de la norme ISO 10844. </w:t>
      </w:r>
    </w:p>
    <w:p w14:paraId="37FE3CA5" w14:textId="1BE0D635" w:rsidR="0063477B" w:rsidRPr="00080F55" w:rsidRDefault="0063477B" w:rsidP="008A013F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</w:t>
      </w:r>
      <w:r w:rsidR="00226EA0">
        <w:rPr>
          <w:lang w:val="fr-FR"/>
        </w:rPr>
        <w:t>’</w:t>
      </w:r>
      <w:r>
        <w:rPr>
          <w:lang w:val="fr-FR"/>
        </w:rPr>
        <w:t>ISO a mis à jour la norme</w:t>
      </w:r>
      <w:r w:rsidR="0074725A">
        <w:rPr>
          <w:lang w:val="fr-FR"/>
        </w:rPr>
        <w:t> </w:t>
      </w:r>
      <w:r>
        <w:rPr>
          <w:lang w:val="fr-FR"/>
        </w:rPr>
        <w:t>ISO 10844 afin de réduire les différences d</w:t>
      </w:r>
      <w:r w:rsidR="00226EA0">
        <w:rPr>
          <w:lang w:val="fr-FR"/>
        </w:rPr>
        <w:t>’</w:t>
      </w:r>
      <w:r>
        <w:rPr>
          <w:lang w:val="fr-FR"/>
        </w:rPr>
        <w:t>une piste d</w:t>
      </w:r>
      <w:r w:rsidR="00226EA0">
        <w:rPr>
          <w:lang w:val="fr-FR"/>
        </w:rPr>
        <w:t>’</w:t>
      </w:r>
      <w:r>
        <w:rPr>
          <w:lang w:val="fr-FR"/>
        </w:rPr>
        <w:t>essai à l</w:t>
      </w:r>
      <w:r w:rsidR="00226EA0">
        <w:rPr>
          <w:lang w:val="fr-FR"/>
        </w:rPr>
        <w:t>’</w:t>
      </w:r>
      <w:r>
        <w:rPr>
          <w:lang w:val="fr-FR"/>
        </w:rPr>
        <w:t>autre dues à des divergences d</w:t>
      </w:r>
      <w:r w:rsidR="00226EA0">
        <w:rPr>
          <w:lang w:val="fr-FR"/>
        </w:rPr>
        <w:t>’</w:t>
      </w:r>
      <w:r>
        <w:rPr>
          <w:lang w:val="fr-FR"/>
        </w:rPr>
        <w:t>interprétation et d</w:t>
      </w:r>
      <w:r w:rsidR="00226EA0">
        <w:rPr>
          <w:lang w:val="fr-FR"/>
        </w:rPr>
        <w:t>’</w:t>
      </w:r>
      <w:r>
        <w:rPr>
          <w:lang w:val="fr-FR"/>
        </w:rPr>
        <w:t>application des prescriptions techniques. La contribution du bruit de roulement des pneumatiques sur la route dans les émissions sonores globales est moindre pour les motocycles que pour les voitures.</w:t>
      </w:r>
      <w:r w:rsidR="003A2366">
        <w:rPr>
          <w:lang w:val="fr-FR"/>
        </w:rPr>
        <w:t xml:space="preserve"> </w:t>
      </w:r>
    </w:p>
    <w:p w14:paraId="2F6961E1" w14:textId="5A24B559" w:rsidR="0063477B" w:rsidRPr="00080F55" w:rsidRDefault="0063477B" w:rsidP="008A013F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Les améliorations apportées à la norme</w:t>
      </w:r>
      <w:r w:rsidR="0074725A">
        <w:rPr>
          <w:lang w:val="fr-FR"/>
        </w:rPr>
        <w:t> </w:t>
      </w:r>
      <w:r>
        <w:rPr>
          <w:lang w:val="fr-FR"/>
        </w:rPr>
        <w:t>10844:2014 dans l</w:t>
      </w:r>
      <w:r w:rsidR="00226EA0">
        <w:rPr>
          <w:lang w:val="fr-FR"/>
        </w:rPr>
        <w:t>’</w:t>
      </w:r>
      <w:r>
        <w:rPr>
          <w:lang w:val="fr-FR"/>
        </w:rPr>
        <w:t>édition de 2021 auront des répercussions négligeables sur la procédure de mesure et les résultats et ne nécessiteront donc pas de modifier le revêtement des pistes d</w:t>
      </w:r>
      <w:r w:rsidR="00226EA0">
        <w:rPr>
          <w:lang w:val="fr-FR"/>
        </w:rPr>
        <w:t>’</w:t>
      </w:r>
      <w:r>
        <w:rPr>
          <w:lang w:val="fr-FR"/>
        </w:rPr>
        <w:t xml:space="preserve">essai pour les véhicules de la catégorie L. </w:t>
      </w:r>
    </w:p>
    <w:p w14:paraId="78DCC9B4" w14:textId="6948A8AF" w:rsidR="0063477B" w:rsidRPr="00BF20CD" w:rsidRDefault="0063477B" w:rsidP="008A013F">
      <w:pPr>
        <w:pStyle w:val="SingleTxtG"/>
        <w:rPr>
          <w:color w:val="000000"/>
          <w:lang w:val="fr-FR"/>
        </w:rPr>
      </w:pPr>
      <w:r w:rsidRPr="00BF20CD">
        <w:rPr>
          <w:lang w:val="fr-FR"/>
        </w:rPr>
        <w:t>4.</w:t>
      </w:r>
      <w:r w:rsidRPr="00BF20CD">
        <w:rPr>
          <w:lang w:val="fr-FR"/>
        </w:rPr>
        <w:tab/>
        <w:t xml:space="preserve">Toutefois, si </w:t>
      </w:r>
      <w:r>
        <w:rPr>
          <w:lang w:val="fr-FR"/>
        </w:rPr>
        <w:t>l</w:t>
      </w:r>
      <w:r w:rsidR="00226EA0">
        <w:rPr>
          <w:lang w:val="fr-FR"/>
        </w:rPr>
        <w:t>’</w:t>
      </w:r>
      <w:r>
        <w:rPr>
          <w:lang w:val="fr-FR"/>
        </w:rPr>
        <w:t xml:space="preserve">on actualise </w:t>
      </w:r>
      <w:r w:rsidRPr="00BF20CD">
        <w:rPr>
          <w:lang w:val="fr-FR"/>
        </w:rPr>
        <w:t xml:space="preserve">la référence à la norme ISO dans le Règlement ONU relatif </w:t>
      </w:r>
      <w:r>
        <w:rPr>
          <w:lang w:val="fr-FR"/>
        </w:rPr>
        <w:t>aux émissions sonores</w:t>
      </w:r>
      <w:r w:rsidRPr="00BF20CD">
        <w:rPr>
          <w:lang w:val="fr-FR"/>
        </w:rPr>
        <w:t xml:space="preserve"> </w:t>
      </w:r>
      <w:r>
        <w:rPr>
          <w:lang w:val="fr-FR"/>
        </w:rPr>
        <w:t>d</w:t>
      </w:r>
      <w:r w:rsidRPr="00BF20CD">
        <w:rPr>
          <w:lang w:val="fr-FR"/>
        </w:rPr>
        <w:t>es véhicules de la catégorie L sans laisser la possibilité d</w:t>
      </w:r>
      <w:r w:rsidR="00226EA0">
        <w:rPr>
          <w:lang w:val="fr-FR"/>
        </w:rPr>
        <w:t>’</w:t>
      </w:r>
      <w:r w:rsidRPr="00BF20CD">
        <w:rPr>
          <w:lang w:val="fr-FR"/>
        </w:rPr>
        <w:t>appliquer la norme ISO</w:t>
      </w:r>
      <w:r w:rsidR="0074725A">
        <w:rPr>
          <w:lang w:val="fr-FR"/>
        </w:rPr>
        <w:t> </w:t>
      </w:r>
      <w:r w:rsidRPr="00BF20CD">
        <w:rPr>
          <w:lang w:val="fr-FR"/>
        </w:rPr>
        <w:t>10844:2014 actuellement en vigueur, l</w:t>
      </w:r>
      <w:r w:rsidR="00226EA0">
        <w:rPr>
          <w:lang w:val="fr-FR"/>
        </w:rPr>
        <w:t>’</w:t>
      </w:r>
      <w:r w:rsidRPr="00BF20CD">
        <w:rPr>
          <w:lang w:val="fr-FR"/>
        </w:rPr>
        <w:t xml:space="preserve">IMMA craint que certaines pistes </w:t>
      </w:r>
      <w:r w:rsidRPr="003E4C0E">
        <w:rPr>
          <w:lang w:val="fr-FR"/>
        </w:rPr>
        <w:t xml:space="preserve">doivent </w:t>
      </w:r>
      <w:r w:rsidRPr="008A013F">
        <w:t>faire l</w:t>
      </w:r>
      <w:r w:rsidR="00226EA0" w:rsidRPr="008A013F">
        <w:t>’</w:t>
      </w:r>
      <w:r w:rsidRPr="008A013F">
        <w:t>objet d</w:t>
      </w:r>
      <w:r w:rsidR="00226EA0" w:rsidRPr="008A013F">
        <w:t>’</w:t>
      </w:r>
      <w:r w:rsidRPr="008A013F">
        <w:t>une nouvelle certification,</w:t>
      </w:r>
      <w:r w:rsidRPr="00BF20CD">
        <w:rPr>
          <w:lang w:val="fr-FR"/>
        </w:rPr>
        <w:t xml:space="preserve"> ce qui nécessiterait de lourdes formalités administratives sans présenter d</w:t>
      </w:r>
      <w:r w:rsidR="00226EA0">
        <w:rPr>
          <w:lang w:val="fr-FR"/>
        </w:rPr>
        <w:t>’</w:t>
      </w:r>
      <w:r w:rsidRPr="00BF20CD">
        <w:rPr>
          <w:lang w:val="fr-FR"/>
        </w:rPr>
        <w:t xml:space="preserve">intérêt concret. </w:t>
      </w:r>
    </w:p>
    <w:p w14:paraId="2EA46FD0" w14:textId="17C38ECD" w:rsidR="00F9573C" w:rsidRDefault="0063477B" w:rsidP="0063477B">
      <w:pPr>
        <w:pStyle w:val="SingleTxtG"/>
        <w:rPr>
          <w:lang w:val="fr-FR"/>
        </w:rPr>
      </w:pPr>
      <w:r w:rsidRPr="00BF20CD">
        <w:rPr>
          <w:lang w:val="fr-FR"/>
        </w:rPr>
        <w:lastRenderedPageBreak/>
        <w:t>5.</w:t>
      </w:r>
      <w:r w:rsidRPr="00BF20CD">
        <w:rPr>
          <w:lang w:val="fr-FR"/>
        </w:rPr>
        <w:tab/>
        <w:t>Si le revêtement des pistes doit être refait ultérieurement (en raison de l</w:t>
      </w:r>
      <w:r w:rsidR="00226EA0">
        <w:rPr>
          <w:lang w:val="fr-FR"/>
        </w:rPr>
        <w:t>’</w:t>
      </w:r>
      <w:r w:rsidRPr="00BF20CD">
        <w:rPr>
          <w:lang w:val="fr-FR"/>
        </w:rPr>
        <w:t>usure, par</w:t>
      </w:r>
      <w:r w:rsidR="003A2366">
        <w:rPr>
          <w:lang w:val="fr-FR"/>
        </w:rPr>
        <w:t> </w:t>
      </w:r>
      <w:r w:rsidRPr="00BF20CD">
        <w:rPr>
          <w:lang w:val="fr-FR"/>
        </w:rPr>
        <w:t xml:space="preserve">exemple), les pistes pourront alors être construites et </w:t>
      </w:r>
      <w:r>
        <w:rPr>
          <w:lang w:val="fr-FR"/>
        </w:rPr>
        <w:t xml:space="preserve">certifiées </w:t>
      </w:r>
      <w:r w:rsidRPr="00BF20CD">
        <w:rPr>
          <w:lang w:val="fr-FR"/>
        </w:rPr>
        <w:t>conformément à la norme</w:t>
      </w:r>
      <w:r>
        <w:rPr>
          <w:lang w:val="fr-FR"/>
        </w:rPr>
        <w:t xml:space="preserve"> ISO</w:t>
      </w:r>
      <w:r w:rsidR="003A2366">
        <w:rPr>
          <w:lang w:val="fr-FR"/>
        </w:rPr>
        <w:t> </w:t>
      </w:r>
      <w:r w:rsidRPr="00BF20CD">
        <w:rPr>
          <w:lang w:val="fr-FR"/>
        </w:rPr>
        <w:t>10844:2021. Compte tenu de ce qui précède, l</w:t>
      </w:r>
      <w:r w:rsidR="00226EA0">
        <w:rPr>
          <w:lang w:val="fr-FR"/>
        </w:rPr>
        <w:t>’</w:t>
      </w:r>
      <w:r w:rsidRPr="00BF20CD">
        <w:rPr>
          <w:lang w:val="fr-FR"/>
        </w:rPr>
        <w:t>IMMA propose d</w:t>
      </w:r>
      <w:r w:rsidR="00226EA0">
        <w:rPr>
          <w:lang w:val="fr-FR"/>
        </w:rPr>
        <w:t>’</w:t>
      </w:r>
      <w:r w:rsidRPr="00BF20CD">
        <w:rPr>
          <w:lang w:val="fr-FR"/>
        </w:rPr>
        <w:t xml:space="preserve">autoriser </w:t>
      </w:r>
      <w:r>
        <w:rPr>
          <w:lang w:val="fr-FR"/>
        </w:rPr>
        <w:t>l</w:t>
      </w:r>
      <w:r w:rsidR="00226EA0">
        <w:rPr>
          <w:lang w:val="fr-FR"/>
        </w:rPr>
        <w:t>’</w:t>
      </w:r>
      <w:r>
        <w:rPr>
          <w:lang w:val="fr-FR"/>
        </w:rPr>
        <w:t>utilisation</w:t>
      </w:r>
      <w:r w:rsidRPr="00BF20CD">
        <w:rPr>
          <w:lang w:val="fr-FR"/>
        </w:rPr>
        <w:t xml:space="preserve"> des pistes conformes </w:t>
      </w:r>
      <w:r>
        <w:rPr>
          <w:lang w:val="fr-FR"/>
        </w:rPr>
        <w:t xml:space="preserve">soit </w:t>
      </w:r>
      <w:r w:rsidRPr="00BF20CD">
        <w:rPr>
          <w:lang w:val="fr-FR"/>
        </w:rPr>
        <w:t xml:space="preserve">à la norme ISO 10844:2014 </w:t>
      </w:r>
      <w:r>
        <w:rPr>
          <w:lang w:val="fr-FR"/>
        </w:rPr>
        <w:t xml:space="preserve">soit à la norme </w:t>
      </w:r>
      <w:r w:rsidRPr="00BF20CD">
        <w:rPr>
          <w:lang w:val="fr-FR"/>
        </w:rPr>
        <w:t>ISO 10844:2021.</w:t>
      </w:r>
    </w:p>
    <w:p w14:paraId="64CBD079" w14:textId="62135D83" w:rsidR="0063477B" w:rsidRPr="0063477B" w:rsidRDefault="0063477B" w:rsidP="0063477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725A">
        <w:rPr>
          <w:u w:val="single"/>
        </w:rPr>
        <w:tab/>
      </w:r>
    </w:p>
    <w:sectPr w:rsidR="0063477B" w:rsidRPr="0063477B" w:rsidSect="006347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E404" w14:textId="77777777" w:rsidR="00604B22" w:rsidRDefault="00604B22" w:rsidP="00F95C08">
      <w:pPr>
        <w:spacing w:line="240" w:lineRule="auto"/>
      </w:pPr>
    </w:p>
  </w:endnote>
  <w:endnote w:type="continuationSeparator" w:id="0">
    <w:p w14:paraId="0ACE744E" w14:textId="77777777" w:rsidR="00604B22" w:rsidRPr="00AC3823" w:rsidRDefault="00604B22" w:rsidP="00AC3823">
      <w:pPr>
        <w:pStyle w:val="Pieddepage"/>
      </w:pPr>
    </w:p>
  </w:endnote>
  <w:endnote w:type="continuationNotice" w:id="1">
    <w:p w14:paraId="04E74EB4" w14:textId="77777777" w:rsidR="00604B22" w:rsidRDefault="00604B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617E" w14:textId="1CE5E930" w:rsidR="0063477B" w:rsidRPr="0063477B" w:rsidRDefault="0063477B" w:rsidP="0063477B">
    <w:pPr>
      <w:pStyle w:val="Pieddepage"/>
      <w:tabs>
        <w:tab w:val="right" w:pos="9638"/>
      </w:tabs>
    </w:pPr>
    <w:r w:rsidRPr="0063477B">
      <w:rPr>
        <w:b/>
        <w:sz w:val="18"/>
      </w:rPr>
      <w:fldChar w:fldCharType="begin"/>
    </w:r>
    <w:r w:rsidRPr="0063477B">
      <w:rPr>
        <w:b/>
        <w:sz w:val="18"/>
      </w:rPr>
      <w:instrText xml:space="preserve"> PAGE  \* MERGEFORMAT </w:instrText>
    </w:r>
    <w:r w:rsidRPr="0063477B">
      <w:rPr>
        <w:b/>
        <w:sz w:val="18"/>
      </w:rPr>
      <w:fldChar w:fldCharType="separate"/>
    </w:r>
    <w:r w:rsidRPr="0063477B">
      <w:rPr>
        <w:b/>
        <w:noProof/>
        <w:sz w:val="18"/>
      </w:rPr>
      <w:t>2</w:t>
    </w:r>
    <w:r w:rsidRPr="0063477B">
      <w:rPr>
        <w:b/>
        <w:sz w:val="18"/>
      </w:rPr>
      <w:fldChar w:fldCharType="end"/>
    </w:r>
    <w:r>
      <w:rPr>
        <w:b/>
        <w:sz w:val="18"/>
      </w:rPr>
      <w:tab/>
    </w:r>
    <w:r>
      <w:t>GE.23-11311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9EE9" w14:textId="499FAAE1" w:rsidR="0063477B" w:rsidRPr="0063477B" w:rsidRDefault="0063477B" w:rsidP="0063477B">
    <w:pPr>
      <w:pStyle w:val="Pieddepage"/>
      <w:tabs>
        <w:tab w:val="right" w:pos="9638"/>
      </w:tabs>
      <w:rPr>
        <w:b/>
        <w:sz w:val="18"/>
      </w:rPr>
    </w:pPr>
    <w:r>
      <w:t>GE.23-11311</w:t>
    </w:r>
    <w:r>
      <w:tab/>
    </w:r>
    <w:r w:rsidRPr="0063477B">
      <w:rPr>
        <w:b/>
        <w:sz w:val="18"/>
      </w:rPr>
      <w:fldChar w:fldCharType="begin"/>
    </w:r>
    <w:r w:rsidRPr="0063477B">
      <w:rPr>
        <w:b/>
        <w:sz w:val="18"/>
      </w:rPr>
      <w:instrText xml:space="preserve"> PAGE  \* MERGEFORMAT </w:instrText>
    </w:r>
    <w:r w:rsidRPr="0063477B">
      <w:rPr>
        <w:b/>
        <w:sz w:val="18"/>
      </w:rPr>
      <w:fldChar w:fldCharType="separate"/>
    </w:r>
    <w:r w:rsidRPr="0063477B">
      <w:rPr>
        <w:b/>
        <w:noProof/>
        <w:sz w:val="18"/>
      </w:rPr>
      <w:t>3</w:t>
    </w:r>
    <w:r w:rsidRPr="006347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B887" w14:textId="54EBCDD8" w:rsidR="007F20FA" w:rsidRPr="0063477B" w:rsidRDefault="0063477B" w:rsidP="0063477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0BC3D6" wp14:editId="0B42DC5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23-11311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F00C06" wp14:editId="6216EB2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070723    </w:t>
    </w:r>
    <w:r w:rsidR="00F4611E">
      <w:rPr>
        <w:sz w:val="20"/>
      </w:rPr>
      <w:t>100723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C2AD" w14:textId="77777777" w:rsidR="00604B22" w:rsidRPr="00AC3823" w:rsidRDefault="00604B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7D95FE" w14:textId="77777777" w:rsidR="00604B22" w:rsidRPr="00AC3823" w:rsidRDefault="00604B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D94C62" w14:textId="77777777" w:rsidR="00604B22" w:rsidRPr="00AC3823" w:rsidRDefault="00604B22">
      <w:pPr>
        <w:spacing w:line="240" w:lineRule="auto"/>
        <w:rPr>
          <w:sz w:val="2"/>
          <w:szCs w:val="2"/>
        </w:rPr>
      </w:pPr>
    </w:p>
  </w:footnote>
  <w:footnote w:id="2">
    <w:p w14:paraId="44412042" w14:textId="45E0D614" w:rsidR="0063477B" w:rsidRPr="0098219D" w:rsidRDefault="0063477B" w:rsidP="0063477B">
      <w:pPr>
        <w:pStyle w:val="Notedebasdepage"/>
      </w:pPr>
      <w:r>
        <w:rPr>
          <w:lang w:val="fr-FR"/>
        </w:rPr>
        <w:tab/>
      </w:r>
      <w:r w:rsidRPr="0063477B">
        <w:rPr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 20</w:t>
      </w:r>
      <w:r w:rsidRPr="00226EA0">
        <w:rPr>
          <w:lang w:val="fr-FR"/>
        </w:rPr>
        <w:t>), tableau 20</w:t>
      </w:r>
      <w:r>
        <w:rPr>
          <w:lang w:val="fr-FR"/>
        </w:rPr>
        <w:t>.6), le Forum mondial a pour mission d’élaborer, d’harmoniser et de mettre à jour les Règlements</w:t>
      </w:r>
      <w:r w:rsidR="0074725A">
        <w:rPr>
          <w:lang w:val="fr-FR"/>
        </w:rPr>
        <w:t> </w:t>
      </w:r>
      <w:r>
        <w:rPr>
          <w:lang w:val="fr-FR"/>
        </w:rPr>
        <w:t>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EA62" w14:textId="7AA19AFA" w:rsidR="0063477B" w:rsidRPr="0063477B" w:rsidRDefault="000D565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306AC6">
      <w:t>ECE/TRANS/WP.29/GRBP/2023/16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4C4" w14:textId="78DFEEA5" w:rsidR="0063477B" w:rsidRPr="0063477B" w:rsidRDefault="000D5652" w:rsidP="0063477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06AC6">
      <w:t>ECE/TRANS/WP.29/GRBP/2023/16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2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5980"/>
    <w:rsid w:val="001F525A"/>
    <w:rsid w:val="00201148"/>
    <w:rsid w:val="00223272"/>
    <w:rsid w:val="00226EA0"/>
    <w:rsid w:val="0024779E"/>
    <w:rsid w:val="00257168"/>
    <w:rsid w:val="00263E7C"/>
    <w:rsid w:val="002744B8"/>
    <w:rsid w:val="002832AC"/>
    <w:rsid w:val="002D7C93"/>
    <w:rsid w:val="00305801"/>
    <w:rsid w:val="00306AC6"/>
    <w:rsid w:val="003916DE"/>
    <w:rsid w:val="003A2366"/>
    <w:rsid w:val="003E4C0E"/>
    <w:rsid w:val="004122E9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04B22"/>
    <w:rsid w:val="0063477B"/>
    <w:rsid w:val="0071601D"/>
    <w:rsid w:val="0074725A"/>
    <w:rsid w:val="007A62E6"/>
    <w:rsid w:val="007B637F"/>
    <w:rsid w:val="007F20FA"/>
    <w:rsid w:val="0080684C"/>
    <w:rsid w:val="00871C75"/>
    <w:rsid w:val="008776DC"/>
    <w:rsid w:val="008A013F"/>
    <w:rsid w:val="008D5EF9"/>
    <w:rsid w:val="009445A0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72BDB"/>
    <w:rsid w:val="00C97039"/>
    <w:rsid w:val="00D3439C"/>
    <w:rsid w:val="00D7622E"/>
    <w:rsid w:val="00DB1831"/>
    <w:rsid w:val="00DD3BFD"/>
    <w:rsid w:val="00DF6678"/>
    <w:rsid w:val="00E0299A"/>
    <w:rsid w:val="00E85C74"/>
    <w:rsid w:val="00EA17E5"/>
    <w:rsid w:val="00EA6547"/>
    <w:rsid w:val="00ED7237"/>
    <w:rsid w:val="00EF2E22"/>
    <w:rsid w:val="00F165ED"/>
    <w:rsid w:val="00F35BAF"/>
    <w:rsid w:val="00F4611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C9F83"/>
  <w15:docId w15:val="{875727BF-D1C5-46B4-96AB-4211422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63477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3477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63477B"/>
    <w:pPr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63477B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link w:val="NormalWebCar"/>
    <w:uiPriority w:val="99"/>
    <w:rsid w:val="0063477B"/>
    <w:rPr>
      <w:sz w:val="24"/>
      <w:szCs w:val="24"/>
      <w:lang w:val="en-GB"/>
    </w:rPr>
  </w:style>
  <w:style w:type="character" w:customStyle="1" w:styleId="NormalWebCar">
    <w:name w:val="Normal (Web) Car"/>
    <w:link w:val="NormalWeb"/>
    <w:uiPriority w:val="99"/>
    <w:rsid w:val="0063477B"/>
    <w:rPr>
      <w:rFonts w:ascii="Times New Roman" w:eastAsiaTheme="minorHAnsi" w:hAnsi="Times New Roman" w:cs="Times New Roman"/>
      <w:sz w:val="24"/>
      <w:szCs w:val="24"/>
      <w:lang w:val="en-GB" w:eastAsia="en-US"/>
    </w:rPr>
  </w:style>
  <w:style w:type="paragraph" w:customStyle="1" w:styleId="Pa14">
    <w:name w:val="Pa14"/>
    <w:basedOn w:val="Normal"/>
    <w:next w:val="Normal"/>
    <w:uiPriority w:val="99"/>
    <w:rsid w:val="0063477B"/>
    <w:pPr>
      <w:suppressAutoHyphens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47ABA-A539-4F49-A1E4-D83477FF0106}"/>
</file>

<file path=customXml/itemProps2.xml><?xml version="1.0" encoding="utf-8"?>
<ds:datastoreItem xmlns:ds="http://schemas.openxmlformats.org/officeDocument/2006/customXml" ds:itemID="{EB006721-1F47-4F07-A9B6-DC0FDC29519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723</Words>
  <Characters>4258</Characters>
  <Application>Microsoft Office Word</Application>
  <DocSecurity>0</DocSecurity>
  <Lines>81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ECE/TRANS/WP.29/GRBP/2023/16</vt:lpstr>
    </vt:vector>
  </TitlesOfParts>
  <Company>DCM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ECE/TRANS/WP.29/GRBP/2023/16</dc:title>
  <dc:subject/>
  <dc:creator>Estelle-Delphine DITTA</dc:creator>
  <cp:keywords/>
  <cp:lastModifiedBy>Marie Deschamps</cp:lastModifiedBy>
  <cp:revision>2</cp:revision>
  <cp:lastPrinted>2023-07-10T10:21:00Z</cp:lastPrinted>
  <dcterms:created xsi:type="dcterms:W3CDTF">2023-07-10T11:13:00Z</dcterms:created>
  <dcterms:modified xsi:type="dcterms:W3CDTF">2023-07-10T11:13:00Z</dcterms:modified>
</cp:coreProperties>
</file>