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41C03" w14:textId="77777777" w:rsidR="00A1431B" w:rsidRPr="009C4080" w:rsidRDefault="00BA6A6D">
      <w:pPr>
        <w:spacing w:before="120" w:after="0" w:line="240" w:lineRule="atLeast"/>
        <w:rPr>
          <w:b/>
          <w:sz w:val="28"/>
          <w:szCs w:val="28"/>
        </w:rPr>
      </w:pPr>
      <w:r w:rsidRPr="009C4080">
        <w:rPr>
          <w:b/>
          <w:sz w:val="28"/>
          <w:szCs w:val="28"/>
        </w:rPr>
        <w:t>Economic Commission for Europe</w:t>
      </w:r>
    </w:p>
    <w:p w14:paraId="00136647" w14:textId="77777777" w:rsidR="00A1431B" w:rsidRPr="009C4080" w:rsidRDefault="00BA6A6D">
      <w:pPr>
        <w:spacing w:before="120" w:after="0" w:line="240" w:lineRule="atLeast"/>
        <w:rPr>
          <w:sz w:val="28"/>
          <w:szCs w:val="28"/>
        </w:rPr>
      </w:pPr>
      <w:r w:rsidRPr="009C4080">
        <w:rPr>
          <w:sz w:val="28"/>
          <w:szCs w:val="28"/>
        </w:rPr>
        <w:t>Inland Transport Committee</w:t>
      </w:r>
    </w:p>
    <w:p w14:paraId="03476B58" w14:textId="443D0809" w:rsidR="00A1431B" w:rsidRPr="009C4080" w:rsidRDefault="00BA6A6D">
      <w:pPr>
        <w:tabs>
          <w:tab w:val="left" w:pos="7938"/>
        </w:tabs>
        <w:spacing w:before="120" w:after="0" w:line="240" w:lineRule="atLeast"/>
        <w:rPr>
          <w:b/>
          <w:szCs w:val="24"/>
        </w:rPr>
      </w:pPr>
      <w:r w:rsidRPr="009C4080">
        <w:rPr>
          <w:b/>
          <w:szCs w:val="24"/>
        </w:rPr>
        <w:t>Working Party on the Transport of Dangerous Goods</w:t>
      </w:r>
      <w:r w:rsidRPr="009C4080">
        <w:rPr>
          <w:b/>
          <w:szCs w:val="24"/>
        </w:rPr>
        <w:tab/>
      </w:r>
      <w:r w:rsidR="00986C9C" w:rsidRPr="009C4080">
        <w:rPr>
          <w:b/>
          <w:szCs w:val="24"/>
        </w:rPr>
        <w:t>1</w:t>
      </w:r>
      <w:r w:rsidR="001D1AA2">
        <w:rPr>
          <w:b/>
          <w:szCs w:val="24"/>
        </w:rPr>
        <w:t>6</w:t>
      </w:r>
      <w:r w:rsidRPr="009C4080">
        <w:rPr>
          <w:b/>
        </w:rPr>
        <w:t xml:space="preserve"> </w:t>
      </w:r>
      <w:r w:rsidR="007D3E85" w:rsidRPr="009C4080">
        <w:rPr>
          <w:b/>
        </w:rPr>
        <w:t>March</w:t>
      </w:r>
      <w:r w:rsidRPr="009C4080">
        <w:rPr>
          <w:b/>
        </w:rPr>
        <w:t xml:space="preserve"> 202</w:t>
      </w:r>
      <w:r w:rsidR="003F4BE5" w:rsidRPr="009C4080">
        <w:rPr>
          <w:b/>
        </w:rPr>
        <w:t>3</w:t>
      </w:r>
    </w:p>
    <w:p w14:paraId="65EDAF43" w14:textId="77777777" w:rsidR="00A1431B" w:rsidRPr="009C4080" w:rsidRDefault="00BA6A6D">
      <w:pPr>
        <w:spacing w:before="120" w:after="120" w:line="240" w:lineRule="atLeast"/>
        <w:rPr>
          <w:b/>
        </w:rPr>
      </w:pPr>
      <w:r w:rsidRPr="009C4080">
        <w:rPr>
          <w:b/>
        </w:rPr>
        <w:t xml:space="preserve">Joint Meeting of the RID Committee of Experts and the </w:t>
      </w:r>
      <w:r w:rsidRPr="009C4080">
        <w:rPr>
          <w:b/>
        </w:rPr>
        <w:br/>
        <w:t>Working Party on the Transport of Dangerous Goods</w:t>
      </w:r>
    </w:p>
    <w:p w14:paraId="6A698FD9" w14:textId="015A4DAE" w:rsidR="00A1431B" w:rsidRPr="009C4080" w:rsidRDefault="00BA6A6D" w:rsidP="00347E8C">
      <w:pPr>
        <w:rPr>
          <w:b/>
        </w:rPr>
      </w:pPr>
      <w:r w:rsidRPr="009C4080">
        <w:t xml:space="preserve">Bern, </w:t>
      </w:r>
      <w:r w:rsidR="003F4BE5" w:rsidRPr="009C4080">
        <w:t>20</w:t>
      </w:r>
      <w:r w:rsidRPr="009C4080">
        <w:t>-</w:t>
      </w:r>
      <w:r w:rsidR="003F4BE5" w:rsidRPr="009C4080">
        <w:t>24</w:t>
      </w:r>
      <w:r w:rsidRPr="009C4080">
        <w:t xml:space="preserve"> </w:t>
      </w:r>
      <w:r w:rsidR="007D3E85" w:rsidRPr="009C4080">
        <w:t>March</w:t>
      </w:r>
      <w:r w:rsidRPr="009C4080">
        <w:t xml:space="preserve"> 202</w:t>
      </w:r>
      <w:r w:rsidR="009633C8" w:rsidRPr="009C4080">
        <w:t>3</w:t>
      </w:r>
      <w:r w:rsidRPr="009C4080">
        <w:br/>
        <w:t xml:space="preserve">Item </w:t>
      </w:r>
      <w:r w:rsidR="002876B9">
        <w:t>2</w:t>
      </w:r>
      <w:r w:rsidRPr="009C4080">
        <w:t xml:space="preserve"> of the provisional agenda:</w:t>
      </w:r>
      <w:r w:rsidRPr="009C4080">
        <w:br/>
      </w:r>
      <w:r w:rsidR="002876B9">
        <w:rPr>
          <w:b/>
        </w:rPr>
        <w:t>Tanks</w:t>
      </w:r>
    </w:p>
    <w:p w14:paraId="0062AB03" w14:textId="75BD4C1B" w:rsidR="002876B9" w:rsidRPr="00E70778" w:rsidRDefault="002876B9" w:rsidP="002876B9">
      <w:pPr>
        <w:pStyle w:val="HChG"/>
        <w:rPr>
          <w:bCs/>
        </w:rPr>
      </w:pPr>
      <w:r>
        <w:tab/>
      </w:r>
      <w:r>
        <w:tab/>
      </w:r>
      <w:r>
        <w:tab/>
        <w:t>Requirements in RID/ADR 6.8.2.2.11 for level-gauges</w:t>
      </w:r>
    </w:p>
    <w:p w14:paraId="6447384D" w14:textId="77777777" w:rsidR="002876B9" w:rsidRDefault="002876B9" w:rsidP="002876B9">
      <w:pPr>
        <w:pStyle w:val="H1G"/>
      </w:pPr>
      <w:r>
        <w:tab/>
      </w:r>
      <w:r>
        <w:tab/>
      </w:r>
      <w:r w:rsidRPr="007C7BC4">
        <w:t xml:space="preserve">Transmitted by the Government of the </w:t>
      </w:r>
      <w:r>
        <w:t>United Kingdom</w:t>
      </w:r>
    </w:p>
    <w:tbl>
      <w:tblPr>
        <w:tblStyle w:val="TableGrid"/>
        <w:tblW w:w="0" w:type="auto"/>
        <w:jc w:val="center"/>
        <w:tblBorders>
          <w:insideH w:val="none" w:sz="0" w:space="0" w:color="auto"/>
        </w:tblBorders>
        <w:tblLook w:val="05E0" w:firstRow="1" w:lastRow="1" w:firstColumn="1" w:lastColumn="1" w:noHBand="0" w:noVBand="1"/>
      </w:tblPr>
      <w:tblGrid>
        <w:gridCol w:w="9628"/>
      </w:tblGrid>
      <w:tr w:rsidR="004F561B" w14:paraId="0A05FCEA" w14:textId="77777777" w:rsidTr="004F561B">
        <w:trPr>
          <w:jc w:val="center"/>
        </w:trPr>
        <w:tc>
          <w:tcPr>
            <w:tcW w:w="9628" w:type="dxa"/>
            <w:shd w:val="clear" w:color="auto" w:fill="auto"/>
          </w:tcPr>
          <w:p w14:paraId="584C8137" w14:textId="191EB704" w:rsidR="004F561B" w:rsidRPr="00C6263E" w:rsidRDefault="004F561B" w:rsidP="004F561B">
            <w:pPr>
              <w:spacing w:before="240" w:after="120"/>
              <w:ind w:left="255"/>
              <w:rPr>
                <w:i/>
                <w:sz w:val="24"/>
              </w:rPr>
            </w:pPr>
            <w:r w:rsidRPr="003A39EA">
              <w:rPr>
                <w:i/>
              </w:rPr>
              <w:t>Summary</w:t>
            </w:r>
          </w:p>
        </w:tc>
      </w:tr>
      <w:tr w:rsidR="004F561B" w14:paraId="62A37BF2" w14:textId="77777777" w:rsidTr="004F561B">
        <w:trPr>
          <w:jc w:val="center"/>
        </w:trPr>
        <w:tc>
          <w:tcPr>
            <w:tcW w:w="9628" w:type="dxa"/>
            <w:shd w:val="clear" w:color="auto" w:fill="auto"/>
          </w:tcPr>
          <w:p w14:paraId="5DB782FC" w14:textId="169F2153" w:rsidR="004F561B" w:rsidRDefault="004F561B" w:rsidP="00EB0036">
            <w:pPr>
              <w:pStyle w:val="SingleTxtG"/>
              <w:ind w:left="3109" w:hanging="2268"/>
            </w:pPr>
            <w:r w:rsidRPr="003A39EA">
              <w:rPr>
                <w:b/>
              </w:rPr>
              <w:t>Executive summary:</w:t>
            </w:r>
            <w:r w:rsidRPr="003A39EA">
              <w:tab/>
            </w:r>
            <w:r>
              <w:t xml:space="preserve">Following the submission of proposals on 6.8.2.2.11 to the September 2022 session, the Working Group on </w:t>
            </w:r>
            <w:r w:rsidR="005B14EF">
              <w:t>T</w:t>
            </w:r>
            <w:r>
              <w:t xml:space="preserve">anks was invited to consider the text that might be adopted at a future meeting. This </w:t>
            </w:r>
            <w:r w:rsidR="005B14EF">
              <w:t>do</w:t>
            </w:r>
            <w:r w:rsidR="00003881">
              <w:t>c</w:t>
            </w:r>
            <w:r w:rsidR="005B14EF">
              <w:t>ument</w:t>
            </w:r>
            <w:r>
              <w:t xml:space="preserve"> provides additional information and text for consideration by the Working Group on Tanks.</w:t>
            </w:r>
          </w:p>
          <w:p w14:paraId="699DFB5F" w14:textId="77777777" w:rsidR="004F561B" w:rsidRDefault="00C10CFE" w:rsidP="00EB0036">
            <w:pPr>
              <w:pStyle w:val="SingleTxtG"/>
              <w:ind w:left="3109" w:hanging="2268"/>
            </w:pPr>
            <w:r w:rsidRPr="003A39EA">
              <w:rPr>
                <w:b/>
              </w:rPr>
              <w:t>Action to be taken:</w:t>
            </w:r>
            <w:r w:rsidRPr="003A39EA">
              <w:rPr>
                <w:b/>
              </w:rPr>
              <w:tab/>
            </w:r>
            <w:r w:rsidRPr="009E67B6">
              <w:rPr>
                <w:bCs/>
              </w:rPr>
              <w:t xml:space="preserve">Consideration of the </w:t>
            </w:r>
            <w:r>
              <w:rPr>
                <w:bCs/>
              </w:rPr>
              <w:t xml:space="preserve">information and </w:t>
            </w:r>
            <w:r w:rsidRPr="009E67B6">
              <w:rPr>
                <w:bCs/>
              </w:rPr>
              <w:t>proposal</w:t>
            </w:r>
            <w:r>
              <w:rPr>
                <w:bCs/>
              </w:rPr>
              <w:t>s in this document by the Working Group on Tanks</w:t>
            </w:r>
            <w:r w:rsidRPr="006C0AE1">
              <w:t>.</w:t>
            </w:r>
            <w:r w:rsidR="004F561B">
              <w:t xml:space="preserve"> </w:t>
            </w:r>
          </w:p>
          <w:p w14:paraId="22C45FFF" w14:textId="09E31774" w:rsidR="00C10CFE" w:rsidRDefault="00D75717" w:rsidP="00EB0036">
            <w:pPr>
              <w:tabs>
                <w:tab w:val="left" w:pos="3109"/>
              </w:tabs>
              <w:ind w:left="3109" w:right="1134" w:hanging="2136"/>
            </w:pPr>
            <w:r w:rsidRPr="003A39EA">
              <w:rPr>
                <w:b/>
              </w:rPr>
              <w:t>Related documents:</w:t>
            </w:r>
            <w:r w:rsidRPr="003A39EA">
              <w:rPr>
                <w:b/>
              </w:rPr>
              <w:tab/>
            </w:r>
            <w:r w:rsidRPr="006C0AE1">
              <w:rPr>
                <w:bCs/>
              </w:rPr>
              <w:t>ECE/TRANS/WP.15/AC.1/20</w:t>
            </w:r>
            <w:r>
              <w:rPr>
                <w:bCs/>
              </w:rPr>
              <w:t>22</w:t>
            </w:r>
            <w:r w:rsidRPr="006C0AE1">
              <w:rPr>
                <w:bCs/>
              </w:rPr>
              <w:t>/</w:t>
            </w:r>
            <w:r>
              <w:rPr>
                <w:bCs/>
              </w:rPr>
              <w:t>29</w:t>
            </w:r>
            <w:bookmarkStart w:id="0" w:name="_Hlk89264015"/>
            <w:r>
              <w:rPr>
                <w:bCs/>
              </w:rPr>
              <w:t xml:space="preserve"> and </w:t>
            </w:r>
            <w:r w:rsidR="00241879">
              <w:rPr>
                <w:bCs/>
              </w:rPr>
              <w:t xml:space="preserve">informal documents </w:t>
            </w:r>
            <w:r>
              <w:rPr>
                <w:bCs/>
              </w:rPr>
              <w:t>INF.31 and INF.32 of the autumn 2022 session</w:t>
            </w:r>
            <w:r w:rsidR="000B36D1">
              <w:rPr>
                <w:bCs/>
              </w:rPr>
              <w:t>,</w:t>
            </w:r>
            <w:r w:rsidR="000B36D1">
              <w:rPr>
                <w:bCs/>
              </w:rPr>
              <w:br/>
            </w:r>
            <w:r>
              <w:rPr>
                <w:bCs/>
              </w:rPr>
              <w:t>ECE/TRANS/WP.15/AC.1/2022/3 and informal document INF.9</w:t>
            </w:r>
            <w:bookmarkEnd w:id="0"/>
            <w:r>
              <w:rPr>
                <w:bCs/>
              </w:rPr>
              <w:t xml:space="preserve"> of the spring 2022 session</w:t>
            </w:r>
            <w:r w:rsidR="000B36D1">
              <w:rPr>
                <w:bCs/>
              </w:rPr>
              <w:t>,</w:t>
            </w:r>
            <w:r w:rsidR="00241879">
              <w:rPr>
                <w:bCs/>
              </w:rPr>
              <w:br/>
            </w:r>
            <w:r>
              <w:rPr>
                <w:bCs/>
              </w:rPr>
              <w:t>ECE/TRANS/WP.15/AC.1/164/Add.1</w:t>
            </w:r>
            <w:r w:rsidR="000B36D1">
              <w:rPr>
                <w:bCs/>
              </w:rPr>
              <w:t>.</w:t>
            </w:r>
          </w:p>
        </w:tc>
      </w:tr>
    </w:tbl>
    <w:p w14:paraId="24D94FBC" w14:textId="684E72D4" w:rsidR="006B56C0" w:rsidRPr="00EA65E6" w:rsidRDefault="006B56C0" w:rsidP="006B56C0">
      <w:pPr>
        <w:pStyle w:val="HChG"/>
      </w:pPr>
      <w:r>
        <w:tab/>
      </w:r>
      <w:r>
        <w:tab/>
      </w:r>
      <w:r w:rsidRPr="00EA65E6">
        <w:t xml:space="preserve">Background </w:t>
      </w:r>
    </w:p>
    <w:p w14:paraId="59126779" w14:textId="1066A22A" w:rsidR="006B56C0" w:rsidRDefault="006B56C0" w:rsidP="006B56C0">
      <w:pPr>
        <w:pStyle w:val="SingleTxtG"/>
      </w:pPr>
      <w:r>
        <w:tab/>
        <w:t>1.</w:t>
      </w:r>
      <w:r>
        <w:tab/>
      </w:r>
      <w:r w:rsidRPr="00F9676A">
        <w:t>Following an exchange of views on proposal</w:t>
      </w:r>
      <w:r>
        <w:t>s</w:t>
      </w:r>
      <w:r w:rsidRPr="00F9676A">
        <w:t xml:space="preserve"> submitted </w:t>
      </w:r>
      <w:r>
        <w:t>to the Autumn 2022 session in document ECE/TRANS/WP.15/AC.1/2022/29 and informal documents INF.31 and INF.32, the Joint Meeting agreed there was a need to clarify 6.8.2.2.11 in a way that makes it clear that level-</w:t>
      </w:r>
      <w:r w:rsidRPr="006B56C0">
        <w:t>gauges</w:t>
      </w:r>
      <w:r>
        <w:t xml:space="preserve"> of the sight glass type are not permitted for Chapter 6.8 tanks.</w:t>
      </w:r>
    </w:p>
    <w:p w14:paraId="6C7D19AB" w14:textId="061C20BB" w:rsidR="006B56C0" w:rsidRPr="00F9676A" w:rsidRDefault="006B56C0" w:rsidP="006B56C0">
      <w:pPr>
        <w:pStyle w:val="SingleTxtG"/>
      </w:pPr>
      <w:r>
        <w:tab/>
        <w:t>2.</w:t>
      </w:r>
      <w:r>
        <w:tab/>
        <w:t>However, agreement could not be reached on the form of words to be adopted and the Working Group on Tanks was therefore invited to consider this subject in detail at a future meeting, considering the views expressed by delegates and in particular the types of sight-glasses that should be permitted for service equipment.</w:t>
      </w:r>
    </w:p>
    <w:p w14:paraId="61EB8137" w14:textId="4250A408" w:rsidR="006B56C0" w:rsidRDefault="006B56C0" w:rsidP="006B56C0">
      <w:pPr>
        <w:pStyle w:val="SingleTxtG"/>
      </w:pPr>
      <w:r>
        <w:tab/>
        <w:t>3.</w:t>
      </w:r>
      <w:r>
        <w:tab/>
        <w:t xml:space="preserve">This </w:t>
      </w:r>
      <w:r w:rsidR="004015F0">
        <w:t>document</w:t>
      </w:r>
      <w:r>
        <w:t xml:space="preserve"> has therefore been submitted to provide delegates with additional </w:t>
      </w:r>
      <w:r w:rsidRPr="006B56C0">
        <w:t>information</w:t>
      </w:r>
      <w:r>
        <w:t xml:space="preserve"> about level gauges and a revised proposal that takes into account the discussions at the September 202</w:t>
      </w:r>
      <w:r w:rsidR="008B256D">
        <w:t>2</w:t>
      </w:r>
      <w:r>
        <w:t xml:space="preserve"> session.</w:t>
      </w:r>
    </w:p>
    <w:p w14:paraId="13BAFE93" w14:textId="25292DD7" w:rsidR="006B56C0" w:rsidRPr="00EA65E6" w:rsidRDefault="006B56C0" w:rsidP="006B56C0">
      <w:pPr>
        <w:pStyle w:val="H1G"/>
      </w:pPr>
      <w:r>
        <w:tab/>
      </w:r>
      <w:r>
        <w:tab/>
      </w:r>
      <w:r w:rsidRPr="00EA65E6">
        <w:t>Consideration</w:t>
      </w:r>
    </w:p>
    <w:p w14:paraId="07C508C0" w14:textId="3E4B93FD" w:rsidR="006B56C0" w:rsidRDefault="006B56C0" w:rsidP="006B56C0">
      <w:pPr>
        <w:pStyle w:val="SingleTxtG"/>
      </w:pPr>
      <w:r>
        <w:tab/>
        <w:t>4.</w:t>
      </w:r>
      <w:r>
        <w:tab/>
        <w:t xml:space="preserve">In the opinion of delegates that took the floor at previous sessions of the Joint Meeting and the Working Group on Tanks, level-gauges of the following sight glass type should </w:t>
      </w:r>
      <w:r w:rsidRPr="00C10704">
        <w:rPr>
          <w:u w:val="single"/>
        </w:rPr>
        <w:t>not</w:t>
      </w:r>
      <w:r>
        <w:t xml:space="preserve"> be fitted to the shells of chapter 6.8 tanks:</w:t>
      </w:r>
    </w:p>
    <w:p w14:paraId="2CED5BD5" w14:textId="77777777" w:rsidR="006B56C0" w:rsidRDefault="006B56C0" w:rsidP="006B56C0">
      <w:pPr>
        <w:pStyle w:val="SingleTxtG"/>
        <w:spacing w:after="0"/>
        <w:ind w:right="1188"/>
      </w:pPr>
    </w:p>
    <w:p w14:paraId="28E8C90E" w14:textId="77777777" w:rsidR="006B56C0" w:rsidRDefault="006B56C0" w:rsidP="006B56C0">
      <w:pPr>
        <w:pStyle w:val="SingleTxtG"/>
        <w:spacing w:after="0"/>
        <w:ind w:right="1188" w:firstLine="2977"/>
      </w:pPr>
      <w:r w:rsidRPr="006C0AE1">
        <w:rPr>
          <w:noProof/>
        </w:rPr>
        <w:lastRenderedPageBreak/>
        <w:drawing>
          <wp:inline distT="0" distB="0" distL="0" distR="0" wp14:anchorId="296DEF80" wp14:editId="3236A46C">
            <wp:extent cx="300685" cy="158115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9144" t="20786" r="26802" b="20708"/>
                    <a:stretch/>
                  </pic:blipFill>
                  <pic:spPr bwMode="auto">
                    <a:xfrm>
                      <a:off x="0" y="0"/>
                      <a:ext cx="337739" cy="177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5ED4A" w14:textId="77777777" w:rsidR="006B56C0" w:rsidRDefault="006B56C0" w:rsidP="006B56C0">
      <w:pPr>
        <w:pStyle w:val="SingleTxtG"/>
        <w:spacing w:after="0"/>
        <w:ind w:right="1188" w:firstLine="2977"/>
      </w:pPr>
    </w:p>
    <w:p w14:paraId="181CE323" w14:textId="2529A86F" w:rsidR="006B56C0" w:rsidRDefault="006B56C0" w:rsidP="006B56C0">
      <w:pPr>
        <w:pStyle w:val="SingleTxtG"/>
      </w:pPr>
      <w:r>
        <w:tab/>
        <w:t>5.</w:t>
      </w:r>
      <w:r>
        <w:tab/>
        <w:t>It was thought that RID/ADR could be amended to make it clear that such sight-glasses should not be fitted. However, care should be taken to not inadvertently prohibit the fitment of sight-glasses to service equipment which would not present a similar risk to product loss if they should fail, be damaged or be sheared off. This includes the fitment of sight glasses to:</w:t>
      </w: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6"/>
        <w:gridCol w:w="3202"/>
      </w:tblGrid>
      <w:tr w:rsidR="009A4C8B" w14:paraId="6ED2DA1A" w14:textId="77777777" w:rsidTr="009D5014">
        <w:tc>
          <w:tcPr>
            <w:tcW w:w="4306" w:type="dxa"/>
          </w:tcPr>
          <w:p w14:paraId="4189D2D8" w14:textId="77777777" w:rsidR="009A4C8B" w:rsidRDefault="009A4C8B" w:rsidP="00774BB4">
            <w:pPr>
              <w:pStyle w:val="SingleTxtG"/>
              <w:spacing w:after="0"/>
              <w:ind w:left="0" w:right="1188"/>
              <w:jc w:val="center"/>
            </w:pPr>
            <w:r>
              <w:t>Vapour transfer valves:</w:t>
            </w:r>
          </w:p>
          <w:p w14:paraId="4AA9A6D9" w14:textId="1ED737F1" w:rsidR="009D5014" w:rsidRDefault="009D5014" w:rsidP="00774BB4">
            <w:pPr>
              <w:pStyle w:val="SingleTxtG"/>
              <w:spacing w:after="0"/>
              <w:ind w:left="0" w:right="1188"/>
              <w:jc w:val="center"/>
            </w:pPr>
          </w:p>
        </w:tc>
        <w:tc>
          <w:tcPr>
            <w:tcW w:w="3202" w:type="dxa"/>
          </w:tcPr>
          <w:p w14:paraId="15E78D6C" w14:textId="77777777" w:rsidR="009A4C8B" w:rsidRDefault="009A4C8B" w:rsidP="00774BB4">
            <w:pPr>
              <w:pStyle w:val="SingleTxtG"/>
              <w:spacing w:after="0"/>
              <w:ind w:left="0" w:right="1188"/>
              <w:jc w:val="center"/>
            </w:pPr>
            <w:r>
              <w:t>Loading adaptors</w:t>
            </w:r>
            <w:r w:rsidR="00774BB4">
              <w:t>:</w:t>
            </w:r>
          </w:p>
          <w:p w14:paraId="6972A939" w14:textId="5F6A8E72" w:rsidR="009D5014" w:rsidRDefault="009D5014" w:rsidP="00774BB4">
            <w:pPr>
              <w:pStyle w:val="SingleTxtG"/>
              <w:spacing w:after="0"/>
              <w:ind w:left="0" w:right="1188"/>
              <w:jc w:val="center"/>
            </w:pPr>
          </w:p>
        </w:tc>
      </w:tr>
      <w:tr w:rsidR="009A4C8B" w14:paraId="3508A804" w14:textId="77777777" w:rsidTr="009D5014">
        <w:tc>
          <w:tcPr>
            <w:tcW w:w="4306" w:type="dxa"/>
          </w:tcPr>
          <w:p w14:paraId="2A0614F4" w14:textId="14338F0D" w:rsidR="009A4C8B" w:rsidRDefault="00774BB4" w:rsidP="009D5014">
            <w:pPr>
              <w:pStyle w:val="SingleTxtG"/>
              <w:spacing w:after="0"/>
              <w:ind w:left="0" w:right="19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7CC7D6" wp14:editId="7B9A2D64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939799</wp:posOffset>
                      </wp:positionV>
                      <wp:extent cx="292100" cy="146050"/>
                      <wp:effectExtent l="19050" t="57150" r="0" b="63500"/>
                      <wp:wrapNone/>
                      <wp:docPr id="2" name="Arrow: Righ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08520">
                                <a:off x="0" y="0"/>
                                <a:ext cx="29210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6D585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2" o:spid="_x0000_s1026" type="#_x0000_t13" style="position:absolute;margin-left:42.5pt;margin-top:74pt;width:23pt;height:11.5pt;rotation:-20660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" fillcolor="#5b9bd5 [3204]" strokecolor="#1f4d78 [1604]" strokeweight="1pt"/>
                  </w:pict>
                </mc:Fallback>
              </mc:AlternateContent>
            </w:r>
            <w:r w:rsidR="009A4C8B" w:rsidRPr="005B4E93">
              <w:rPr>
                <w:noProof/>
              </w:rPr>
              <w:drawing>
                <wp:inline distT="0" distB="0" distL="0" distR="0" wp14:anchorId="56A3A94F" wp14:editId="5FA3256C">
                  <wp:extent cx="1231900" cy="1263407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94" cy="127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</w:tcPr>
          <w:p w14:paraId="465E91B5" w14:textId="51E9B6B3" w:rsidR="009A4C8B" w:rsidRDefault="00774BB4" w:rsidP="00774BB4">
            <w:pPr>
              <w:pStyle w:val="SingleTxtG"/>
              <w:spacing w:after="0"/>
              <w:ind w:left="0" w:right="13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E7B5DC" wp14:editId="3E81619F">
                      <wp:simplePos x="0" y="0"/>
                      <wp:positionH relativeFrom="column">
                        <wp:posOffset>167524</wp:posOffset>
                      </wp:positionH>
                      <wp:positionV relativeFrom="paragraph">
                        <wp:posOffset>1116966</wp:posOffset>
                      </wp:positionV>
                      <wp:extent cx="292100" cy="146050"/>
                      <wp:effectExtent l="19050" t="57150" r="0" b="63500"/>
                      <wp:wrapNone/>
                      <wp:docPr id="4" name="Arrow: Righ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08520">
                                <a:off x="0" y="0"/>
                                <a:ext cx="292100" cy="1460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0D60C" id="Arrow: Right 4" o:spid="_x0000_s1026" type="#_x0000_t13" style="position:absolute;margin-left:13.2pt;margin-top:87.95pt;width:23pt;height:11.5pt;rotation:-206600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5B4E93">
              <w:rPr>
                <w:noProof/>
              </w:rPr>
              <w:drawing>
                <wp:inline distT="0" distB="0" distL="0" distR="0" wp14:anchorId="11FECE8B" wp14:editId="74AA458B">
                  <wp:extent cx="983951" cy="1333178"/>
                  <wp:effectExtent l="0" t="0" r="698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886" cy="134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C602B" w14:textId="3DFEA350" w:rsidR="009A4C8B" w:rsidRDefault="009A4C8B" w:rsidP="006B56C0">
      <w:pPr>
        <w:pStyle w:val="SingleTxtG"/>
        <w:spacing w:after="0"/>
        <w:ind w:right="1188"/>
      </w:pPr>
    </w:p>
    <w:p w14:paraId="47493155" w14:textId="2F56BC46" w:rsidR="006B56C0" w:rsidRDefault="006B56C0" w:rsidP="006B56C0">
      <w:pPr>
        <w:pStyle w:val="HChG"/>
      </w:pPr>
      <w:r>
        <w:tab/>
      </w:r>
      <w:r>
        <w:tab/>
      </w:r>
      <w:r w:rsidRPr="00EA65E6">
        <w:t>Proposals</w:t>
      </w:r>
    </w:p>
    <w:p w14:paraId="5DF66FB4" w14:textId="2FCDE0B1" w:rsidR="006B56C0" w:rsidRDefault="006B56C0" w:rsidP="006B56C0">
      <w:pPr>
        <w:pStyle w:val="SingleTxtG"/>
      </w:pPr>
      <w:r>
        <w:tab/>
        <w:t>6.</w:t>
      </w:r>
      <w:r>
        <w:tab/>
        <w:t>Delete the current text of RID/ADR 6.8.2.2.11</w:t>
      </w:r>
      <w:r w:rsidR="00D06110">
        <w:t xml:space="preserve"> and r</w:t>
      </w:r>
      <w:r w:rsidR="00BC5CD4">
        <w:t xml:space="preserve">eplace </w:t>
      </w:r>
      <w:r w:rsidR="00607D93">
        <w:t xml:space="preserve">it </w:t>
      </w:r>
      <w:r w:rsidR="00BC5CD4">
        <w:t>by</w:t>
      </w:r>
      <w:r w:rsidR="008761C9">
        <w:t xml:space="preserve"> (new text in bold)</w:t>
      </w:r>
      <w:r>
        <w:t>:</w:t>
      </w:r>
    </w:p>
    <w:p w14:paraId="49704CEA" w14:textId="04D85839" w:rsidR="00BC5CD4" w:rsidRDefault="006B56C0" w:rsidP="00BC5CD4">
      <w:pPr>
        <w:pStyle w:val="SingleTxtG"/>
        <w:ind w:left="1701" w:right="1191"/>
      </w:pPr>
      <w:r>
        <w:t>“</w:t>
      </w:r>
      <w:r w:rsidRPr="00E37A68">
        <w:rPr>
          <w:strike/>
        </w:rPr>
        <w:t>Glass level-gauges and level-gauges made of other fragile material, which are in direct communication with the contents of the shell, shall not be used</w:t>
      </w:r>
      <w:r>
        <w:t>.</w:t>
      </w:r>
      <w:r w:rsidR="00BC5CD4">
        <w:t xml:space="preserve"> </w:t>
      </w:r>
      <w:r w:rsidR="00BC5CD4" w:rsidRPr="00786384">
        <w:rPr>
          <w:b/>
          <w:bCs/>
        </w:rPr>
        <w:t>Level-gauges shall not be fitted to shells if they incorporate transparent material which can, at any time, come into direct contact with the contents of the shell</w:t>
      </w:r>
      <w:r w:rsidR="00BC5CD4">
        <w:t>.”</w:t>
      </w:r>
    </w:p>
    <w:p w14:paraId="55B83732" w14:textId="1E11E845" w:rsidR="006B56C0" w:rsidRDefault="006B56C0" w:rsidP="006B56C0">
      <w:pPr>
        <w:pStyle w:val="SingleTxtG"/>
      </w:pPr>
      <w:r>
        <w:tab/>
        <w:t>7.</w:t>
      </w:r>
      <w:r>
        <w:tab/>
      </w:r>
      <w:r w:rsidRPr="006B56C0">
        <w:t>Insert</w:t>
      </w:r>
      <w:r>
        <w:t xml:space="preserve"> the following transitional provisions:</w:t>
      </w:r>
    </w:p>
    <w:p w14:paraId="172A5ACC" w14:textId="77777777" w:rsidR="006B56C0" w:rsidRDefault="006B56C0" w:rsidP="006B56C0">
      <w:pPr>
        <w:pStyle w:val="SingleTxtG"/>
        <w:ind w:left="1701" w:right="1188"/>
      </w:pPr>
      <w:r>
        <w:t>(RID:)</w:t>
      </w:r>
    </w:p>
    <w:p w14:paraId="4EEA1196" w14:textId="77777777" w:rsidR="006B56C0" w:rsidRDefault="006B56C0" w:rsidP="006B56C0">
      <w:pPr>
        <w:pStyle w:val="SingleTxtG"/>
        <w:ind w:left="1701" w:right="1188"/>
      </w:pPr>
      <w:r>
        <w:t>“</w:t>
      </w:r>
      <w:r w:rsidRPr="00991BBA">
        <w:rPr>
          <w:b/>
          <w:bCs/>
        </w:rPr>
        <w:t>1.6.3.xx</w:t>
      </w:r>
      <w:r w:rsidRPr="00991BBA">
        <w:rPr>
          <w:b/>
          <w:bCs/>
        </w:rPr>
        <w:tab/>
        <w:t xml:space="preserve">Tank-wagons constructed before 1 July 2025 </w:t>
      </w:r>
      <w:bookmarkStart w:id="1" w:name="_Hlk129774292"/>
      <w:r w:rsidRPr="00991BBA">
        <w:rPr>
          <w:b/>
          <w:bCs/>
        </w:rPr>
        <w:t>in accordance with the requirements in force up to 31 December 2024, but which however do not conform to the requirements of 6.8.2.2.11 applicable from 1 January 2025 may continue to be used</w:t>
      </w:r>
      <w:r>
        <w:t>.”</w:t>
      </w:r>
      <w:bookmarkEnd w:id="1"/>
    </w:p>
    <w:p w14:paraId="04B17A4B" w14:textId="77777777" w:rsidR="006B56C0" w:rsidRDefault="006B56C0" w:rsidP="006B56C0">
      <w:pPr>
        <w:pStyle w:val="SingleTxtG"/>
        <w:ind w:left="1701" w:right="1188"/>
      </w:pPr>
      <w:r>
        <w:t>(ADR:)</w:t>
      </w:r>
    </w:p>
    <w:p w14:paraId="27AD37B6" w14:textId="77777777" w:rsidR="006B56C0" w:rsidRDefault="006B56C0" w:rsidP="004D1AF3">
      <w:pPr>
        <w:pStyle w:val="SingleTxtG"/>
        <w:ind w:left="1701" w:right="1188"/>
      </w:pPr>
      <w:r>
        <w:t>“</w:t>
      </w:r>
      <w:r w:rsidRPr="008761C9">
        <w:rPr>
          <w:b/>
          <w:bCs/>
        </w:rPr>
        <w:t>1.6.3.xx</w:t>
      </w:r>
      <w:r w:rsidRPr="008761C9">
        <w:rPr>
          <w:b/>
          <w:bCs/>
        </w:rPr>
        <w:tab/>
        <w:t>Fixed tanks (tank-vehicles) and demountable tanks constructed before 1 July 2025 in accordance with the requirements in force up to 31 December 2024, but which however do not conform to the requirements of 6.8.2.2.11 applicable from 1 January 2025 may continue to be used</w:t>
      </w:r>
      <w:r>
        <w:t>.”</w:t>
      </w:r>
    </w:p>
    <w:p w14:paraId="79B8B732" w14:textId="30086AD2" w:rsidR="006B56C0" w:rsidRDefault="006B56C0" w:rsidP="004D1AF3">
      <w:pPr>
        <w:pStyle w:val="SingleTxtG"/>
        <w:ind w:left="1701" w:right="1191"/>
      </w:pPr>
      <w:r>
        <w:t>(RID and ADR:)</w:t>
      </w:r>
    </w:p>
    <w:p w14:paraId="77E48B90" w14:textId="1842AC92" w:rsidR="006B56C0" w:rsidRPr="00F9676A" w:rsidRDefault="006B56C0" w:rsidP="004D1AF3">
      <w:pPr>
        <w:pStyle w:val="SingleTxtG"/>
        <w:ind w:left="1701" w:right="1191"/>
      </w:pPr>
      <w:r>
        <w:t>“</w:t>
      </w:r>
      <w:r w:rsidRPr="004D1AF3">
        <w:rPr>
          <w:b/>
          <w:bCs/>
        </w:rPr>
        <w:t>1.6.4.xx</w:t>
      </w:r>
      <w:r w:rsidRPr="004D1AF3">
        <w:rPr>
          <w:b/>
          <w:bCs/>
        </w:rPr>
        <w:tab/>
        <w:t>Tank-containers constructed before 1 July 2025 in accordance with the requirements in force up to 31 December 2024, but which however do not conform to the requirements of 6.8.2.2.11 applicable from 1 January 2025 may continue to be used</w:t>
      </w:r>
      <w:r>
        <w:t>.”</w:t>
      </w:r>
    </w:p>
    <w:p w14:paraId="15CB0AE7" w14:textId="4D90ADAE" w:rsidR="006B56C0" w:rsidRPr="00076BC3" w:rsidRDefault="00D36CA7" w:rsidP="00D36CA7">
      <w:pPr>
        <w:spacing w:before="240" w:after="0" w:line="240" w:lineRule="atLeast"/>
        <w:jc w:val="center"/>
        <w:rPr>
          <w:b/>
          <w:sz w:val="32"/>
          <w:szCs w:val="32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6B56C0" w:rsidRPr="00076BC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notePr>
        <w:numFmt w:val="chicago"/>
      </w:footnotePr>
      <w:pgSz w:w="11906" w:h="16838"/>
      <w:pgMar w:top="1418" w:right="1134" w:bottom="1134" w:left="1134" w:header="851" w:footer="567" w:gutter="0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A1402" w14:textId="77777777" w:rsidR="00B10351" w:rsidRDefault="00B10351">
      <w:pPr>
        <w:spacing w:after="0"/>
      </w:pPr>
      <w:r>
        <w:separator/>
      </w:r>
    </w:p>
  </w:endnote>
  <w:endnote w:type="continuationSeparator" w:id="0">
    <w:p w14:paraId="69D6BD97" w14:textId="77777777" w:rsidR="00B10351" w:rsidRDefault="00B103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FD6FB" w14:textId="77777777" w:rsidR="00A1431B" w:rsidRDefault="00BA6A6D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C9E8E" w14:textId="77777777" w:rsidR="00A1431B" w:rsidRDefault="00BA6A6D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</w:rPr>
      <w:fldChar w:fldCharType="separate"/>
    </w:r>
    <w:r>
      <w:rPr>
        <w:rStyle w:val="PageNumber"/>
      </w:rPr>
      <w:t>0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5678A7" w14:textId="77777777" w:rsidR="00B10351" w:rsidRDefault="00B10351"/>
  </w:footnote>
  <w:footnote w:type="continuationSeparator" w:id="0">
    <w:p w14:paraId="529630C7" w14:textId="77777777" w:rsidR="00B10351" w:rsidRDefault="00B10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A71C2" w14:textId="3BD7CEE6" w:rsidR="00A1431B" w:rsidRDefault="00BA6A6D">
    <w:pPr>
      <w:pStyle w:val="Header"/>
      <w:rPr>
        <w:lang w:val="fr-CH"/>
      </w:rPr>
    </w:pPr>
    <w:r>
      <w:rPr>
        <w:lang w:val="fr-CH"/>
      </w:rPr>
      <w:t>INF.</w:t>
    </w:r>
    <w:r w:rsidR="00E117B4">
      <w:rPr>
        <w:lang w:val="fr-CH"/>
      </w:rPr>
      <w:t>3</w:t>
    </w:r>
    <w:r w:rsidR="00B402B3">
      <w:rPr>
        <w:lang w:val="fr-CH"/>
      </w:rPr>
      <w:t>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6C878" w14:textId="5008E554" w:rsidR="00A1431B" w:rsidRDefault="00BA6A6D">
    <w:pPr>
      <w:pStyle w:val="Header"/>
      <w:jc w:val="right"/>
    </w:pPr>
    <w:r>
      <w:t>INF.</w:t>
    </w:r>
    <w:r w:rsidR="00B402B3">
      <w:t>38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176E" w14:textId="0E4E50E8" w:rsidR="00A1431B" w:rsidRDefault="00BA6A6D">
    <w:pPr>
      <w:pStyle w:val="Header"/>
      <w:pBdr>
        <w:bottom w:val="single" w:sz="4" w:space="1" w:color="000000"/>
      </w:pBdr>
      <w:jc w:val="right"/>
      <w:rPr>
        <w:sz w:val="28"/>
        <w:szCs w:val="28"/>
      </w:rPr>
    </w:pPr>
    <w:r>
      <w:rPr>
        <w:sz w:val="28"/>
        <w:szCs w:val="28"/>
      </w:rPr>
      <w:t>INF.</w:t>
    </w:r>
    <w:r w:rsidR="008C55DD">
      <w:rPr>
        <w:sz w:val="28"/>
        <w:szCs w:val="28"/>
      </w:rPr>
      <w:t>3</w:t>
    </w:r>
    <w:r w:rsidR="001D1AA2">
      <w:rPr>
        <w:sz w:val="28"/>
        <w:szCs w:val="28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F8ACB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6660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4C462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7296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01C79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2072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870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D7826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A8DD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27C0D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C4C1E"/>
    <w:multiLevelType w:val="hybridMultilevel"/>
    <w:tmpl w:val="9A9AB4FA"/>
    <w:lvl w:ilvl="0" w:tplc="73BEDC68">
      <w:start w:val="1"/>
      <w:numFmt w:val="decimal"/>
      <w:lvlText w:val="%1."/>
      <w:lvlJc w:val="left"/>
      <w:pPr>
        <w:ind w:left="1710" w:hanging="576"/>
      </w:pPr>
      <w:rPr>
        <w:rFonts w:ascii="Times New Roman" w:hAnsi="Times New Roman" w:cs="Times New Roman" w:hint="default"/>
        <w:sz w:val="21"/>
        <w:szCs w:val="21"/>
      </w:rPr>
    </w:lvl>
    <w:lvl w:ilvl="1" w:tplc="08090019">
      <w:start w:val="1"/>
      <w:numFmt w:val="lowerLetter"/>
      <w:lvlText w:val="%2."/>
      <w:lvlJc w:val="left"/>
      <w:pPr>
        <w:ind w:left="2214" w:hanging="360"/>
      </w:pPr>
    </w:lvl>
    <w:lvl w:ilvl="2" w:tplc="0809001B">
      <w:start w:val="1"/>
      <w:numFmt w:val="lowerRoman"/>
      <w:lvlText w:val="%3."/>
      <w:lvlJc w:val="right"/>
      <w:pPr>
        <w:ind w:left="2934" w:hanging="180"/>
      </w:pPr>
    </w:lvl>
    <w:lvl w:ilvl="3" w:tplc="0809000F">
      <w:start w:val="1"/>
      <w:numFmt w:val="decimal"/>
      <w:lvlText w:val="%4."/>
      <w:lvlJc w:val="left"/>
      <w:pPr>
        <w:ind w:left="3654" w:hanging="360"/>
      </w:pPr>
    </w:lvl>
    <w:lvl w:ilvl="4" w:tplc="08090019">
      <w:start w:val="1"/>
      <w:numFmt w:val="lowerLetter"/>
      <w:lvlText w:val="%5."/>
      <w:lvlJc w:val="left"/>
      <w:pPr>
        <w:ind w:left="4374" w:hanging="360"/>
      </w:pPr>
    </w:lvl>
    <w:lvl w:ilvl="5" w:tplc="0809001B">
      <w:start w:val="1"/>
      <w:numFmt w:val="lowerRoman"/>
      <w:lvlText w:val="%6."/>
      <w:lvlJc w:val="right"/>
      <w:pPr>
        <w:ind w:left="5094" w:hanging="180"/>
      </w:pPr>
    </w:lvl>
    <w:lvl w:ilvl="6" w:tplc="0809000F">
      <w:start w:val="1"/>
      <w:numFmt w:val="decimal"/>
      <w:lvlText w:val="%7."/>
      <w:lvlJc w:val="left"/>
      <w:pPr>
        <w:ind w:left="5814" w:hanging="360"/>
      </w:pPr>
    </w:lvl>
    <w:lvl w:ilvl="7" w:tplc="08090019">
      <w:start w:val="1"/>
      <w:numFmt w:val="lowerLetter"/>
      <w:lvlText w:val="%8."/>
      <w:lvlJc w:val="left"/>
      <w:pPr>
        <w:ind w:left="6534" w:hanging="360"/>
      </w:pPr>
    </w:lvl>
    <w:lvl w:ilvl="8" w:tplc="0809001B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224158B2"/>
    <w:multiLevelType w:val="hybridMultilevel"/>
    <w:tmpl w:val="C25E3A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8A626A"/>
    <w:multiLevelType w:val="hybridMultilevel"/>
    <w:tmpl w:val="E0D0257A"/>
    <w:lvl w:ilvl="0" w:tplc="B31A841C">
      <w:start w:val="1"/>
      <w:numFmt w:val="decimal"/>
      <w:lvlText w:val="%1."/>
      <w:lvlJc w:val="left"/>
      <w:pPr>
        <w:ind w:left="1704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695888581">
    <w:abstractNumId w:val="9"/>
  </w:num>
  <w:num w:numId="2" w16cid:durableId="52237476">
    <w:abstractNumId w:val="7"/>
  </w:num>
  <w:num w:numId="3" w16cid:durableId="1546796848">
    <w:abstractNumId w:val="6"/>
  </w:num>
  <w:num w:numId="4" w16cid:durableId="1536507894">
    <w:abstractNumId w:val="5"/>
  </w:num>
  <w:num w:numId="5" w16cid:durableId="1841001908">
    <w:abstractNumId w:val="4"/>
  </w:num>
  <w:num w:numId="6" w16cid:durableId="1862666675">
    <w:abstractNumId w:val="8"/>
  </w:num>
  <w:num w:numId="7" w16cid:durableId="1977683113">
    <w:abstractNumId w:val="3"/>
  </w:num>
  <w:num w:numId="8" w16cid:durableId="622617896">
    <w:abstractNumId w:val="2"/>
  </w:num>
  <w:num w:numId="9" w16cid:durableId="1475030098">
    <w:abstractNumId w:val="1"/>
  </w:num>
  <w:num w:numId="10" w16cid:durableId="1060594516">
    <w:abstractNumId w:val="0"/>
  </w:num>
  <w:num w:numId="11" w16cid:durableId="255552740">
    <w:abstractNumId w:val="11"/>
  </w:num>
  <w:num w:numId="12" w16cid:durableId="8278699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63470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567"/>
  <w:evenAndOddHeaders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31B"/>
    <w:rsid w:val="00003881"/>
    <w:rsid w:val="000145F6"/>
    <w:rsid w:val="00023275"/>
    <w:rsid w:val="00051827"/>
    <w:rsid w:val="000B36D1"/>
    <w:rsid w:val="000F0F61"/>
    <w:rsid w:val="000F622B"/>
    <w:rsid w:val="001012AF"/>
    <w:rsid w:val="001266CE"/>
    <w:rsid w:val="00155240"/>
    <w:rsid w:val="001D1AA2"/>
    <w:rsid w:val="00207D1A"/>
    <w:rsid w:val="002131C2"/>
    <w:rsid w:val="00234922"/>
    <w:rsid w:val="00241879"/>
    <w:rsid w:val="00264B15"/>
    <w:rsid w:val="00266A65"/>
    <w:rsid w:val="00285F97"/>
    <w:rsid w:val="002876B9"/>
    <w:rsid w:val="002A400A"/>
    <w:rsid w:val="002B18DB"/>
    <w:rsid w:val="002C03D6"/>
    <w:rsid w:val="00300058"/>
    <w:rsid w:val="00317275"/>
    <w:rsid w:val="00346B32"/>
    <w:rsid w:val="00347E8C"/>
    <w:rsid w:val="00371D8F"/>
    <w:rsid w:val="00373EBA"/>
    <w:rsid w:val="003843FA"/>
    <w:rsid w:val="003A01AD"/>
    <w:rsid w:val="003C1DC4"/>
    <w:rsid w:val="003D3CF1"/>
    <w:rsid w:val="003D64A3"/>
    <w:rsid w:val="003E0575"/>
    <w:rsid w:val="003E1A4C"/>
    <w:rsid w:val="003F4BE5"/>
    <w:rsid w:val="004015F0"/>
    <w:rsid w:val="004040FC"/>
    <w:rsid w:val="00407103"/>
    <w:rsid w:val="004260B5"/>
    <w:rsid w:val="00454AD0"/>
    <w:rsid w:val="00457A3B"/>
    <w:rsid w:val="00461129"/>
    <w:rsid w:val="004B0F63"/>
    <w:rsid w:val="004B4289"/>
    <w:rsid w:val="004B4528"/>
    <w:rsid w:val="004D1AF3"/>
    <w:rsid w:val="004E4EB2"/>
    <w:rsid w:val="004F561B"/>
    <w:rsid w:val="004F6140"/>
    <w:rsid w:val="00511132"/>
    <w:rsid w:val="005162F5"/>
    <w:rsid w:val="0052692B"/>
    <w:rsid w:val="0054791B"/>
    <w:rsid w:val="005535B6"/>
    <w:rsid w:val="0056032E"/>
    <w:rsid w:val="005645D7"/>
    <w:rsid w:val="00564F1B"/>
    <w:rsid w:val="005659A2"/>
    <w:rsid w:val="005B14EF"/>
    <w:rsid w:val="005D40D8"/>
    <w:rsid w:val="005E0B9A"/>
    <w:rsid w:val="005E4475"/>
    <w:rsid w:val="00607D93"/>
    <w:rsid w:val="00611DE6"/>
    <w:rsid w:val="006134FC"/>
    <w:rsid w:val="00672991"/>
    <w:rsid w:val="006B56C0"/>
    <w:rsid w:val="006D69EC"/>
    <w:rsid w:val="0070766F"/>
    <w:rsid w:val="00774BB4"/>
    <w:rsid w:val="00786384"/>
    <w:rsid w:val="007A6A62"/>
    <w:rsid w:val="007A72BC"/>
    <w:rsid w:val="007D3E85"/>
    <w:rsid w:val="007D51B8"/>
    <w:rsid w:val="0080348F"/>
    <w:rsid w:val="008375E9"/>
    <w:rsid w:val="008717BA"/>
    <w:rsid w:val="008737B8"/>
    <w:rsid w:val="008761C9"/>
    <w:rsid w:val="008A189C"/>
    <w:rsid w:val="008B256D"/>
    <w:rsid w:val="008C55DD"/>
    <w:rsid w:val="008D1C97"/>
    <w:rsid w:val="008D73CD"/>
    <w:rsid w:val="008E3996"/>
    <w:rsid w:val="00935B48"/>
    <w:rsid w:val="00954957"/>
    <w:rsid w:val="009633C8"/>
    <w:rsid w:val="00986C9C"/>
    <w:rsid w:val="00991BBA"/>
    <w:rsid w:val="009A1AE2"/>
    <w:rsid w:val="009A210B"/>
    <w:rsid w:val="009A4C8B"/>
    <w:rsid w:val="009C4080"/>
    <w:rsid w:val="009D5014"/>
    <w:rsid w:val="00A1431B"/>
    <w:rsid w:val="00A175B0"/>
    <w:rsid w:val="00A338BF"/>
    <w:rsid w:val="00A565FA"/>
    <w:rsid w:val="00A91EAE"/>
    <w:rsid w:val="00AE0568"/>
    <w:rsid w:val="00B10351"/>
    <w:rsid w:val="00B402B3"/>
    <w:rsid w:val="00B724BA"/>
    <w:rsid w:val="00B870E1"/>
    <w:rsid w:val="00BA6A6D"/>
    <w:rsid w:val="00BC5CD4"/>
    <w:rsid w:val="00BE3E87"/>
    <w:rsid w:val="00BE7682"/>
    <w:rsid w:val="00C0050E"/>
    <w:rsid w:val="00C10704"/>
    <w:rsid w:val="00C10CFE"/>
    <w:rsid w:val="00C33ED8"/>
    <w:rsid w:val="00C35767"/>
    <w:rsid w:val="00C57DB9"/>
    <w:rsid w:val="00C831ED"/>
    <w:rsid w:val="00C91638"/>
    <w:rsid w:val="00CA1F62"/>
    <w:rsid w:val="00CA2568"/>
    <w:rsid w:val="00CF3ECE"/>
    <w:rsid w:val="00D06110"/>
    <w:rsid w:val="00D36CA7"/>
    <w:rsid w:val="00D75717"/>
    <w:rsid w:val="00D96C63"/>
    <w:rsid w:val="00DA2AA3"/>
    <w:rsid w:val="00DB5B97"/>
    <w:rsid w:val="00DF20D2"/>
    <w:rsid w:val="00E117B4"/>
    <w:rsid w:val="00E649E8"/>
    <w:rsid w:val="00E825C2"/>
    <w:rsid w:val="00EA77FA"/>
    <w:rsid w:val="00EB0036"/>
    <w:rsid w:val="00EB22CC"/>
    <w:rsid w:val="00EF452E"/>
    <w:rsid w:val="00EF5FD7"/>
    <w:rsid w:val="00F03680"/>
    <w:rsid w:val="00F063E4"/>
    <w:rsid w:val="00F254F8"/>
    <w:rsid w:val="00F80F24"/>
    <w:rsid w:val="00F82762"/>
    <w:rsid w:val="00F96D27"/>
    <w:rsid w:val="00FD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826EA1"/>
  <w15:docId w15:val="{90773F9E-6F73-4AFE-AE8A-C6A8602B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qFormat="1"/>
    <w:lsdException w:name="caption" w:semiHidden="1" w:unhideWhenUsed="1" w:qFormat="1"/>
    <w:lsdException w:name="footnote reference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Definition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43C6"/>
    <w:pPr>
      <w:spacing w:after="240"/>
    </w:pPr>
    <w:rPr>
      <w:lang w:val="en-GB"/>
    </w:rPr>
  </w:style>
  <w:style w:type="paragraph" w:styleId="Heading1">
    <w:name w:val="heading 1"/>
    <w:next w:val="SingleTxtG"/>
    <w:qFormat/>
    <w:rsid w:val="00ED7A2A"/>
    <w:pPr>
      <w:widowControl w:val="0"/>
      <w:outlineLvl w:val="0"/>
    </w:pPr>
  </w:style>
  <w:style w:type="paragraph" w:styleId="Heading2">
    <w:name w:val="heading 2"/>
    <w:basedOn w:val="Normal"/>
    <w:next w:val="Normal"/>
    <w:qFormat/>
    <w:pPr>
      <w:outlineLvl w:val="1"/>
    </w:pPr>
  </w:style>
  <w:style w:type="paragraph" w:styleId="Heading3">
    <w:name w:val="heading 3"/>
    <w:basedOn w:val="Normal"/>
    <w:next w:val="Normal"/>
    <w:qFormat/>
    <w:p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qFormat/>
    <w:rsid w:val="008979B1"/>
    <w:rPr>
      <w:rFonts w:ascii="Times New Roman" w:hAnsi="Times New Roman"/>
      <w:b/>
      <w:sz w:val="18"/>
    </w:rPr>
  </w:style>
  <w:style w:type="character" w:customStyle="1" w:styleId="Ancredenotedefin">
    <w:name w:val="Ancre de note de fin"/>
    <w:rPr>
      <w:rFonts w:ascii="Times New Roman" w:hAnsi="Times New Roman"/>
      <w:sz w:val="18"/>
      <w:vertAlign w:val="superscript"/>
    </w:rPr>
  </w:style>
  <w:style w:type="character" w:customStyle="1" w:styleId="EndnoteCharacters">
    <w:name w:val="Endnote Characters"/>
    <w:qFormat/>
    <w:rsid w:val="007B6BA5"/>
    <w:rPr>
      <w:rFonts w:ascii="Times New Roman" w:hAnsi="Times New Roman"/>
      <w:sz w:val="18"/>
      <w:vertAlign w:val="superscript"/>
    </w:rPr>
  </w:style>
  <w:style w:type="character" w:customStyle="1" w:styleId="Ancredenotedebasdepage">
    <w:name w:val="Ancre de note de bas de page"/>
    <w:rsid w:val="00857A4B"/>
    <w:rPr>
      <w:vertAlign w:val="superscript"/>
    </w:rPr>
  </w:style>
  <w:style w:type="character" w:customStyle="1" w:styleId="FootnoteCharacters">
    <w:name w:val="Footnote Characters"/>
    <w:qFormat/>
    <w:rsid w:val="007B6BA5"/>
    <w:rPr>
      <w:rFonts w:ascii="Times New Roman" w:hAnsi="Times New Roman"/>
      <w:sz w:val="18"/>
      <w:vertAlign w:val="superscript"/>
    </w:rPr>
  </w:style>
  <w:style w:type="character" w:customStyle="1" w:styleId="LienInternet">
    <w:name w:val="Lien Internet"/>
    <w:semiHidden/>
    <w:rsid w:val="00A23E9E"/>
    <w:rPr>
      <w:color w:val="auto"/>
      <w:u w:val="none"/>
    </w:rPr>
  </w:style>
  <w:style w:type="character" w:customStyle="1" w:styleId="En-tteCar">
    <w:name w:val="En-tête Car"/>
    <w:qFormat/>
    <w:rsid w:val="006643C6"/>
    <w:rPr>
      <w:b/>
      <w:sz w:val="18"/>
      <w:lang w:val="en-GB" w:eastAsia="en-US" w:bidi="ar-SA"/>
    </w:rPr>
  </w:style>
  <w:style w:type="character" w:styleId="FollowedHyperlink">
    <w:name w:val="FollowedHyperlink"/>
    <w:semiHidden/>
    <w:qFormat/>
    <w:rsid w:val="00A23E9E"/>
    <w:rPr>
      <w:color w:val="auto"/>
      <w:u w:val="none"/>
    </w:rPr>
  </w:style>
  <w:style w:type="character" w:customStyle="1" w:styleId="HChGChar">
    <w:name w:val="_ H _Ch_G Char"/>
    <w:link w:val="HChG"/>
    <w:qFormat/>
    <w:rsid w:val="006643C6"/>
    <w:rPr>
      <w:b/>
      <w:sz w:val="28"/>
      <w:lang w:val="en-GB" w:eastAsia="en-US" w:bidi="ar-SA"/>
    </w:rPr>
  </w:style>
  <w:style w:type="character" w:customStyle="1" w:styleId="BalloonTextChar">
    <w:name w:val="Balloon Text Char"/>
    <w:link w:val="BalloonText"/>
    <w:qFormat/>
    <w:rsid w:val="00D22806"/>
    <w:rPr>
      <w:rFonts w:ascii="Tahoma" w:hAnsi="Tahoma" w:cs="Tahoma"/>
      <w:sz w:val="16"/>
      <w:szCs w:val="16"/>
      <w:lang w:eastAsia="en-US"/>
    </w:rPr>
  </w:style>
  <w:style w:type="character" w:customStyle="1" w:styleId="SingleTxtGCar">
    <w:name w:val="_ Single Txt_G Car"/>
    <w:link w:val="SingleTxtG"/>
    <w:qFormat/>
    <w:rsid w:val="00FA3269"/>
    <w:rPr>
      <w:lang w:val="en-GB" w:eastAsia="en-US"/>
    </w:rPr>
  </w:style>
  <w:style w:type="character" w:customStyle="1" w:styleId="H1GChar">
    <w:name w:val="_ H_1_G Char"/>
    <w:link w:val="H1G"/>
    <w:qFormat/>
    <w:rsid w:val="00D6633F"/>
    <w:rPr>
      <w:b/>
      <w:sz w:val="24"/>
      <w:lang w:eastAsia="en-US"/>
    </w:rPr>
  </w:style>
  <w:style w:type="character" w:customStyle="1" w:styleId="SingleTxtGChar">
    <w:name w:val="_ Single Txt_G Char"/>
    <w:qFormat/>
    <w:locked/>
    <w:rsid w:val="0079577B"/>
    <w:rPr>
      <w:lang w:val="en-GB" w:eastAsia="en-US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qFormat/>
    <w:rsid w:val="00C03A88"/>
    <w:rPr>
      <w:color w:val="605E5C"/>
      <w:shd w:val="clear" w:color="auto" w:fill="E1DFDD"/>
    </w:rPr>
  </w:style>
  <w:style w:type="character" w:customStyle="1" w:styleId="H23GChar">
    <w:name w:val="_ H_2/3_G Char"/>
    <w:link w:val="H23G"/>
    <w:qFormat/>
    <w:locked/>
    <w:rsid w:val="008E4437"/>
    <w:rPr>
      <w:b/>
      <w:lang w:val="en-GB"/>
    </w:rPr>
  </w:style>
  <w:style w:type="character" w:customStyle="1" w:styleId="FootnoteTextChar">
    <w:name w:val="Footnote Text Char"/>
    <w:link w:val="FootnoteText"/>
    <w:qFormat/>
    <w:rsid w:val="00857A4B"/>
    <w:rPr>
      <w:sz w:val="18"/>
      <w:lang w:val="en-GB"/>
    </w:rPr>
  </w:style>
  <w:style w:type="character" w:customStyle="1" w:styleId="ListLabel1">
    <w:name w:val="ListLabel 1"/>
    <w:qFormat/>
    <w:rPr>
      <w:rFonts w:cs="Times New Roman"/>
      <w:b w:val="0"/>
      <w:i w:val="0"/>
      <w:sz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b w:val="0"/>
      <w:i w:val="0"/>
      <w:sz w:val="20"/>
    </w:rPr>
  </w:style>
  <w:style w:type="character" w:customStyle="1" w:styleId="ListLabel4">
    <w:name w:val="ListLabel 4"/>
    <w:qFormat/>
    <w:rPr>
      <w:rFonts w:cs="Times New Roman"/>
      <w:b w:val="0"/>
      <w:i w:val="0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eastAsia="Times New Roman" w:cs="Arial"/>
      <w:color w:val="auto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Arial"/>
      <w:color w:val="00000A"/>
      <w:sz w:val="22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Caractresdenotedefin">
    <w:name w:val="Caractères de note de fin"/>
    <w:qFormat/>
  </w:style>
  <w:style w:type="character" w:customStyle="1" w:styleId="Caractresdenotedebasdepage">
    <w:name w:val="Caractères de note de bas de page"/>
    <w:qFormat/>
  </w:style>
  <w:style w:type="paragraph" w:styleId="Title">
    <w:name w:val="Titl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SingleTxtG">
    <w:name w:val="_ Single Txt_G"/>
    <w:basedOn w:val="Normal"/>
    <w:link w:val="SingleTxtGCar"/>
    <w:qFormat/>
    <w:pPr>
      <w:spacing w:after="120"/>
      <w:ind w:left="1134" w:right="1134"/>
      <w:jc w:val="both"/>
    </w:pPr>
  </w:style>
  <w:style w:type="paragraph" w:customStyle="1" w:styleId="HMG">
    <w:name w:val="_ H __M_G"/>
    <w:basedOn w:val="Normal"/>
    <w:next w:val="Normal"/>
    <w:qFormat/>
    <w:pPr>
      <w:keepNext/>
      <w:keepLines/>
      <w:tabs>
        <w:tab w:val="right" w:pos="851"/>
      </w:tabs>
      <w:spacing w:before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qFormat/>
    <w:pPr>
      <w:keepNext/>
      <w:keepLines/>
      <w:tabs>
        <w:tab w:val="right" w:pos="851"/>
      </w:tabs>
      <w:spacing w:before="360" w:line="300" w:lineRule="exact"/>
      <w:ind w:left="1134" w:right="1134" w:hanging="1134"/>
    </w:pPr>
    <w:rPr>
      <w:b/>
      <w:sz w:val="28"/>
    </w:rPr>
  </w:style>
  <w:style w:type="paragraph" w:customStyle="1" w:styleId="SMG">
    <w:name w:val="__S_M_G"/>
    <w:basedOn w:val="Normal"/>
    <w:next w:val="Normal"/>
    <w:qFormat/>
    <w:rsid w:val="00E96630"/>
    <w:pPr>
      <w:keepNext/>
      <w:keepLines/>
      <w:spacing w:before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qFormat/>
    <w:rsid w:val="008A6B25"/>
    <w:pPr>
      <w:keepNext/>
      <w:keepLines/>
      <w:spacing w:before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qFormat/>
    <w:rsid w:val="00C745C3"/>
    <w:pPr>
      <w:keepNext/>
      <w:keepLines/>
      <w:spacing w:before="240" w:line="300" w:lineRule="exact"/>
      <w:ind w:left="1134" w:right="1134"/>
    </w:pPr>
    <w:rPr>
      <w:b/>
      <w:sz w:val="28"/>
    </w:rPr>
  </w:style>
  <w:style w:type="paragraph" w:styleId="FootnoteText">
    <w:name w:val="footnote text"/>
    <w:basedOn w:val="Normal"/>
    <w:link w:val="FootnoteTextChar"/>
    <w:qFormat/>
    <w:rsid w:val="00F0137E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customStyle="1" w:styleId="XLargeG">
    <w:name w:val="__XLarge_G"/>
    <w:basedOn w:val="Normal"/>
    <w:next w:val="Normal"/>
    <w:qFormat/>
    <w:rsid w:val="000E0415"/>
    <w:pPr>
      <w:keepNext/>
      <w:keepLines/>
      <w:spacing w:before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uiPriority w:val="99"/>
    <w:qFormat/>
    <w:rsid w:val="00AF3A98"/>
    <w:pPr>
      <w:spacing w:after="120"/>
      <w:ind w:right="1134"/>
      <w:jc w:val="both"/>
    </w:pPr>
  </w:style>
  <w:style w:type="paragraph" w:styleId="EndnoteText">
    <w:name w:val="endnote text"/>
    <w:basedOn w:val="FootnoteText"/>
    <w:rsid w:val="007B6BA5"/>
  </w:style>
  <w:style w:type="paragraph" w:customStyle="1" w:styleId="Bullet2G">
    <w:name w:val="_Bullet 2_G"/>
    <w:basedOn w:val="Normal"/>
    <w:qFormat/>
    <w:rsid w:val="00AF3A98"/>
    <w:p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qFormat/>
    <w:pPr>
      <w:keepNext/>
      <w:keepLines/>
      <w:tabs>
        <w:tab w:val="right" w:pos="851"/>
      </w:tabs>
      <w:spacing w:before="36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link w:val="H23GChar"/>
    <w:qFormat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qFormat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qFormat/>
    <w:rsid w:val="00AF3A98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paragraph" w:styleId="Footer">
    <w:name w:val="footer"/>
    <w:basedOn w:val="Normal"/>
    <w:rsid w:val="009F2EAC"/>
    <w:rPr>
      <w:sz w:val="16"/>
    </w:rPr>
  </w:style>
  <w:style w:type="paragraph" w:styleId="Header">
    <w:name w:val="header"/>
    <w:basedOn w:val="Normal"/>
    <w:rsid w:val="00050F6B"/>
    <w:pPr>
      <w:pBdr>
        <w:bottom w:val="single" w:sz="4" w:space="4" w:color="000000"/>
      </w:pBdr>
    </w:pPr>
    <w:rPr>
      <w:b/>
      <w:sz w:val="18"/>
    </w:rPr>
  </w:style>
  <w:style w:type="paragraph" w:customStyle="1" w:styleId="Standardowy">
    <w:name w:val="Standardowy"/>
    <w:qFormat/>
    <w:rsid w:val="001F12DF"/>
    <w:rPr>
      <w:rFonts w:ascii="Arial" w:hAnsi="Arial"/>
      <w:sz w:val="24"/>
      <w:lang w:val="en-GB"/>
    </w:rPr>
  </w:style>
  <w:style w:type="paragraph" w:styleId="BalloonText">
    <w:name w:val="Balloon Text"/>
    <w:basedOn w:val="Normal"/>
    <w:link w:val="BalloonTextChar"/>
    <w:qFormat/>
    <w:rsid w:val="00D22806"/>
    <w:pPr>
      <w:spacing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aliases w:val="Liste à puce 1,Heading table"/>
    <w:basedOn w:val="Normal"/>
    <w:link w:val="ListParagraphChar"/>
    <w:uiPriority w:val="34"/>
    <w:qFormat/>
    <w:rsid w:val="00E06CCB"/>
    <w:pPr>
      <w:spacing w:after="200" w:line="276" w:lineRule="auto"/>
      <w:ind w:left="720"/>
      <w:contextualSpacing/>
    </w:pPr>
    <w:rPr>
      <w:rFonts w:ascii="Calibri" w:hAnsi="Calibri"/>
      <w:color w:val="00000A"/>
      <w:sz w:val="22"/>
      <w:szCs w:val="22"/>
    </w:rPr>
  </w:style>
  <w:style w:type="paragraph" w:customStyle="1" w:styleId="Titre31">
    <w:name w:val="Titre 31"/>
    <w:basedOn w:val="Normal"/>
    <w:next w:val="Normal"/>
    <w:qFormat/>
    <w:rsid w:val="00857A4B"/>
    <w:pPr>
      <w:suppressAutoHyphens/>
      <w:spacing w:after="0"/>
      <w:outlineLvl w:val="2"/>
    </w:pPr>
  </w:style>
  <w:style w:type="table" w:styleId="TableGrid">
    <w:name w:val="Table Grid"/>
    <w:basedOn w:val="TableNormal"/>
    <w:rsid w:val="00A45CB7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eGrid1">
    <w:name w:val="Table Grid1"/>
    <w:basedOn w:val="TableNormal"/>
    <w:rsid w:val="002574B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qFormat/>
    <w:rsid w:val="007D3E8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A1AE2"/>
    <w:rPr>
      <w:color w:val="0563C1"/>
      <w:u w:val="single"/>
    </w:rPr>
  </w:style>
  <w:style w:type="paragraph" w:styleId="Revision">
    <w:name w:val="Revision"/>
    <w:hidden/>
    <w:uiPriority w:val="99"/>
    <w:semiHidden/>
    <w:rsid w:val="000F0F61"/>
    <w:rPr>
      <w:lang w:val="en-GB"/>
    </w:rPr>
  </w:style>
  <w:style w:type="character" w:customStyle="1" w:styleId="BodyTextChar">
    <w:name w:val="Body Text Char"/>
    <w:basedOn w:val="DefaultParagraphFont"/>
    <w:link w:val="BodyText"/>
    <w:rsid w:val="003A01AD"/>
    <w:rPr>
      <w:lang w:val="en-GB"/>
    </w:rPr>
  </w:style>
  <w:style w:type="character" w:customStyle="1" w:styleId="ListParagraphChar">
    <w:name w:val="List Paragraph Char"/>
    <w:aliases w:val="Liste à puce 1 Char,Heading table Char"/>
    <w:basedOn w:val="DefaultParagraphFont"/>
    <w:link w:val="ListParagraph"/>
    <w:uiPriority w:val="34"/>
    <w:rsid w:val="00A175B0"/>
    <w:rPr>
      <w:rFonts w:ascii="Calibri" w:hAnsi="Calibri"/>
      <w:color w:val="00000A"/>
      <w:sz w:val="22"/>
      <w:szCs w:val="22"/>
      <w:lang w:val="en-GB"/>
    </w:rPr>
  </w:style>
  <w:style w:type="character" w:customStyle="1" w:styleId="y2iqfc">
    <w:name w:val="y2iqfc"/>
    <w:basedOn w:val="DefaultParagraphFont"/>
    <w:rsid w:val="00A175B0"/>
  </w:style>
  <w:style w:type="paragraph" w:styleId="HTMLPreformatted">
    <w:name w:val="HTML Preformatted"/>
    <w:basedOn w:val="Normal"/>
    <w:link w:val="HTMLPreformattedChar"/>
    <w:semiHidden/>
    <w:rsid w:val="00D75717"/>
    <w:pPr>
      <w:suppressAutoHyphens/>
      <w:spacing w:after="0" w:line="240" w:lineRule="atLeast"/>
    </w:pPr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D75717"/>
    <w:rPr>
      <w:rFonts w:ascii="Courier New" w:hAnsi="Courier New" w:cs="Courier New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7" ma:contentTypeDescription="Create a new document." ma:contentTypeScope="" ma:versionID="3dda9090b5883dd13a17919601bc9337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ded5af2ee258f7c0b7926b0cd9be3d49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ccb6d4-dbe5-46d2-b4d3-5733603d8cc6">
      <Terms xmlns="http://schemas.microsoft.com/office/infopath/2007/PartnerControls"/>
    </lcf76f155ced4ddcb4097134ff3c332f>
    <TaxCatchAll xmlns="985ec44e-1bab-4c0b-9df0-6ba128686fc9" xsi:nil="true"/>
  </documentManagement>
</p:properties>
</file>

<file path=customXml/itemProps1.xml><?xml version="1.0" encoding="utf-8"?>
<ds:datastoreItem xmlns:ds="http://schemas.openxmlformats.org/officeDocument/2006/customXml" ds:itemID="{A2257395-2C54-4AC5-999D-925E553C52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44AF47-DC96-4EE1-8DDC-C2CD014323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4F1B73-DDAF-41D6-B0FB-C5631DC8B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4a1c0d-4a69-4996-a84a-fc699b9f49de"/>
    <ds:schemaRef ds:uri="acccb6d4-dbe5-46d2-b4d3-5733603d8cc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3AEFC0-536B-48AA-A6B3-706D969D9D32}">
  <ds:schemaRefs>
    <ds:schemaRef ds:uri="http://schemas.microsoft.com/office/2006/metadata/properties"/>
    <ds:schemaRef ds:uri="http://schemas.microsoft.com/office/infopath/2007/PartnerControls"/>
    <ds:schemaRef ds:uri="acccb6d4-dbe5-46d2-b4d3-5733603d8cc6"/>
    <ds:schemaRef ds:uri="985ec44e-1bab-4c0b-9df0-6ba128686f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INF</vt:lpstr>
    </vt:vector>
  </TitlesOfParts>
  <Company>UNECE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subject/>
  <dc:creator>Romain Hubert</dc:creator>
  <dc:description/>
  <cp:lastModifiedBy>Romain Hubert</cp:lastModifiedBy>
  <cp:revision>37</cp:revision>
  <cp:lastPrinted>2023-03-14T13:52:00Z</cp:lastPrinted>
  <dcterms:created xsi:type="dcterms:W3CDTF">2023-03-16T10:01:00Z</dcterms:created>
  <dcterms:modified xsi:type="dcterms:W3CDTF">2023-03-16T12:15:00Z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UNECE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0x0101003B8422D08C252547BB1CFA7F78E2CB83</vt:lpwstr>
  </property>
  <property fmtid="{D5CDD505-2E9C-101B-9397-08002B2CF9AE}" pid="10" name="MediaServiceImageTags">
    <vt:lpwstr/>
  </property>
  <property fmtid="{D5CDD505-2E9C-101B-9397-08002B2CF9AE}" pid="11" name="Office_x0020_of_x0020_Origin">
    <vt:lpwstr/>
  </property>
  <property fmtid="{D5CDD505-2E9C-101B-9397-08002B2CF9AE}" pid="12" name="gba66df640194346a5267c50f24d4797">
    <vt:lpwstr/>
  </property>
  <property fmtid="{D5CDD505-2E9C-101B-9397-08002B2CF9AE}" pid="13" name="Office of Origin">
    <vt:lpwstr/>
  </property>
</Properties>
</file>