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2D5556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7C62EF" w14:textId="77777777" w:rsidR="002D5AAC" w:rsidRDefault="002D5AAC" w:rsidP="002178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EC14B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E35234" w14:textId="215181C3" w:rsidR="002D5AAC" w:rsidRDefault="00217802" w:rsidP="00217802">
            <w:pPr>
              <w:jc w:val="right"/>
            </w:pPr>
            <w:r w:rsidRPr="00217802">
              <w:rPr>
                <w:sz w:val="40"/>
              </w:rPr>
              <w:t>ECE</w:t>
            </w:r>
            <w:r>
              <w:t>/TRANS/WP.15/AC.1/2023/10</w:t>
            </w:r>
          </w:p>
        </w:tc>
      </w:tr>
      <w:tr w:rsidR="002D5AAC" w14:paraId="5CA497A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3A395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6BA7BC" wp14:editId="550EC88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B5BDA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2F389B9" w14:textId="77777777" w:rsidR="002D5AAC" w:rsidRDefault="0021780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84EDF46" w14:textId="77777777" w:rsidR="00217802" w:rsidRDefault="00217802" w:rsidP="002178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December 2022</w:t>
            </w:r>
          </w:p>
          <w:p w14:paraId="336F79EF" w14:textId="77777777" w:rsidR="00217802" w:rsidRDefault="00217802" w:rsidP="002178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3998B8" w14:textId="28028FED" w:rsidR="00217802" w:rsidRPr="008D53B6" w:rsidRDefault="00217802" w:rsidP="002178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15A75C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828C1FC" w14:textId="77777777" w:rsidR="00217802" w:rsidRPr="00DA1F73" w:rsidRDefault="00217802" w:rsidP="00217802">
      <w:pPr>
        <w:spacing w:before="120"/>
        <w:rPr>
          <w:sz w:val="28"/>
          <w:szCs w:val="28"/>
        </w:rPr>
      </w:pPr>
      <w:r w:rsidRPr="00DA1F73">
        <w:rPr>
          <w:sz w:val="28"/>
          <w:szCs w:val="28"/>
        </w:rPr>
        <w:t>Комитет по внутреннему транспорту</w:t>
      </w:r>
    </w:p>
    <w:p w14:paraId="7EA6D6B5" w14:textId="77777777" w:rsidR="00217802" w:rsidRPr="00DA1F73" w:rsidRDefault="00217802" w:rsidP="00217802">
      <w:pPr>
        <w:spacing w:before="120"/>
        <w:rPr>
          <w:b/>
          <w:sz w:val="24"/>
          <w:szCs w:val="24"/>
        </w:rPr>
      </w:pPr>
      <w:r w:rsidRPr="00DA1F73">
        <w:rPr>
          <w:b/>
          <w:bCs/>
          <w:sz w:val="24"/>
          <w:szCs w:val="24"/>
        </w:rPr>
        <w:t>Рабочая группа по перевозкам опасных грузов</w:t>
      </w:r>
    </w:p>
    <w:p w14:paraId="6187C8C0" w14:textId="629E12C9" w:rsidR="00217802" w:rsidRPr="000F21E2" w:rsidRDefault="00217802" w:rsidP="00217802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312D5647" w14:textId="77777777" w:rsidR="00217802" w:rsidRPr="00940183" w:rsidRDefault="00217802" w:rsidP="00217802">
      <w:r>
        <w:t>Берн, 20–24 марта 2023 года</w:t>
      </w:r>
    </w:p>
    <w:p w14:paraId="3353A42E" w14:textId="77777777" w:rsidR="00217802" w:rsidRPr="000F21E2" w:rsidRDefault="00217802" w:rsidP="00217802">
      <w:r>
        <w:t>Пункт 5 b) предварительной повестки дня</w:t>
      </w:r>
    </w:p>
    <w:p w14:paraId="2ACE5001" w14:textId="77777777" w:rsidR="00217802" w:rsidRPr="000F21E2" w:rsidRDefault="00217802" w:rsidP="00217802">
      <w:r>
        <w:rPr>
          <w:b/>
          <w:bCs/>
        </w:rPr>
        <w:t xml:space="preserve">Предложения о внесении поправок в МПОГ/ДОПОГ/ВОПОГ: </w:t>
      </w:r>
      <w:r w:rsidRPr="00940183">
        <w:rPr>
          <w:b/>
        </w:rPr>
        <w:br/>
      </w:r>
      <w:r>
        <w:rPr>
          <w:b/>
          <w:bCs/>
        </w:rPr>
        <w:t>новые предложения</w:t>
      </w:r>
    </w:p>
    <w:p w14:paraId="47E0014B" w14:textId="5631CA81" w:rsidR="00217802" w:rsidRPr="000F21E2" w:rsidRDefault="00217802" w:rsidP="00217802">
      <w:pPr>
        <w:pStyle w:val="HChG"/>
      </w:pPr>
      <w:r>
        <w:tab/>
      </w:r>
      <w:r>
        <w:tab/>
      </w:r>
      <w:r>
        <w:rPr>
          <w:bCs/>
        </w:rPr>
        <w:t xml:space="preserve">Раздел 6.2.3 МПОГ/ДОПОГ </w:t>
      </w:r>
      <w:r w:rsidRPr="00217802">
        <w:rPr>
          <w:bCs/>
        </w:rPr>
        <w:t>—</w:t>
      </w:r>
      <w:r>
        <w:rPr>
          <w:bCs/>
        </w:rPr>
        <w:t xml:space="preserve"> Требования, которым должны отвечать активируемые давлением устройства для сброса давления в сосудах под давлением, кроме сосудов под давлением «UN»</w:t>
      </w:r>
    </w:p>
    <w:p w14:paraId="779E664C" w14:textId="752FB6C6" w:rsidR="00217802" w:rsidRPr="00217802" w:rsidRDefault="00217802" w:rsidP="00217802">
      <w:pPr>
        <w:pStyle w:val="H1G"/>
        <w:rPr>
          <w:b w:val="0"/>
          <w:vertAlign w:val="superscript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21780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217802">
        <w:rPr>
          <w:b w:val="0"/>
        </w:rPr>
        <w:t xml:space="preserve"> </w:t>
      </w:r>
      <w:r w:rsidRPr="00217802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217802" w:rsidRPr="00217802" w14:paraId="322B7175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09AEAB8" w14:textId="77777777" w:rsidR="00217802" w:rsidRPr="00217802" w:rsidRDefault="0021780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217802">
              <w:rPr>
                <w:rFonts w:cs="Times New Roman"/>
              </w:rPr>
              <w:tab/>
            </w:r>
            <w:r w:rsidRPr="0021780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217802" w:rsidRPr="00217802" w14:paraId="3A63F53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18A84F8" w14:textId="77777777" w:rsidR="00217802" w:rsidRPr="00217802" w:rsidRDefault="00217802" w:rsidP="00217802">
            <w:pPr>
              <w:pStyle w:val="SingleTxtG"/>
              <w:tabs>
                <w:tab w:val="left" w:pos="3539"/>
              </w:tabs>
              <w:ind w:left="3539" w:hanging="2405"/>
            </w:pPr>
            <w:r w:rsidRPr="00217802">
              <w:rPr>
                <w:b/>
                <w:bCs/>
              </w:rPr>
              <w:t>Существо предложения:</w:t>
            </w:r>
            <w:r w:rsidRPr="00217802">
              <w:tab/>
              <w:t>За исключением закрытых криогенных сосудов, не существует требований, касающихся условий, при которых должны срабатывать активируемые давлением устройства для сброса давления в сосудах под давлением, кроме сосудов под давлением «UN», и пропускной способности устройства для сброса давления, необходимой для предотвращения разрыва сосуда под давлением.</w:t>
            </w:r>
          </w:p>
          <w:p w14:paraId="3A1BD8EA" w14:textId="77777777" w:rsidR="00217802" w:rsidRPr="00217802" w:rsidRDefault="00217802" w:rsidP="00217802">
            <w:pPr>
              <w:pStyle w:val="SingleTxtG"/>
              <w:tabs>
                <w:tab w:val="left" w:pos="3539"/>
              </w:tabs>
              <w:ind w:left="3539" w:hanging="2405"/>
            </w:pPr>
            <w:r w:rsidRPr="00217802">
              <w:rPr>
                <w:b/>
                <w:bCs/>
              </w:rPr>
              <w:t>Предлагаемое решение:</w:t>
            </w:r>
            <w:r w:rsidRPr="00217802">
              <w:tab/>
              <w:t>Ввести требования к давлению срабатывания и пропускной способности активируемых давлением устройств для сброса давления в сосудах под давлением, кроме сосудов под давлением «UN».</w:t>
            </w:r>
          </w:p>
          <w:p w14:paraId="47AC5C76" w14:textId="1FE9D917" w:rsidR="00217802" w:rsidRPr="00217802" w:rsidRDefault="00217802" w:rsidP="00217802">
            <w:pPr>
              <w:pStyle w:val="SingleTxtG"/>
              <w:tabs>
                <w:tab w:val="left" w:pos="3539"/>
              </w:tabs>
              <w:ind w:left="3539" w:hanging="2405"/>
            </w:pPr>
            <w:r w:rsidRPr="001A20E3">
              <w:rPr>
                <w:b/>
                <w:bCs/>
              </w:rPr>
              <w:t>Справочный документ:</w:t>
            </w:r>
            <w:r w:rsidRPr="00217802">
              <w:tab/>
              <w:t xml:space="preserve">Неофициальный документ </w:t>
            </w:r>
            <w:hyperlink r:id="rId9" w:history="1">
              <w:r w:rsidRPr="001A20E3">
                <w:rPr>
                  <w:rStyle w:val="Hyperlink"/>
                </w:rPr>
                <w:t>UN/SCETDG/56/INF.35</w:t>
              </w:r>
            </w:hyperlink>
            <w:r w:rsidRPr="00217802">
              <w:t>.</w:t>
            </w:r>
          </w:p>
        </w:tc>
      </w:tr>
      <w:tr w:rsidR="00217802" w:rsidRPr="00217802" w14:paraId="19F13539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7C3B486" w14:textId="77777777" w:rsidR="00217802" w:rsidRPr="00217802" w:rsidRDefault="00217802" w:rsidP="00850215">
            <w:pPr>
              <w:rPr>
                <w:rFonts w:cs="Times New Roman"/>
              </w:rPr>
            </w:pPr>
          </w:p>
        </w:tc>
      </w:tr>
    </w:tbl>
    <w:p w14:paraId="0EC44F57" w14:textId="048B6B24" w:rsidR="00E12C5F" w:rsidRDefault="00E12C5F" w:rsidP="00D9145B"/>
    <w:p w14:paraId="7399E6C4" w14:textId="7236F139" w:rsidR="00217802" w:rsidRDefault="00217802" w:rsidP="00D9145B"/>
    <w:p w14:paraId="40D11A02" w14:textId="62B75634" w:rsidR="00217802" w:rsidRDefault="00217802">
      <w:pPr>
        <w:suppressAutoHyphens w:val="0"/>
        <w:spacing w:line="240" w:lineRule="auto"/>
      </w:pPr>
      <w:r>
        <w:br w:type="page"/>
      </w:r>
    </w:p>
    <w:p w14:paraId="176DEB24" w14:textId="772E9DF2" w:rsidR="00217802" w:rsidRPr="00217802" w:rsidRDefault="00217802" w:rsidP="00217802">
      <w:pPr>
        <w:pStyle w:val="HChG"/>
      </w:pPr>
      <w:r>
        <w:lastRenderedPageBreak/>
        <w:tab/>
      </w:r>
      <w:r>
        <w:tab/>
      </w:r>
      <w:r w:rsidRPr="00217802">
        <w:t>Введение</w:t>
      </w:r>
    </w:p>
    <w:p w14:paraId="6EE275E7" w14:textId="62B15513" w:rsidR="00217802" w:rsidRPr="00217802" w:rsidRDefault="00217802" w:rsidP="00217802">
      <w:pPr>
        <w:pStyle w:val="SingleTxtG"/>
      </w:pPr>
      <w:r w:rsidRPr="00217802">
        <w:t>1.</w:t>
      </w:r>
      <w:r w:rsidRPr="00217802">
        <w:tab/>
        <w:t xml:space="preserve">На пятьдесят шестой (декабрь 2019 года) сессии Подкомитета экспертов по перевозке опасных грузов (ПКЭПОГ) Германия представила документ (неофициальный документ </w:t>
      </w:r>
      <w:hyperlink r:id="rId10" w:history="1">
        <w:r w:rsidRPr="00217802">
          <w:rPr>
            <w:rStyle w:val="Hyperlink"/>
          </w:rPr>
          <w:t>UN/SCETDG/56/INF.35</w:t>
        </w:r>
      </w:hyperlink>
      <w:r w:rsidRPr="00217802">
        <w:t>) об условиях активации устройств для сброса давления. ПКЭПОГ решил продолжить работу над этим вопросом, но отметил, что необходимо учитывать существующие на национальном и региональном уровне положения по рабочим температурам.</w:t>
      </w:r>
    </w:p>
    <w:p w14:paraId="00D2171B" w14:textId="6FE89753" w:rsidR="00217802" w:rsidRPr="00217802" w:rsidRDefault="00217802" w:rsidP="00217802">
      <w:pPr>
        <w:pStyle w:val="SingleTxtG"/>
      </w:pPr>
      <w:r w:rsidRPr="00217802">
        <w:t>2.</w:t>
      </w:r>
      <w:r w:rsidRPr="00217802">
        <w:tab/>
        <w:t>После вышеупомянутой сессии были проведены дальнейшие обсуждения с международными экспертами (из компетентных органов и отраслевых ассоциаций). В</w:t>
      </w:r>
      <w:r>
        <w:rPr>
          <w:lang w:val="en-US"/>
        </w:rPr>
        <w:t> </w:t>
      </w:r>
      <w:r w:rsidRPr="00217802">
        <w:t>ходе этих обсуждений стало ясно, что положения по опасным грузам, в частности в Европе (МПОГ/ДОПОГ) и Соединенных Штатах Америки (США) (например, CFR 49), содержат очень разные требования, которым должны отвечать устройства для сброса давления. Наибольшее различие заключается в уровне допустимого установленного давления срабатывания устройств для сброса давления. В то время как в Европе приоритет отдается предотвращению срабатывания при нормальных условиях перевозки (ниже испытательного давления), концепция безопасности в США сосредоточена на защите от разрыва в случае пожара и поэтому запрещает срабатывание при давлении выше испытательного. Это существенное различие препятствует всемирному согласованию правил. Именно по этой причине данное предложение представляется теперь только для МПОГ/ДОПОГ.</w:t>
      </w:r>
    </w:p>
    <w:p w14:paraId="16CD27C6" w14:textId="77777777" w:rsidR="00217802" w:rsidRPr="00217802" w:rsidRDefault="00217802" w:rsidP="00217802">
      <w:pPr>
        <w:pStyle w:val="HChG"/>
      </w:pPr>
      <w:r w:rsidRPr="00217802">
        <w:tab/>
      </w:r>
      <w:r w:rsidRPr="00217802">
        <w:tab/>
        <w:t>Текущая ситуация</w:t>
      </w:r>
    </w:p>
    <w:p w14:paraId="577B9CEA" w14:textId="5986C996" w:rsidR="00217802" w:rsidRPr="00217802" w:rsidRDefault="00217802" w:rsidP="00217802">
      <w:pPr>
        <w:pStyle w:val="SingleTxtG"/>
      </w:pPr>
      <w:r w:rsidRPr="00217802">
        <w:t>3.</w:t>
      </w:r>
      <w:r w:rsidRPr="00217802">
        <w:tab/>
        <w:t>За исключением закрытых криогенных сосудов (см. пункт 6.2.1.3.6.5), не существует требований, касающихся условий, при которых должны или не должны срабатывать активируемые давлением устройства для сброса давления в сосудах под давлением, кроме сосудов под давлением «UN», спроектированных, изготовленных и испытанных в соответствии со стандартами, на которые сделаны ссылки в подразделе</w:t>
      </w:r>
      <w:r>
        <w:rPr>
          <w:lang w:val="en-US"/>
        </w:rPr>
        <w:t> </w:t>
      </w:r>
      <w:r w:rsidRPr="00217802">
        <w:t>6.2.4.1.</w:t>
      </w:r>
    </w:p>
    <w:p w14:paraId="3C3F9503" w14:textId="77777777" w:rsidR="00217802" w:rsidRPr="00217802" w:rsidRDefault="00217802" w:rsidP="00217802">
      <w:pPr>
        <w:pStyle w:val="SingleTxtG"/>
      </w:pPr>
      <w:r w:rsidRPr="00217802">
        <w:t>4.</w:t>
      </w:r>
      <w:r w:rsidRPr="00217802">
        <w:tab/>
        <w:t>Давление внутри сосуда под давлением в основном зависит от температуры окружающей среды. Инсоляция может еще больше усилить влияние температуры.</w:t>
      </w:r>
    </w:p>
    <w:p w14:paraId="6E4467B5" w14:textId="77777777" w:rsidR="00217802" w:rsidRPr="00217802" w:rsidRDefault="00217802" w:rsidP="00217802">
      <w:pPr>
        <w:pStyle w:val="SingleTxtG"/>
      </w:pPr>
      <w:r w:rsidRPr="00217802">
        <w:t>5.</w:t>
      </w:r>
      <w:r w:rsidRPr="00217802">
        <w:tab/>
        <w:t>При нормальных условиях перевозки устройства для сброса давления не должны срабатывать, чтобы не допустить выпуска содержимого, что может создать опасную ситуацию.</w:t>
      </w:r>
    </w:p>
    <w:p w14:paraId="514B7FDE" w14:textId="77777777" w:rsidR="00217802" w:rsidRPr="00217802" w:rsidRDefault="00217802" w:rsidP="00217802">
      <w:pPr>
        <w:pStyle w:val="SingleTxtG"/>
      </w:pPr>
      <w:r w:rsidRPr="00217802">
        <w:t>6.</w:t>
      </w:r>
      <w:r w:rsidRPr="00217802">
        <w:tab/>
        <w:t>Устройства для сброса давления также не должны срабатывать при слишком высоком давлении, так как это может привести к неприемлемому напряжению (пластической деформации) в сосуде под давлением.</w:t>
      </w:r>
    </w:p>
    <w:p w14:paraId="58753DE4" w14:textId="77777777" w:rsidR="00217802" w:rsidRPr="00217802" w:rsidRDefault="00217802" w:rsidP="00217802">
      <w:pPr>
        <w:pStyle w:val="SingleTxtG"/>
      </w:pPr>
      <w:r w:rsidRPr="00217802">
        <w:t>7.</w:t>
      </w:r>
      <w:r w:rsidRPr="00217802">
        <w:tab/>
        <w:t>Кроме того, за исключением закрытых криогенных сосудов, упомянутых в пункте 6.2.1.3.6.5, не существует требований, касающихся пропускной способности устройства для сброса давления, необходимой для предотвращения разрыва сосуда под давлением.</w:t>
      </w:r>
    </w:p>
    <w:p w14:paraId="24D4304B" w14:textId="77777777" w:rsidR="00217802" w:rsidRPr="00217802" w:rsidRDefault="00217802" w:rsidP="00217802">
      <w:pPr>
        <w:pStyle w:val="HChG"/>
      </w:pPr>
      <w:r w:rsidRPr="00217802">
        <w:tab/>
      </w:r>
      <w:r w:rsidRPr="00217802">
        <w:tab/>
        <w:t>Заключение</w:t>
      </w:r>
    </w:p>
    <w:p w14:paraId="7B4D6643" w14:textId="77777777" w:rsidR="00217802" w:rsidRPr="00217802" w:rsidRDefault="00217802" w:rsidP="00217802">
      <w:pPr>
        <w:pStyle w:val="SingleTxtG"/>
      </w:pPr>
      <w:r w:rsidRPr="00217802">
        <w:t>8.</w:t>
      </w:r>
      <w:r w:rsidRPr="00217802">
        <w:tab/>
        <w:t>В соответствии с инструкцией по упаковке P200 (5) a), b), c) и e) при определении испытательного давления сосудов под давлением в качестве основы используется температура +65 °C. Несмотря на отсутствие четкого определения, эта температура считается максимальной температурой при нормальных условиях наполнения и перевозки.</w:t>
      </w:r>
    </w:p>
    <w:p w14:paraId="6359214F" w14:textId="77777777" w:rsidR="00217802" w:rsidRPr="00217802" w:rsidRDefault="00217802" w:rsidP="00217802">
      <w:pPr>
        <w:pStyle w:val="SingleTxtG"/>
      </w:pPr>
      <w:r w:rsidRPr="00217802">
        <w:t>9.</w:t>
      </w:r>
      <w:r w:rsidRPr="00217802">
        <w:tab/>
        <w:t>Исходя из информации, обсуждавшейся на совещаниях рабочей группы по положениям о сосудах под давлением и затворах в соответствии с главой 6.2 Типовых правил ООН, в определенных случаях может допускаться внутреннее давление сосуда под давлением, в 1,15 раза превышающее испытательное давление. Это значение уже используется в случае предохранительных клапанов для сжиженного нефтяного газа (СНГ) в стандарте EN 13953, ссылка на который приведена в подразделе 6.2.4.1.</w:t>
      </w:r>
    </w:p>
    <w:p w14:paraId="6D5FAF09" w14:textId="4671DFEE" w:rsidR="00217802" w:rsidRPr="00217802" w:rsidRDefault="00217802" w:rsidP="00217802">
      <w:pPr>
        <w:pStyle w:val="SingleTxtG"/>
      </w:pPr>
      <w:r w:rsidRPr="00217802">
        <w:t>10.</w:t>
      </w:r>
      <w:r w:rsidRPr="00217802">
        <w:tab/>
        <w:t>В отличие от предохранительных клапанов, в случае которых температура оказывает лишь очень ограниченное влияние на установленное давление срабатывания, давление разрыва разрывных мембран сильно зависит от температуры. Обычными расчетными температурами для разрывных мембран являются температура в помещении (около +20 °C) и высокая температура (около +65 °C). По</w:t>
      </w:r>
      <w:r>
        <w:rPr>
          <w:lang w:val="en-US"/>
        </w:rPr>
        <w:t> </w:t>
      </w:r>
      <w:r w:rsidRPr="00217802">
        <w:t>мнению производителей разрывных мембран, практически невозможно гарантировать минимальное давление разрыва или требуемый диапазон давления разрыва как при +20 °C, так и при +65 °C. Поэтому, с учетом пункта 9 выше, расчетная температура для разрывных мембран должна быть установлена на уровне +65 °C.</w:t>
      </w:r>
    </w:p>
    <w:p w14:paraId="0ACAD639" w14:textId="77777777" w:rsidR="00217802" w:rsidRPr="00217802" w:rsidRDefault="00217802" w:rsidP="00217802">
      <w:pPr>
        <w:pStyle w:val="SingleTxtG"/>
      </w:pPr>
      <w:r w:rsidRPr="00217802">
        <w:t>11.</w:t>
      </w:r>
      <w:r w:rsidRPr="00217802">
        <w:tab/>
        <w:t>Целью настоящего предложения является согласование установленного давления срабатывания и пропускной способности активируемых давлением устройств для сброса давления в сосудах под давлением, кроме сосудов под давлением «UN».</w:t>
      </w:r>
    </w:p>
    <w:p w14:paraId="2288F631" w14:textId="77777777" w:rsidR="00217802" w:rsidRPr="00217802" w:rsidRDefault="00217802" w:rsidP="00217802">
      <w:pPr>
        <w:pStyle w:val="SingleTxtG"/>
      </w:pPr>
      <w:r w:rsidRPr="00217802">
        <w:t>12.</w:t>
      </w:r>
      <w:r w:rsidRPr="00217802">
        <w:tab/>
        <w:t>Кроме того, это предложение направлено только на введение будущих требований. Нет необходимости принимать меры для сосудов под давлением, уже находящихся в эксплуатации, даже если они оснащены устройствами для сброса давления, которые не соответствуют этим будущим требованиям.</w:t>
      </w:r>
    </w:p>
    <w:p w14:paraId="7B597317" w14:textId="77777777" w:rsidR="00217802" w:rsidRPr="00217802" w:rsidRDefault="00217802" w:rsidP="00217802">
      <w:pPr>
        <w:pStyle w:val="HChG"/>
      </w:pPr>
      <w:r w:rsidRPr="00217802">
        <w:tab/>
      </w:r>
      <w:r w:rsidRPr="00217802">
        <w:tab/>
        <w:t>Предложение</w:t>
      </w:r>
    </w:p>
    <w:p w14:paraId="31A12986" w14:textId="77777777" w:rsidR="00217802" w:rsidRPr="00217802" w:rsidRDefault="00217802" w:rsidP="00217802">
      <w:pPr>
        <w:pStyle w:val="SingleTxtG"/>
      </w:pPr>
      <w:r w:rsidRPr="00217802">
        <w:t>13.</w:t>
      </w:r>
      <w:r w:rsidRPr="00217802">
        <w:tab/>
        <w:t>Включить новый пункт 6.2.3.3.7 следующего содержания:</w:t>
      </w:r>
    </w:p>
    <w:p w14:paraId="0EC2D060" w14:textId="3C344911" w:rsidR="00217802" w:rsidRPr="00217802" w:rsidRDefault="00217802" w:rsidP="00217802">
      <w:pPr>
        <w:pStyle w:val="SingleTxtG"/>
        <w:ind w:left="2835" w:hanging="1701"/>
      </w:pPr>
      <w:r>
        <w:tab/>
      </w:r>
      <w:r w:rsidRPr="00217802">
        <w:t>«</w:t>
      </w:r>
      <w:r w:rsidRPr="00217802">
        <w:rPr>
          <w:b/>
          <w:bCs/>
        </w:rPr>
        <w:t>6.2.3.3.7</w:t>
      </w:r>
      <w:r w:rsidRPr="00217802">
        <w:tab/>
        <w:t>Срабатывание устройств для сброса давления не должно приводить к выбросу каких-либо частиц.».</w:t>
      </w:r>
    </w:p>
    <w:p w14:paraId="62C0AC6B" w14:textId="77777777" w:rsidR="00217802" w:rsidRPr="00217802" w:rsidRDefault="00217802" w:rsidP="00217802">
      <w:pPr>
        <w:pStyle w:val="SingleTxtG"/>
      </w:pPr>
      <w:r w:rsidRPr="00217802">
        <w:t>14.</w:t>
      </w:r>
      <w:r w:rsidRPr="00217802">
        <w:tab/>
        <w:t xml:space="preserve">Изменить инструкцию по упаковке P200 (2) в подразделе 4.1.4.1 следующим образом, а также вставить новую сноску </w:t>
      </w:r>
      <w:r w:rsidRPr="00217802">
        <w:rPr>
          <w:vertAlign w:val="superscript"/>
        </w:rPr>
        <w:t>1</w:t>
      </w:r>
      <w:r w:rsidRPr="00217802">
        <w:t xml:space="preserve"> (новый текст подчеркнут):</w:t>
      </w:r>
    </w:p>
    <w:p w14:paraId="14A371E5" w14:textId="77777777" w:rsidR="00217802" w:rsidRPr="00217802" w:rsidRDefault="00217802" w:rsidP="00217802">
      <w:pPr>
        <w:pStyle w:val="SingleTxtG"/>
        <w:ind w:left="1701" w:hanging="567"/>
      </w:pPr>
      <w:r w:rsidRPr="00217802">
        <w:tab/>
        <w:t>«(2)</w:t>
      </w:r>
      <w:r w:rsidRPr="00217802">
        <w:tab/>
        <w:t>Сосуды под давлением, содержащие токсичные вещества, ЛК</w:t>
      </w:r>
      <w:r w:rsidRPr="00217802">
        <w:rPr>
          <w:vertAlign w:val="subscript"/>
        </w:rPr>
        <w:t>50</w:t>
      </w:r>
      <w:r w:rsidRPr="00217802">
        <w:t xml:space="preserve"> которых составляет 200 мл/м</w:t>
      </w:r>
      <w:r w:rsidRPr="00217802">
        <w:rPr>
          <w:vertAlign w:val="superscript"/>
        </w:rPr>
        <w:t>3</w:t>
      </w:r>
      <w:r w:rsidRPr="00217802">
        <w:t xml:space="preserve"> (млн</w:t>
      </w:r>
      <w:r w:rsidRPr="00217802">
        <w:rPr>
          <w:vertAlign w:val="superscript"/>
        </w:rPr>
        <w:t>-1</w:t>
      </w:r>
      <w:r w:rsidRPr="00217802">
        <w:t>) или меньше, как это указано в таблице, не оборудуются какими-либо устройствами для сброса давления. Устройства для сброса давления устанавливаются на сосуды под давлением «UN», используемые для перевозки диоксида углерода (№ ООН 1013) и гемиоксида азота (№ ООН 1070).</w:t>
      </w:r>
    </w:p>
    <w:p w14:paraId="5D551CAE" w14:textId="77777777" w:rsidR="00217802" w:rsidRPr="00217802" w:rsidRDefault="00217802" w:rsidP="00217802">
      <w:pPr>
        <w:pStyle w:val="SingleTxtG"/>
        <w:ind w:left="1701"/>
        <w:rPr>
          <w:u w:val="single"/>
        </w:rPr>
      </w:pPr>
      <w:r w:rsidRPr="00217802">
        <w:rPr>
          <w:u w:val="single"/>
        </w:rPr>
        <w:t>Устройства для сброса давления в сосудах под давлением многоразового использования, кроме сосудов под давлением «UN», должны срабатывать в промежуток между давлением, возникающим в сосуде под давлением при температуре +65 °C, и давлением, в 1,15 раза превышающим испытательное давление сосуда под давлением. В случае разрывной мембраны давление разрыва должно быть рассчитано на исходную температуру +65 °C.</w:t>
      </w:r>
    </w:p>
    <w:p w14:paraId="253A2BC9" w14:textId="77777777" w:rsidR="00217802" w:rsidRPr="00217802" w:rsidRDefault="00217802" w:rsidP="00217802">
      <w:pPr>
        <w:pStyle w:val="SingleTxtG"/>
        <w:ind w:left="1701"/>
        <w:rPr>
          <w:u w:val="single"/>
        </w:rPr>
      </w:pPr>
      <w:r w:rsidRPr="00217802">
        <w:rPr>
          <w:u w:val="single"/>
        </w:rPr>
        <w:t>Пропускная способность устройств для сброса давления в сосудах под давлением, кроме сосудов под давлением «UN», должна быть достаточной для предотвращения разрыва сосуда под давлением. Это должно быть подтверждено путем расчета в соответствии с признанными техническими правилами</w:t>
      </w:r>
      <w:r w:rsidRPr="00217802">
        <w:rPr>
          <w:u w:val="single"/>
          <w:vertAlign w:val="superscript"/>
        </w:rPr>
        <w:t>1</w:t>
      </w:r>
      <w:r w:rsidRPr="00217802">
        <w:rPr>
          <w:u w:val="single"/>
        </w:rPr>
        <w:t xml:space="preserve"> или, для предохранительных клапанов, путем измерения и оценки, или, для разрывных мембран, путем испытания.</w:t>
      </w:r>
    </w:p>
    <w:p w14:paraId="43AE7910" w14:textId="56E47397" w:rsidR="00217802" w:rsidRPr="00217802" w:rsidRDefault="00217802" w:rsidP="00217802">
      <w:pPr>
        <w:pStyle w:val="SingleTxtG"/>
        <w:ind w:left="1701"/>
        <w:rPr>
          <w:lang w:val="en-GB"/>
        </w:rPr>
      </w:pPr>
      <w:r w:rsidRPr="00217802">
        <w:rPr>
          <w:u w:val="single"/>
          <w:vertAlign w:val="superscript"/>
          <w:lang w:val="en-US"/>
        </w:rPr>
        <w:t>1</w:t>
      </w:r>
      <w:r w:rsidRPr="00217802">
        <w:rPr>
          <w:u w:val="single"/>
          <w:lang w:val="en-US"/>
        </w:rPr>
        <w:tab/>
      </w:r>
      <w:r w:rsidRPr="00217802">
        <w:rPr>
          <w:u w:val="single"/>
        </w:rPr>
        <w:t>См</w:t>
      </w:r>
      <w:r w:rsidRPr="00217802">
        <w:rPr>
          <w:u w:val="single"/>
          <w:lang w:val="en-US"/>
        </w:rPr>
        <w:t xml:space="preserve">., </w:t>
      </w:r>
      <w:r w:rsidRPr="00217802">
        <w:rPr>
          <w:u w:val="single"/>
        </w:rPr>
        <w:t>например</w:t>
      </w:r>
      <w:r w:rsidRPr="00217802">
        <w:rPr>
          <w:u w:val="single"/>
          <w:lang w:val="en-US"/>
        </w:rPr>
        <w:t xml:space="preserve">, </w:t>
      </w:r>
      <w:r w:rsidRPr="00217802">
        <w:rPr>
          <w:u w:val="single"/>
        </w:rPr>
        <w:t>публикацию</w:t>
      </w:r>
      <w:r w:rsidRPr="00217802">
        <w:rPr>
          <w:u w:val="single"/>
          <w:lang w:val="en-US"/>
        </w:rPr>
        <w:t xml:space="preserve"> CGA S-1.1-2022 “Pressure Relief Device Standards</w:t>
      </w:r>
      <w:r w:rsidR="009071C0">
        <w:rPr>
          <w:u w:val="single"/>
          <w:lang w:val="en-US"/>
        </w:rPr>
        <w:t xml:space="preserve"> – </w:t>
      </w:r>
      <w:r w:rsidRPr="00217802">
        <w:rPr>
          <w:u w:val="single"/>
          <w:lang w:val="en-US"/>
        </w:rPr>
        <w:t>Part 1</w:t>
      </w:r>
      <w:r w:rsidR="009071C0">
        <w:rPr>
          <w:u w:val="single"/>
          <w:lang w:val="en-US"/>
        </w:rPr>
        <w:t xml:space="preserve"> – </w:t>
      </w:r>
      <w:r w:rsidRPr="00217802">
        <w:rPr>
          <w:u w:val="single"/>
          <w:lang w:val="en-US"/>
        </w:rPr>
        <w:t>Cylinders for Compressed Gases”.</w:t>
      </w:r>
      <w:r w:rsidRPr="00217802">
        <w:rPr>
          <w:lang w:val="en-US"/>
        </w:rPr>
        <w:t>».</w:t>
      </w:r>
    </w:p>
    <w:p w14:paraId="176739C0" w14:textId="77777777" w:rsidR="00217802" w:rsidRPr="00217802" w:rsidRDefault="00217802" w:rsidP="00217802">
      <w:pPr>
        <w:pStyle w:val="SingleTxtG"/>
      </w:pPr>
      <w:r w:rsidRPr="00217802">
        <w:t>15.</w:t>
      </w:r>
      <w:r w:rsidRPr="00217802">
        <w:tab/>
        <w:t>Включить новый пункт 1.6.2.23 следующего содержания:</w:t>
      </w:r>
    </w:p>
    <w:p w14:paraId="6E1F338B" w14:textId="6B4B96B0" w:rsidR="00217802" w:rsidRPr="00217802" w:rsidRDefault="00217802" w:rsidP="00217802">
      <w:pPr>
        <w:pStyle w:val="SingleTxtG"/>
        <w:ind w:left="2835" w:hanging="1701"/>
      </w:pPr>
      <w:r>
        <w:tab/>
      </w:r>
      <w:r w:rsidRPr="00217802">
        <w:t>«</w:t>
      </w:r>
      <w:r w:rsidRPr="00217802">
        <w:rPr>
          <w:b/>
          <w:bCs/>
        </w:rPr>
        <w:t>1.6.2.23</w:t>
      </w:r>
      <w:r w:rsidRPr="00217802">
        <w:tab/>
        <w:t>Устройства для сброса давления в сосудах под давлением, изготовленные до 1 января 2027 года, но не отвечающие требованиям к давлению срабатывания и пропускной способности, изложенным в содержащейся в подразделе 4.1.4.1 инструкции по упаковке P200 (2), применяемой с 1 января 2025</w:t>
      </w:r>
      <w:r>
        <w:rPr>
          <w:lang w:val="en-US"/>
        </w:rPr>
        <w:t> </w:t>
      </w:r>
      <w:r w:rsidRPr="00217802">
        <w:t>года, могут по-прежнему использоваться.».</w:t>
      </w:r>
    </w:p>
    <w:p w14:paraId="3E094F8F" w14:textId="77777777" w:rsidR="00217802" w:rsidRPr="00217802" w:rsidRDefault="00217802" w:rsidP="00217802">
      <w:pPr>
        <w:pStyle w:val="HChG"/>
      </w:pPr>
      <w:r w:rsidRPr="00217802">
        <w:tab/>
      </w:r>
      <w:r w:rsidRPr="00217802">
        <w:tab/>
        <w:t>Обоснование</w:t>
      </w:r>
    </w:p>
    <w:p w14:paraId="063E08BB" w14:textId="77777777" w:rsidR="00217802" w:rsidRPr="00217802" w:rsidRDefault="00217802" w:rsidP="00217802">
      <w:pPr>
        <w:pStyle w:val="SingleTxtG"/>
      </w:pPr>
      <w:r w:rsidRPr="00217802">
        <w:t>16.</w:t>
      </w:r>
      <w:r w:rsidRPr="00217802">
        <w:tab/>
        <w:t>Настоящая поправка направлена на согласование предыдущих национальных проектов, чтобы в будущем устройства для сброса давления имели единые значения давления срабатывания и пропускной способности.</w:t>
      </w:r>
    </w:p>
    <w:p w14:paraId="2E72F982" w14:textId="55305AA3" w:rsidR="00217802" w:rsidRPr="000C080F" w:rsidRDefault="000C080F" w:rsidP="000C080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34CCA1" w14:textId="77777777" w:rsidR="00217802" w:rsidRPr="008D53B6" w:rsidRDefault="00217802" w:rsidP="00D9145B"/>
    <w:sectPr w:rsidR="00217802" w:rsidRPr="008D53B6" w:rsidSect="0021780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2D63" w14:textId="77777777" w:rsidR="00613A74" w:rsidRPr="00A312BC" w:rsidRDefault="00613A74" w:rsidP="00A312BC"/>
  </w:endnote>
  <w:endnote w:type="continuationSeparator" w:id="0">
    <w:p w14:paraId="4AC5D5C6" w14:textId="77777777" w:rsidR="00613A74" w:rsidRPr="00A312BC" w:rsidRDefault="00613A7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B02B" w14:textId="15772AB5" w:rsidR="00217802" w:rsidRPr="00217802" w:rsidRDefault="00217802">
    <w:pPr>
      <w:pStyle w:val="Footer"/>
    </w:pPr>
    <w:r w:rsidRPr="00217802">
      <w:rPr>
        <w:b/>
        <w:sz w:val="18"/>
      </w:rPr>
      <w:fldChar w:fldCharType="begin"/>
    </w:r>
    <w:r w:rsidRPr="00217802">
      <w:rPr>
        <w:b/>
        <w:sz w:val="18"/>
      </w:rPr>
      <w:instrText xml:space="preserve"> PAGE  \* MERGEFORMAT </w:instrText>
    </w:r>
    <w:r w:rsidRPr="00217802">
      <w:rPr>
        <w:b/>
        <w:sz w:val="18"/>
      </w:rPr>
      <w:fldChar w:fldCharType="separate"/>
    </w:r>
    <w:r w:rsidRPr="00217802">
      <w:rPr>
        <w:b/>
        <w:noProof/>
        <w:sz w:val="18"/>
      </w:rPr>
      <w:t>2</w:t>
    </w:r>
    <w:r w:rsidRPr="00217802">
      <w:rPr>
        <w:b/>
        <w:sz w:val="18"/>
      </w:rPr>
      <w:fldChar w:fldCharType="end"/>
    </w:r>
    <w:r>
      <w:rPr>
        <w:b/>
        <w:sz w:val="18"/>
      </w:rPr>
      <w:tab/>
    </w:r>
    <w:r>
      <w:t>GE.22-28225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2EBB" w14:textId="18A87DA6" w:rsidR="00217802" w:rsidRPr="00217802" w:rsidRDefault="00217802" w:rsidP="00217802">
    <w:pPr>
      <w:pStyle w:val="Footer"/>
      <w:tabs>
        <w:tab w:val="clear" w:pos="9639"/>
        <w:tab w:val="right" w:pos="9638"/>
      </w:tabs>
      <w:rPr>
        <w:b/>
        <w:sz w:val="18"/>
      </w:rPr>
    </w:pPr>
    <w:r>
      <w:t>GE.22-28225</w:t>
    </w:r>
    <w:r>
      <w:tab/>
    </w:r>
    <w:r w:rsidRPr="00217802">
      <w:rPr>
        <w:b/>
        <w:sz w:val="18"/>
      </w:rPr>
      <w:fldChar w:fldCharType="begin"/>
    </w:r>
    <w:r w:rsidRPr="00217802">
      <w:rPr>
        <w:b/>
        <w:sz w:val="18"/>
      </w:rPr>
      <w:instrText xml:space="preserve"> PAGE  \* MERGEFORMAT </w:instrText>
    </w:r>
    <w:r w:rsidRPr="00217802">
      <w:rPr>
        <w:b/>
        <w:sz w:val="18"/>
      </w:rPr>
      <w:fldChar w:fldCharType="separate"/>
    </w:r>
    <w:r w:rsidRPr="00217802">
      <w:rPr>
        <w:b/>
        <w:noProof/>
        <w:sz w:val="18"/>
      </w:rPr>
      <w:t>3</w:t>
    </w:r>
    <w:r w:rsidRPr="002178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88D2" w14:textId="376578F4" w:rsidR="00042B72" w:rsidRPr="00217802" w:rsidRDefault="00217802" w:rsidP="0021780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D85958" wp14:editId="6534034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22-28225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D6E580" wp14:editId="73474E1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201222</w:t>
    </w:r>
    <w:r w:rsidR="00CA23F0">
      <w:rPr>
        <w:lang w:val="en-US"/>
      </w:rPr>
      <w:t xml:space="preserve"> </w:t>
    </w:r>
    <w:r>
      <w:rPr>
        <w:lang w:val="en-US"/>
      </w:rPr>
      <w:t xml:space="preserve"> 211222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5A5A" w14:textId="77777777" w:rsidR="00613A74" w:rsidRPr="001075E9" w:rsidRDefault="00613A7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1F6AD3" w14:textId="77777777" w:rsidR="00613A74" w:rsidRDefault="00613A7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D74E14E" w14:textId="516A80A2" w:rsidR="00217802" w:rsidRPr="00217802" w:rsidRDefault="00217802">
      <w:pPr>
        <w:pStyle w:val="FootnoteText"/>
        <w:rPr>
          <w:sz w:val="20"/>
          <w:lang w:val="en-US"/>
        </w:rPr>
      </w:pPr>
      <w:r>
        <w:tab/>
      </w:r>
      <w:r w:rsidRPr="00217802">
        <w:rPr>
          <w:rStyle w:val="FootnoteReference"/>
          <w:sz w:val="20"/>
          <w:vertAlign w:val="baseline"/>
        </w:rPr>
        <w:t>*</w:t>
      </w:r>
      <w:r w:rsidRPr="00217802">
        <w:rPr>
          <w:rStyle w:val="FootnoteReference"/>
          <w:vertAlign w:val="baseline"/>
        </w:rPr>
        <w:tab/>
      </w:r>
      <w:r>
        <w:t>A/76/6 (разд. 20), п. 20.76.</w:t>
      </w:r>
    </w:p>
  </w:footnote>
  <w:footnote w:id="2">
    <w:p w14:paraId="30FD298A" w14:textId="67AD24C9" w:rsidR="00217802" w:rsidRPr="00217802" w:rsidRDefault="00217802">
      <w:pPr>
        <w:pStyle w:val="FootnoteText"/>
        <w:rPr>
          <w:sz w:val="20"/>
        </w:rPr>
      </w:pPr>
      <w:r>
        <w:tab/>
      </w:r>
      <w:r w:rsidRPr="00217802">
        <w:rPr>
          <w:rStyle w:val="FootnoteReference"/>
          <w:sz w:val="20"/>
          <w:vertAlign w:val="baseline"/>
        </w:rPr>
        <w:t>**</w:t>
      </w:r>
      <w:r w:rsidRPr="00217802">
        <w:rPr>
          <w:rStyle w:val="FootnoteReference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OTIF/RID/RC/2023/10.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E163" w14:textId="620E1686" w:rsidR="00217802" w:rsidRPr="00217802" w:rsidRDefault="00613A7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E48C6">
      <w:t>ECE/TRANS/WP.15/AC.1/2023/10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97BA" w14:textId="2ACECCEA" w:rsidR="00217802" w:rsidRPr="00217802" w:rsidRDefault="00613A74" w:rsidP="0021780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E48C6">
      <w:t>ECE/TRANS/WP.15/AC.1/2023/10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0D"/>
    <w:rsid w:val="00033EE1"/>
    <w:rsid w:val="00042B72"/>
    <w:rsid w:val="000558BD"/>
    <w:rsid w:val="000B57E7"/>
    <w:rsid w:val="000B6373"/>
    <w:rsid w:val="000C080F"/>
    <w:rsid w:val="000E48C6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20E3"/>
    <w:rsid w:val="001B3EF6"/>
    <w:rsid w:val="001C7A89"/>
    <w:rsid w:val="0021780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1BEB"/>
    <w:rsid w:val="00402E0D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5DF1"/>
    <w:rsid w:val="005961C8"/>
    <w:rsid w:val="005966F1"/>
    <w:rsid w:val="005D7914"/>
    <w:rsid w:val="005E2B41"/>
    <w:rsid w:val="005F0B42"/>
    <w:rsid w:val="00613A74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071C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23F0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ED516"/>
  <w15:docId w15:val="{59A3F5C1-9CF8-400F-8610-B3B08C3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217802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SingleTxtGChar">
    <w:name w:val="_ Single Txt_G Char"/>
    <w:link w:val="SingleTxtG"/>
    <w:rsid w:val="00217802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unece.org/DAM/trans/doc/2019/dgac10c3/UN-SCETDG-56-INF35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ece.org/DAM/trans/doc/2019/dgac10c3/UN-SCETDG-56-INF35e.pd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8F2F9-0B23-41DF-A4AA-54F1BF20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ECE/TRANS/WP.15/AC.1/2023/10</vt:lpstr>
      <vt:lpstr>A/</vt:lpstr>
      <vt:lpstr>A/</vt:lpstr>
    </vt:vector>
  </TitlesOfParts>
  <Company>DCM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ECE/TRANS/WP.15/AC.1/2023/10</dc:title>
  <dc:subject/>
  <dc:creator>Anna BLAGODATSKIKH</dc:creator>
  <cp:keywords/>
  <cp:lastModifiedBy>Laurence Berthet</cp:lastModifiedBy>
  <cp:revision>3</cp:revision>
  <cp:lastPrinted>2023-02-01T08:15:00Z</cp:lastPrinted>
  <dcterms:created xsi:type="dcterms:W3CDTF">2023-02-01T08:14:00Z</dcterms:created>
  <dcterms:modified xsi:type="dcterms:W3CDTF">2023-02-01T08:15:00Z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