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5666"/>
        <w:gridCol w:w="2693"/>
      </w:tblGrid>
      <w:tr w:rsidR="001905E9" w:rsidRPr="001905E9" w14:paraId="06EE29DC" w14:textId="77777777" w:rsidTr="00C93558">
        <w:trPr>
          <w:trHeight w:hRule="exact" w:val="851"/>
        </w:trPr>
        <w:tc>
          <w:tcPr>
            <w:tcW w:w="142" w:type="dxa"/>
            <w:tcBorders>
              <w:bottom w:val="single" w:sz="4" w:space="0" w:color="auto"/>
            </w:tcBorders>
          </w:tcPr>
          <w:p w14:paraId="329BD598" w14:textId="77777777" w:rsidR="001905E9" w:rsidRDefault="001905E9" w:rsidP="001905E9">
            <w:pPr>
              <w:kinsoku w:val="0"/>
              <w:overflowPunct w:val="0"/>
              <w:autoSpaceDE w:val="0"/>
              <w:autoSpaceDN w:val="0"/>
              <w:adjustRightInd w:val="0"/>
              <w:snapToGrid w:val="0"/>
            </w:pPr>
          </w:p>
        </w:tc>
        <w:tc>
          <w:tcPr>
            <w:tcW w:w="9497" w:type="dxa"/>
            <w:gridSpan w:val="3"/>
            <w:tcBorders>
              <w:bottom w:val="single" w:sz="4" w:space="0" w:color="auto"/>
            </w:tcBorders>
            <w:vAlign w:val="bottom"/>
          </w:tcPr>
          <w:p w14:paraId="751A2444" w14:textId="273F761B" w:rsidR="001905E9" w:rsidRPr="001905E9" w:rsidRDefault="001905E9" w:rsidP="001905E9">
            <w:pPr>
              <w:jc w:val="right"/>
              <w:rPr>
                <w:lang w:val="en-US"/>
              </w:rPr>
            </w:pPr>
            <w:r w:rsidRPr="001905E9">
              <w:rPr>
                <w:sz w:val="40"/>
                <w:lang w:val="en-US"/>
              </w:rPr>
              <w:t>E</w:t>
            </w:r>
            <w:r w:rsidRPr="001905E9">
              <w:rPr>
                <w:lang w:val="en-US"/>
              </w:rPr>
              <w:t>/ECE/324/Rev.2/Add.128/Rev.4/Amend.6</w:t>
            </w:r>
            <w:r w:rsidRPr="001905E9">
              <w:rPr>
                <w:rFonts w:cs="Times New Roman"/>
                <w:lang w:val="en-US"/>
              </w:rPr>
              <w:t>−</w:t>
            </w:r>
            <w:r w:rsidRPr="001905E9">
              <w:rPr>
                <w:sz w:val="40"/>
                <w:lang w:val="en-US"/>
              </w:rPr>
              <w:t>E</w:t>
            </w:r>
            <w:r w:rsidRPr="001905E9">
              <w:rPr>
                <w:lang w:val="en-US"/>
              </w:rPr>
              <w:t>/ECE/TRANS/505/Rev.2/Add.128/Rev.4/Amend.6</w:t>
            </w:r>
          </w:p>
        </w:tc>
      </w:tr>
      <w:tr w:rsidR="002D5AAC" w14:paraId="2562940C" w14:textId="77777777" w:rsidTr="00387CD4">
        <w:trPr>
          <w:trHeight w:hRule="exact" w:val="2835"/>
        </w:trPr>
        <w:tc>
          <w:tcPr>
            <w:tcW w:w="1280" w:type="dxa"/>
            <w:gridSpan w:val="2"/>
            <w:tcBorders>
              <w:top w:val="single" w:sz="4" w:space="0" w:color="auto"/>
              <w:bottom w:val="single" w:sz="12" w:space="0" w:color="auto"/>
            </w:tcBorders>
          </w:tcPr>
          <w:p w14:paraId="79C898C9" w14:textId="5C202093" w:rsidR="002D5AAC" w:rsidRPr="001905E9" w:rsidRDefault="002D5AAC" w:rsidP="00387CD4">
            <w:pPr>
              <w:spacing w:before="120"/>
              <w:jc w:val="center"/>
              <w:rPr>
                <w:lang w:val="en-US"/>
              </w:rPr>
            </w:pPr>
          </w:p>
        </w:tc>
        <w:tc>
          <w:tcPr>
            <w:tcW w:w="5666" w:type="dxa"/>
            <w:tcBorders>
              <w:top w:val="single" w:sz="4" w:space="0" w:color="auto"/>
              <w:bottom w:val="single" w:sz="12" w:space="0" w:color="auto"/>
            </w:tcBorders>
          </w:tcPr>
          <w:p w14:paraId="1F9A5C3F" w14:textId="1545480E" w:rsidR="002D5AAC" w:rsidRPr="00033EE1" w:rsidRDefault="002D5AAC" w:rsidP="00387CD4">
            <w:pPr>
              <w:spacing w:before="120" w:line="460" w:lineRule="exact"/>
              <w:rPr>
                <w:b/>
                <w:sz w:val="34"/>
                <w:szCs w:val="34"/>
              </w:rPr>
            </w:pPr>
          </w:p>
        </w:tc>
        <w:tc>
          <w:tcPr>
            <w:tcW w:w="2693" w:type="dxa"/>
            <w:tcBorders>
              <w:top w:val="single" w:sz="4" w:space="0" w:color="auto"/>
              <w:bottom w:val="single" w:sz="12" w:space="0" w:color="auto"/>
            </w:tcBorders>
          </w:tcPr>
          <w:p w14:paraId="515FFCF6" w14:textId="354CAA7E" w:rsidR="002D5AAC" w:rsidRDefault="001905E9" w:rsidP="00387CD4">
            <w:pPr>
              <w:spacing w:before="240"/>
              <w:rPr>
                <w:lang w:val="en-US"/>
              </w:rPr>
            </w:pPr>
            <w:r>
              <w:rPr>
                <w:lang w:val="en-US"/>
              </w:rPr>
              <w:t xml:space="preserve"> </w:t>
            </w:r>
          </w:p>
          <w:p w14:paraId="593570E0" w14:textId="723817B1" w:rsidR="00E85C7F" w:rsidRDefault="00E85C7F" w:rsidP="00387CD4">
            <w:pPr>
              <w:spacing w:before="240"/>
              <w:rPr>
                <w:lang w:val="en-US"/>
              </w:rPr>
            </w:pPr>
          </w:p>
          <w:p w14:paraId="305CCD44" w14:textId="77777777" w:rsidR="001905E9" w:rsidRDefault="001905E9" w:rsidP="001905E9">
            <w:pPr>
              <w:spacing w:line="240" w:lineRule="exact"/>
              <w:rPr>
                <w:lang w:val="en-US"/>
              </w:rPr>
            </w:pPr>
            <w:r>
              <w:rPr>
                <w:lang w:val="en-US"/>
              </w:rPr>
              <w:t>11 November 2022</w:t>
            </w:r>
          </w:p>
          <w:p w14:paraId="7FD18EDC" w14:textId="56A947AF" w:rsidR="001905E9" w:rsidRPr="008D53B6" w:rsidRDefault="001905E9" w:rsidP="001905E9">
            <w:pPr>
              <w:spacing w:line="240" w:lineRule="exact"/>
              <w:rPr>
                <w:lang w:val="en-US"/>
              </w:rPr>
            </w:pPr>
            <w:r>
              <w:rPr>
                <w:lang w:val="en-US"/>
              </w:rPr>
              <w:t xml:space="preserve"> </w:t>
            </w:r>
          </w:p>
        </w:tc>
      </w:tr>
    </w:tbl>
    <w:p w14:paraId="46FEC049" w14:textId="77777777" w:rsidR="00E85C7F" w:rsidRPr="008605D8" w:rsidRDefault="00E85C7F" w:rsidP="00E85C7F">
      <w:pPr>
        <w:pStyle w:val="HChG"/>
        <w:spacing w:before="240" w:after="120"/>
      </w:pPr>
      <w:r w:rsidRPr="008605D8">
        <w:tab/>
      </w:r>
      <w:r w:rsidRPr="008605D8">
        <w:tab/>
        <w:t>Соглашение</w:t>
      </w:r>
    </w:p>
    <w:p w14:paraId="362391A1" w14:textId="77777777" w:rsidR="00E85C7F" w:rsidRPr="008605D8" w:rsidRDefault="00E85C7F" w:rsidP="00E85C7F">
      <w:pPr>
        <w:pStyle w:val="H1G"/>
        <w:spacing w:before="240"/>
      </w:pPr>
      <w:r w:rsidRPr="008605D8">
        <w:rPr>
          <w:rStyle w:val="H1GChar"/>
        </w:rPr>
        <w:tab/>
      </w:r>
      <w:r w:rsidRPr="008605D8">
        <w:rPr>
          <w:rStyle w:val="H1GChar"/>
        </w:rPr>
        <w:tab/>
      </w:r>
      <w:r w:rsidRPr="008605D8">
        <w:rPr>
          <w:szCs w:val="24"/>
          <w:shd w:val="clear" w:color="auto" w:fill="FFFFFF"/>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E85C7F">
        <w:rPr>
          <w:b w:val="0"/>
          <w:bCs/>
          <w:sz w:val="20"/>
          <w:szCs w:val="16"/>
        </w:rPr>
        <w:footnoteReference w:customMarkFollows="1" w:id="1"/>
        <w:t>*</w:t>
      </w:r>
    </w:p>
    <w:p w14:paraId="0D96908D" w14:textId="77777777" w:rsidR="00E85C7F" w:rsidRPr="008605D8" w:rsidRDefault="00E85C7F" w:rsidP="00E85C7F">
      <w:pPr>
        <w:pStyle w:val="SingleTxtG"/>
        <w:spacing w:before="120"/>
      </w:pPr>
      <w:r w:rsidRPr="008605D8">
        <w:t>(Пересмотр 3, включающий поправки, вступившие в силу 14 сентября 2017 года)</w:t>
      </w:r>
    </w:p>
    <w:p w14:paraId="64343A80" w14:textId="77777777" w:rsidR="00E85C7F" w:rsidRPr="008605D8" w:rsidRDefault="00E85C7F" w:rsidP="00E85C7F">
      <w:pPr>
        <w:pStyle w:val="H1G"/>
        <w:spacing w:before="120"/>
        <w:ind w:left="0" w:right="0" w:firstLine="0"/>
        <w:jc w:val="center"/>
      </w:pPr>
      <w:r w:rsidRPr="008605D8">
        <w:t>_________</w:t>
      </w:r>
    </w:p>
    <w:p w14:paraId="42B53311" w14:textId="3BD2A698" w:rsidR="00E85C7F" w:rsidRPr="008605D8" w:rsidRDefault="00E85C7F" w:rsidP="00E85C7F">
      <w:pPr>
        <w:pStyle w:val="H1G"/>
        <w:spacing w:before="240" w:after="120"/>
      </w:pPr>
      <w:r w:rsidRPr="008605D8">
        <w:tab/>
      </w:r>
      <w:r w:rsidRPr="008605D8">
        <w:tab/>
      </w:r>
      <w:r w:rsidRPr="008605D8">
        <w:rPr>
          <w:bCs/>
        </w:rPr>
        <w:t xml:space="preserve">Добавление </w:t>
      </w:r>
      <w:r w:rsidRPr="008605D8">
        <w:t xml:space="preserve">128 </w:t>
      </w:r>
      <w:r>
        <w:rPr>
          <w:lang w:val="en-US"/>
        </w:rPr>
        <w:t>⸺</w:t>
      </w:r>
      <w:r w:rsidRPr="008605D8">
        <w:t xml:space="preserve"> </w:t>
      </w:r>
      <w:r w:rsidRPr="008605D8">
        <w:rPr>
          <w:bCs/>
        </w:rPr>
        <w:t>Правила № 129 ООН</w:t>
      </w:r>
    </w:p>
    <w:p w14:paraId="3C74E29A" w14:textId="18B63A2A" w:rsidR="00E85C7F" w:rsidRPr="008605D8" w:rsidRDefault="00E85C7F" w:rsidP="00E85C7F">
      <w:pPr>
        <w:pStyle w:val="H1G"/>
        <w:spacing w:before="240"/>
      </w:pPr>
      <w:r w:rsidRPr="008605D8">
        <w:tab/>
      </w:r>
      <w:r w:rsidRPr="008605D8">
        <w:tab/>
        <w:t xml:space="preserve">Пересмотр 4 </w:t>
      </w:r>
      <w:r>
        <w:rPr>
          <w:lang w:val="en-US"/>
        </w:rPr>
        <w:t>⸺</w:t>
      </w:r>
      <w:r w:rsidRPr="008605D8">
        <w:t xml:space="preserve"> Поправка 6</w:t>
      </w:r>
    </w:p>
    <w:p w14:paraId="6B25F619" w14:textId="720569AF" w:rsidR="00E85C7F" w:rsidRPr="008605D8" w:rsidRDefault="00E85C7F" w:rsidP="00E85C7F">
      <w:pPr>
        <w:pStyle w:val="SingleTxtG"/>
        <w:spacing w:after="360"/>
        <w:rPr>
          <w:spacing w:val="-2"/>
        </w:rPr>
      </w:pPr>
      <w:r w:rsidRPr="008605D8">
        <w:rPr>
          <w:shd w:val="clear" w:color="auto" w:fill="FFFFFF"/>
        </w:rPr>
        <w:t xml:space="preserve">Дополнение 6 к поправкам серии </w:t>
      </w:r>
      <w:r w:rsidRPr="008605D8">
        <w:rPr>
          <w:spacing w:val="-2"/>
        </w:rPr>
        <w:t xml:space="preserve">03 </w:t>
      </w:r>
      <w:r>
        <w:rPr>
          <w:spacing w:val="-2"/>
          <w:lang w:val="en-US"/>
        </w:rPr>
        <w:t>⸺</w:t>
      </w:r>
      <w:r w:rsidRPr="00E85C7F">
        <w:rPr>
          <w:spacing w:val="-2"/>
        </w:rPr>
        <w:t xml:space="preserve"> </w:t>
      </w:r>
      <w:r w:rsidRPr="008605D8">
        <w:t>Дата вступления в силу</w:t>
      </w:r>
      <w:r w:rsidRPr="008605D8">
        <w:rPr>
          <w:spacing w:val="-2"/>
        </w:rPr>
        <w:t xml:space="preserve">: </w:t>
      </w:r>
      <w:r w:rsidRPr="008605D8">
        <w:t>22 июня 2022 года</w:t>
      </w:r>
    </w:p>
    <w:p w14:paraId="2A5F1A37" w14:textId="77777777" w:rsidR="00E85C7F" w:rsidRPr="008605D8" w:rsidRDefault="00E85C7F" w:rsidP="00E85C7F">
      <w:pPr>
        <w:pStyle w:val="H1G"/>
        <w:spacing w:before="120" w:after="120" w:line="240" w:lineRule="exact"/>
        <w:ind w:left="1138" w:right="1138" w:hanging="1138"/>
      </w:pPr>
      <w:r w:rsidRPr="008605D8">
        <w:tab/>
      </w:r>
      <w:r w:rsidRPr="008605D8">
        <w:tab/>
      </w:r>
      <w:r w:rsidRPr="008605D8">
        <w:rPr>
          <w:szCs w:val="24"/>
          <w:shd w:val="clear" w:color="auto" w:fill="FFFFFF"/>
        </w:rPr>
        <w:t>Единообразные предписания, касающиеся официального утверждения усовершенствованных детских удерживающих систем, используемых на борту автотранспортных средств (УДУС)</w:t>
      </w:r>
    </w:p>
    <w:p w14:paraId="1D7D70A5" w14:textId="77777777" w:rsidR="00E85C7F" w:rsidRPr="008605D8" w:rsidRDefault="00E85C7F" w:rsidP="00E85C7F">
      <w:pPr>
        <w:pStyle w:val="SingleTxtG"/>
        <w:spacing w:after="40"/>
        <w:rPr>
          <w:lang w:eastAsia="en-GB"/>
        </w:rPr>
      </w:pPr>
      <w:r w:rsidRPr="008605D8">
        <w:t>Настоящий документ опубликован исключительно в информационных целях. Аутентичным и юридически обязательным текстом является документ</w:t>
      </w:r>
      <w:r w:rsidRPr="008605D8">
        <w:rPr>
          <w:spacing w:val="-4"/>
          <w:lang w:eastAsia="en-GB"/>
        </w:rPr>
        <w:t>:</w:t>
      </w:r>
      <w:r w:rsidRPr="008605D8">
        <w:rPr>
          <w:lang w:eastAsia="en-GB"/>
        </w:rPr>
        <w:t xml:space="preserve"> </w:t>
      </w:r>
      <w:r w:rsidRPr="008605D8">
        <w:rPr>
          <w:spacing w:val="-6"/>
          <w:lang w:eastAsia="en-GB"/>
        </w:rPr>
        <w:t>ECE/TRANS/WP.29/2021/122.</w:t>
      </w:r>
    </w:p>
    <w:p w14:paraId="70573A69" w14:textId="77777777" w:rsidR="00E85C7F" w:rsidRPr="008605D8" w:rsidRDefault="00E85C7F" w:rsidP="00E85C7F">
      <w:pPr>
        <w:suppressAutoHyphens w:val="0"/>
        <w:spacing w:line="240" w:lineRule="auto"/>
        <w:jc w:val="center"/>
        <w:rPr>
          <w:b/>
          <w:sz w:val="24"/>
        </w:rPr>
      </w:pPr>
      <w:r w:rsidRPr="008605D8">
        <w:rPr>
          <w:b/>
          <w:noProof/>
          <w:sz w:val="24"/>
          <w:lang w:val="en-US"/>
        </w:rPr>
        <w:drawing>
          <wp:anchor distT="0" distB="137160" distL="114300" distR="114300" simplePos="0" relativeHeight="251659264" behindDoc="0" locked="0" layoutInCell="1" allowOverlap="1" wp14:anchorId="24F56A84" wp14:editId="76040C43">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8605D8">
        <w:rPr>
          <w:b/>
          <w:sz w:val="24"/>
        </w:rPr>
        <w:t>_________</w:t>
      </w:r>
    </w:p>
    <w:p w14:paraId="5D68D17E" w14:textId="77777777" w:rsidR="00E85C7F" w:rsidRDefault="00E85C7F" w:rsidP="00E85C7F">
      <w:pPr>
        <w:suppressAutoHyphens w:val="0"/>
        <w:spacing w:line="240" w:lineRule="auto"/>
        <w:jc w:val="center"/>
        <w:rPr>
          <w:b/>
          <w:bCs/>
          <w:sz w:val="24"/>
          <w:szCs w:val="24"/>
        </w:rPr>
      </w:pPr>
      <w:r w:rsidRPr="008605D8">
        <w:rPr>
          <w:b/>
          <w:bCs/>
          <w:sz w:val="24"/>
          <w:szCs w:val="24"/>
        </w:rPr>
        <w:t xml:space="preserve">ОРГАНИЗАЦИЯ ОБЪЕДИНЕННЫХ НАЦИЙ </w:t>
      </w:r>
    </w:p>
    <w:p w14:paraId="1939B8A6" w14:textId="77777777" w:rsidR="00E85C7F" w:rsidRPr="008605D8" w:rsidRDefault="00E85C7F" w:rsidP="00E85C7F">
      <w:pPr>
        <w:suppressAutoHyphens w:val="0"/>
        <w:spacing w:line="240" w:lineRule="auto"/>
        <w:jc w:val="center"/>
        <w:rPr>
          <w:bCs/>
        </w:rPr>
      </w:pPr>
    </w:p>
    <w:p w14:paraId="566D8508" w14:textId="77777777" w:rsidR="00E85C7F" w:rsidRPr="008605D8" w:rsidRDefault="00E85C7F" w:rsidP="00E85C7F">
      <w:pPr>
        <w:tabs>
          <w:tab w:val="left" w:pos="2300"/>
          <w:tab w:val="left" w:pos="2800"/>
        </w:tabs>
        <w:spacing w:after="120"/>
        <w:ind w:left="2302" w:right="1134" w:hanging="1168"/>
        <w:jc w:val="both"/>
        <w:rPr>
          <w:iCs/>
        </w:rPr>
      </w:pPr>
      <w:r w:rsidRPr="008605D8">
        <w:rPr>
          <w:i/>
        </w:rPr>
        <w:lastRenderedPageBreak/>
        <w:t xml:space="preserve">Пункт 7.1.3 </w:t>
      </w:r>
      <w:r w:rsidRPr="008605D8">
        <w:rPr>
          <w:iCs/>
        </w:rPr>
        <w:t>изменить следующим образом:</w:t>
      </w:r>
    </w:p>
    <w:p w14:paraId="42955DBF" w14:textId="77777777" w:rsidR="00E85C7F" w:rsidRPr="008605D8" w:rsidRDefault="00E85C7F" w:rsidP="00E85C7F">
      <w:pPr>
        <w:tabs>
          <w:tab w:val="left" w:pos="2300"/>
          <w:tab w:val="left" w:pos="2800"/>
        </w:tabs>
        <w:spacing w:after="120"/>
        <w:ind w:left="2302" w:right="1134" w:hanging="1168"/>
        <w:jc w:val="both"/>
      </w:pPr>
      <w:r w:rsidRPr="008605D8">
        <w:t xml:space="preserve">«7.1.3 </w:t>
      </w:r>
      <w:r w:rsidRPr="008605D8">
        <w:tab/>
      </w:r>
      <w:r w:rsidRPr="008605D8">
        <w:rPr>
          <w:shd w:val="clear" w:color="auto" w:fill="FFFFFF"/>
        </w:rPr>
        <w:t>Динамические испытания на лобовой удар, удар сзади и боковой удар</w:t>
      </w:r>
    </w:p>
    <w:p w14:paraId="773A3A0E" w14:textId="77777777" w:rsidR="00E85C7F" w:rsidRPr="008605D8" w:rsidRDefault="00E85C7F" w:rsidP="00E85C7F">
      <w:pPr>
        <w:pStyle w:val="SingleTxtG"/>
        <w:ind w:left="2835" w:hanging="567"/>
        <w:rPr>
          <w:shd w:val="clear" w:color="auto" w:fill="FFFFFF"/>
        </w:rPr>
      </w:pPr>
      <w:r w:rsidRPr="008605D8">
        <w:rPr>
          <w:lang w:val="en-US"/>
        </w:rPr>
        <w:t>a</w:t>
      </w:r>
      <w:r w:rsidRPr="008605D8">
        <w:t xml:space="preserve">) </w:t>
      </w:r>
      <w:r w:rsidRPr="008605D8">
        <w:tab/>
        <w:t>Испытание</w:t>
      </w:r>
      <w:r w:rsidRPr="008605D8">
        <w:rPr>
          <w:shd w:val="clear" w:color="auto" w:fill="FFFFFF"/>
        </w:rPr>
        <w:t xml:space="preserve"> на лобовой удар проводят на всех усовершенствованных детских удерживающих системах, подпадающих под область применения настоящих Правил.</w:t>
      </w:r>
    </w:p>
    <w:p w14:paraId="0FD22AD8" w14:textId="77777777" w:rsidR="00E85C7F" w:rsidRPr="008605D8" w:rsidRDefault="00E85C7F" w:rsidP="00E85C7F">
      <w:pPr>
        <w:pStyle w:val="SingleTxtG"/>
        <w:ind w:left="2835" w:hanging="567"/>
      </w:pPr>
      <w:r w:rsidRPr="008605D8">
        <w:rPr>
          <w:lang w:val="en-US"/>
        </w:rPr>
        <w:t>b</w:t>
      </w:r>
      <w:r w:rsidRPr="008605D8">
        <w:t>)</w:t>
      </w:r>
      <w:r w:rsidRPr="008605D8">
        <w:tab/>
      </w:r>
      <w:r w:rsidRPr="008605D8">
        <w:tab/>
        <w:t>Испытания на боковой удар проводят на всех усовершенствованных детских удерживающих системах, подпадающих под область применения настоящих Правил, за исключением встроенных усовершенствованных детских удерживающих систем, усовершенствованных детских удерживающих систем с универсальной бустерной подушкой и усовершенствованных детских удерживающих систем с бустерной подушкой для конкретных транспортных средств.</w:t>
      </w:r>
    </w:p>
    <w:p w14:paraId="0CC24869" w14:textId="77777777" w:rsidR="00E85C7F" w:rsidRPr="008605D8" w:rsidRDefault="00E85C7F" w:rsidP="00E85C7F">
      <w:pPr>
        <w:pStyle w:val="SingleTxtG"/>
        <w:ind w:left="2835" w:hanging="567"/>
      </w:pPr>
      <w:r w:rsidRPr="008605D8">
        <w:rPr>
          <w:lang w:val="en-US"/>
        </w:rPr>
        <w:t>c</w:t>
      </w:r>
      <w:r w:rsidRPr="008605D8">
        <w:t xml:space="preserve">) </w:t>
      </w:r>
      <w:r w:rsidRPr="008605D8">
        <w:tab/>
        <w:t>Испытания на удар сзади проводят на всех обращенных назад и вбок усовершенствованных детских удерживающих системах, подпадающих под область применения настоящих Правил.</w:t>
      </w:r>
    </w:p>
    <w:p w14:paraId="14609081" w14:textId="77777777" w:rsidR="00E85C7F" w:rsidRPr="008605D8" w:rsidRDefault="00E85C7F" w:rsidP="00E85C7F">
      <w:pPr>
        <w:pStyle w:val="SingleTxtG"/>
        <w:ind w:left="2835" w:hanging="567"/>
      </w:pPr>
      <w:r w:rsidRPr="008605D8">
        <w:rPr>
          <w:lang w:val="en-US"/>
        </w:rPr>
        <w:t>d</w:t>
      </w:r>
      <w:r w:rsidRPr="008605D8">
        <w:t>)</w:t>
      </w:r>
      <w:r w:rsidRPr="008605D8">
        <w:tab/>
        <w:t>Лобовой удар и удар сзади производятся на испытательном стенде (с использованием тележки и стандартного сиденья) или в кузове транспортного средства согласно пункту 6.6.4.1 таблицы 3 либо в комплектном транспортном средстве согласно пункту 7.1.3.3. Испытания на боковой удар проводят только на испытательном стенде согласно пункту</w:t>
      </w:r>
      <w:r w:rsidRPr="008605D8">
        <w:rPr>
          <w:lang w:val="en-US"/>
        </w:rPr>
        <w:t> </w:t>
      </w:r>
      <w:r w:rsidRPr="008605D8">
        <w:t>6.6.4.1 таблицы 3.</w:t>
      </w:r>
    </w:p>
    <w:p w14:paraId="57946CB8" w14:textId="77777777" w:rsidR="00E85C7F" w:rsidRPr="008605D8" w:rsidRDefault="00E85C7F" w:rsidP="00E85C7F">
      <w:pPr>
        <w:pStyle w:val="SingleTxtG"/>
        <w:ind w:left="2835" w:hanging="567"/>
      </w:pPr>
      <w:r w:rsidRPr="008605D8">
        <w:t xml:space="preserve">e) </w:t>
      </w:r>
      <w:r w:rsidRPr="008605D8">
        <w:tab/>
        <w:t>Для испытаний на боковой удар усовершенствованные детские удерживающие системы испытывают в положении как можно ближе к вертикальному. Даже если это вертикальное положение не соответствует фиксирующим приспособлениям сиденья транспортного средства, все равно выбирают это положение.</w:t>
      </w:r>
    </w:p>
    <w:p w14:paraId="741BB019" w14:textId="77777777" w:rsidR="00E85C7F" w:rsidRPr="008605D8" w:rsidRDefault="00E85C7F" w:rsidP="00E85C7F">
      <w:pPr>
        <w:pStyle w:val="SingleTxtG"/>
        <w:ind w:left="2835"/>
      </w:pPr>
      <w:r w:rsidRPr="008605D8">
        <w:t>В случае усовершенствованных детских удерживающих систем, которые соответствуют любому фиксирующему приспособлению сиденья транспортного средства, на котором боковые амортизаторы могут регулироваться за пределами фиксирующего приспособления сиденья транспортного средства, выбирают то положение по ширине боковых амортизаторов, которое соответствует фиксирующим приспособлениям сиденья транспортного средства</w:t>
      </w:r>
    </w:p>
    <w:p w14:paraId="653FA671" w14:textId="77777777" w:rsidR="00E85C7F" w:rsidRPr="008605D8" w:rsidRDefault="00E85C7F" w:rsidP="00E85C7F">
      <w:pPr>
        <w:pStyle w:val="SingleTxtG"/>
        <w:ind w:left="2835"/>
      </w:pPr>
      <w:r w:rsidRPr="008605D8">
        <w:t>В случае усовершенствованных детских удерживающих систем, которые не соответствуют любому из фиксирующих приспособлений сиденья транспортного средства, испытание на боковой удар проводят на каждом перечисленном транспортном средстве.</w:t>
      </w:r>
    </w:p>
    <w:p w14:paraId="55E12487" w14:textId="77777777" w:rsidR="00E85C7F" w:rsidRPr="008605D8" w:rsidRDefault="00E85C7F" w:rsidP="00E85C7F">
      <w:pPr>
        <w:pStyle w:val="SingleTxtG"/>
        <w:ind w:left="2835"/>
      </w:pPr>
      <w:r w:rsidRPr="008605D8">
        <w:t>В случае каждого испытания первоначальное положение панели боковой двери, по которой производится удар, относительно стенда регулируют с учетом минимального расстояния между дверной панелью транспортного средства и центром сидячего места, как показано на рис. 6.</w:t>
      </w:r>
    </w:p>
    <w:p w14:paraId="394322F7" w14:textId="77777777" w:rsidR="00E85C7F" w:rsidRPr="009367A0" w:rsidRDefault="00E85C7F" w:rsidP="00E85C7F">
      <w:pPr>
        <w:suppressAutoHyphens w:val="0"/>
        <w:spacing w:line="240" w:lineRule="auto"/>
      </w:pPr>
      <w:r w:rsidRPr="009367A0">
        <w:br w:type="page"/>
      </w:r>
    </w:p>
    <w:p w14:paraId="5FA121FD" w14:textId="77777777" w:rsidR="00E85C7F" w:rsidRPr="008605D8" w:rsidRDefault="00E85C7F" w:rsidP="00E85C7F">
      <w:pPr>
        <w:pStyle w:val="1"/>
        <w:ind w:left="2268"/>
        <w:jc w:val="left"/>
      </w:pPr>
      <w:r w:rsidRPr="009367A0">
        <w:lastRenderedPageBreak/>
        <w:tab/>
      </w:r>
      <w:r w:rsidRPr="00E85C7F">
        <w:rPr>
          <w:b w:val="0"/>
          <w:bCs w:val="0"/>
        </w:rPr>
        <w:t>Рис. 6</w:t>
      </w:r>
      <w:r w:rsidRPr="00E85C7F">
        <w:rPr>
          <w:b w:val="0"/>
          <w:bCs w:val="0"/>
        </w:rPr>
        <w:br/>
      </w:r>
      <w:proofErr w:type="spellStart"/>
      <w:r w:rsidRPr="008605D8">
        <w:t>Mинимальное</w:t>
      </w:r>
      <w:proofErr w:type="spellEnd"/>
      <w:r w:rsidRPr="008605D8">
        <w:t xml:space="preserve"> расстояние для бокового удара</w:t>
      </w:r>
    </w:p>
    <w:p w14:paraId="43A1D2F5" w14:textId="77777777" w:rsidR="00E85C7F" w:rsidRPr="008605D8" w:rsidRDefault="00E85C7F" w:rsidP="00E85C7F">
      <w:pPr>
        <w:spacing w:after="240"/>
        <w:ind w:left="2268"/>
        <w:rPr>
          <w:lang w:val="fr-FR"/>
        </w:rPr>
      </w:pPr>
      <w:r w:rsidRPr="008605D8">
        <w:rPr>
          <w:noProof/>
          <w:lang w:val="fr-FR"/>
        </w:rPr>
        <mc:AlternateContent>
          <mc:Choice Requires="wps">
            <w:drawing>
              <wp:anchor distT="0" distB="0" distL="114300" distR="114300" simplePos="0" relativeHeight="251661312" behindDoc="0" locked="0" layoutInCell="1" allowOverlap="1" wp14:anchorId="14575D07" wp14:editId="7698A497">
                <wp:simplePos x="0" y="0"/>
                <wp:positionH relativeFrom="column">
                  <wp:posOffset>3564890</wp:posOffset>
                </wp:positionH>
                <wp:positionV relativeFrom="paragraph">
                  <wp:posOffset>776316</wp:posOffset>
                </wp:positionV>
                <wp:extent cx="982980" cy="196850"/>
                <wp:effectExtent l="12065" t="6985" r="635" b="635"/>
                <wp:wrapNone/>
                <wp:docPr id="7" name="Zone de texte 7"/>
                <wp:cNvGraphicFramePr/>
                <a:graphic xmlns:a="http://schemas.openxmlformats.org/drawingml/2006/main">
                  <a:graphicData uri="http://schemas.microsoft.com/office/word/2010/wordprocessingShape">
                    <wps:wsp>
                      <wps:cNvSpPr txBox="1"/>
                      <wps:spPr>
                        <a:xfrm rot="16200000">
                          <a:off x="0" y="0"/>
                          <a:ext cx="982980" cy="196850"/>
                        </a:xfrm>
                        <a:prstGeom prst="rect">
                          <a:avLst/>
                        </a:prstGeom>
                        <a:noFill/>
                        <a:ln w="6350">
                          <a:noFill/>
                        </a:ln>
                      </wps:spPr>
                      <wps:txbx>
                        <w:txbxContent>
                          <w:p w14:paraId="672656E9" w14:textId="77777777" w:rsidR="00E85C7F" w:rsidRPr="008144F2" w:rsidRDefault="00E85C7F" w:rsidP="00E85C7F">
                            <w:pPr>
                              <w:ind w:right="175"/>
                              <w:rPr>
                                <w:sz w:val="16"/>
                                <w:szCs w:val="16"/>
                              </w:rPr>
                            </w:pPr>
                            <w:r>
                              <w:rPr>
                                <w:sz w:val="16"/>
                                <w:szCs w:val="16"/>
                              </w:rPr>
                              <w:t>Дверная панель</w:t>
                            </w:r>
                          </w:p>
                          <w:p w14:paraId="44E1076E" w14:textId="77777777" w:rsidR="00E85C7F" w:rsidRPr="00391D67" w:rsidRDefault="00E85C7F" w:rsidP="00E85C7F">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75D07" id="_x0000_t202" coordsize="21600,21600" o:spt="202" path="m,l,21600r21600,l21600,xe">
                <v:stroke joinstyle="miter"/>
                <v:path gradientshapeok="t" o:connecttype="rect"/>
              </v:shapetype>
              <v:shape id="Zone de texte 7" o:spid="_x0000_s1026" type="#_x0000_t202" style="position:absolute;left:0;text-align:left;margin-left:280.7pt;margin-top:61.15pt;width:77.4pt;height:1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" filled="f" stroked="f" strokeweight=".5pt">
                <v:textbox inset="0,0,0,0">
                  <w:txbxContent>
                    <w:p w14:paraId="672656E9" w14:textId="77777777" w:rsidR="00E85C7F" w:rsidRPr="008144F2" w:rsidRDefault="00E85C7F" w:rsidP="00E85C7F">
                      <w:pPr>
                        <w:ind w:right="175"/>
                        <w:rPr>
                          <w:sz w:val="16"/>
                          <w:szCs w:val="16"/>
                        </w:rPr>
                      </w:pPr>
                      <w:r>
                        <w:rPr>
                          <w:sz w:val="16"/>
                          <w:szCs w:val="16"/>
                        </w:rPr>
                        <w:t>Дверная панель</w:t>
                      </w:r>
                    </w:p>
                    <w:p w14:paraId="44E1076E" w14:textId="77777777" w:rsidR="00E85C7F" w:rsidRPr="00391D67" w:rsidRDefault="00E85C7F" w:rsidP="00E85C7F">
                      <w:pPr>
                        <w:rPr>
                          <w:sz w:val="16"/>
                          <w:szCs w:val="16"/>
                        </w:rPr>
                      </w:pPr>
                    </w:p>
                  </w:txbxContent>
                </v:textbox>
              </v:shape>
            </w:pict>
          </mc:Fallback>
        </mc:AlternateContent>
      </w:r>
      <w:r w:rsidRPr="008605D8">
        <w:rPr>
          <w:noProof/>
          <w:lang w:val="fr-FR"/>
        </w:rPr>
        <mc:AlternateContent>
          <mc:Choice Requires="wps">
            <w:drawing>
              <wp:anchor distT="0" distB="0" distL="114300" distR="114300" simplePos="0" relativeHeight="251660288" behindDoc="0" locked="0" layoutInCell="1" allowOverlap="1" wp14:anchorId="58EF26E5" wp14:editId="69B40AB6">
                <wp:simplePos x="0" y="0"/>
                <wp:positionH relativeFrom="column">
                  <wp:posOffset>2598535</wp:posOffset>
                </wp:positionH>
                <wp:positionV relativeFrom="paragraph">
                  <wp:posOffset>138430</wp:posOffset>
                </wp:positionV>
                <wp:extent cx="1264227" cy="196850"/>
                <wp:effectExtent l="0" t="0" r="12700" b="12700"/>
                <wp:wrapNone/>
                <wp:docPr id="6" name="Zone de texte 6"/>
                <wp:cNvGraphicFramePr/>
                <a:graphic xmlns:a="http://schemas.openxmlformats.org/drawingml/2006/main">
                  <a:graphicData uri="http://schemas.microsoft.com/office/word/2010/wordprocessingShape">
                    <wps:wsp>
                      <wps:cNvSpPr txBox="1"/>
                      <wps:spPr>
                        <a:xfrm>
                          <a:off x="0" y="0"/>
                          <a:ext cx="1264227" cy="196850"/>
                        </a:xfrm>
                        <a:prstGeom prst="rect">
                          <a:avLst/>
                        </a:prstGeom>
                        <a:noFill/>
                        <a:ln w="6350">
                          <a:noFill/>
                        </a:ln>
                      </wps:spPr>
                      <wps:txbx>
                        <w:txbxContent>
                          <w:p w14:paraId="3E005904" w14:textId="77777777" w:rsidR="00E85C7F" w:rsidRPr="00391D67" w:rsidRDefault="00E85C7F" w:rsidP="00E85C7F">
                            <w:pPr>
                              <w:rPr>
                                <w:sz w:val="16"/>
                                <w:szCs w:val="16"/>
                              </w:rPr>
                            </w:pPr>
                            <w:r>
                              <w:rPr>
                                <w:sz w:val="16"/>
                                <w:szCs w:val="16"/>
                                <w:lang w:val="fr-CH"/>
                              </w:rPr>
                              <w:t>M</w:t>
                            </w:r>
                            <w:proofErr w:type="spellStart"/>
                            <w:r>
                              <w:rPr>
                                <w:sz w:val="16"/>
                                <w:szCs w:val="16"/>
                              </w:rPr>
                              <w:t>инимальное</w:t>
                            </w:r>
                            <w:proofErr w:type="spellEnd"/>
                            <w:r>
                              <w:rPr>
                                <w:sz w:val="16"/>
                                <w:szCs w:val="16"/>
                              </w:rPr>
                              <w:t xml:space="preserve"> расстояние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F26E5" id="Zone de texte 6" o:spid="_x0000_s1027" type="#_x0000_t202" style="position:absolute;left:0;text-align:left;margin-left:204.6pt;margin-top:10.9pt;width:99.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" filled="f" stroked="f" strokeweight=".5pt">
                <v:textbox inset="0,0,0,0">
                  <w:txbxContent>
                    <w:p w14:paraId="3E005904" w14:textId="77777777" w:rsidR="00E85C7F" w:rsidRPr="00391D67" w:rsidRDefault="00E85C7F" w:rsidP="00E85C7F">
                      <w:pPr>
                        <w:rPr>
                          <w:sz w:val="16"/>
                          <w:szCs w:val="16"/>
                        </w:rPr>
                      </w:pPr>
                      <w:r>
                        <w:rPr>
                          <w:sz w:val="16"/>
                          <w:szCs w:val="16"/>
                          <w:lang w:val="fr-CH"/>
                        </w:rPr>
                        <w:t>M</w:t>
                      </w:r>
                      <w:proofErr w:type="spellStart"/>
                      <w:r>
                        <w:rPr>
                          <w:sz w:val="16"/>
                          <w:szCs w:val="16"/>
                        </w:rPr>
                        <w:t>инимальное</w:t>
                      </w:r>
                      <w:proofErr w:type="spellEnd"/>
                      <w:r>
                        <w:rPr>
                          <w:sz w:val="16"/>
                          <w:szCs w:val="16"/>
                        </w:rPr>
                        <w:t xml:space="preserve"> расстояние</w:t>
                      </w:r>
                    </w:p>
                  </w:txbxContent>
                </v:textbox>
              </v:shape>
            </w:pict>
          </mc:Fallback>
        </mc:AlternateContent>
      </w:r>
      <w:r w:rsidRPr="008605D8">
        <w:rPr>
          <w:noProof/>
          <w:lang w:val="fr-FR"/>
        </w:rPr>
        <w:drawing>
          <wp:inline distT="0" distB="0" distL="0" distR="0" wp14:anchorId="3B0BDB0F" wp14:editId="50DF9A5A">
            <wp:extent cx="2826951" cy="2131060"/>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368" t="10927" r="6405" b="658"/>
                    <a:stretch/>
                  </pic:blipFill>
                  <pic:spPr bwMode="auto">
                    <a:xfrm>
                      <a:off x="0" y="0"/>
                      <a:ext cx="2827137" cy="2131200"/>
                    </a:xfrm>
                    <a:prstGeom prst="rect">
                      <a:avLst/>
                    </a:prstGeom>
                    <a:ln>
                      <a:noFill/>
                    </a:ln>
                    <a:extLst>
                      <a:ext uri="{53640926-AAD7-44D8-BBD7-CCE9431645EC}">
                        <a14:shadowObscured xmlns:a14="http://schemas.microsoft.com/office/drawing/2010/main"/>
                      </a:ext>
                    </a:extLst>
                  </pic:spPr>
                </pic:pic>
              </a:graphicData>
            </a:graphic>
          </wp:inline>
        </w:drawing>
      </w:r>
    </w:p>
    <w:p w14:paraId="3226D7FF" w14:textId="77777777" w:rsidR="00E85C7F" w:rsidRPr="008605D8" w:rsidRDefault="00E85C7F" w:rsidP="00E85C7F">
      <w:pPr>
        <w:pStyle w:val="SingleTxtG"/>
        <w:ind w:left="2835" w:hanging="567"/>
        <w:rPr>
          <w:shd w:val="clear" w:color="auto" w:fill="FFFFFF"/>
        </w:rPr>
      </w:pPr>
      <w:r w:rsidRPr="008605D8">
        <w:t>f)</w:t>
      </w:r>
      <w:r w:rsidRPr="008605D8">
        <w:tab/>
      </w:r>
      <w:r w:rsidRPr="008605D8">
        <w:rPr>
          <w:shd w:val="clear" w:color="auto" w:fill="FFFFFF"/>
        </w:rPr>
        <w:t xml:space="preserve">В случае лобового удара и удара сзади испытания проводят в следующих условиях: </w:t>
      </w:r>
      <w:r w:rsidRPr="008605D8">
        <w:t>усовершенствованную детскую удерживающую систему регулируют</w:t>
      </w:r>
      <w:r w:rsidRPr="008605D8">
        <w:rPr>
          <w:shd w:val="clear" w:color="auto" w:fill="FFFFFF"/>
        </w:rPr>
        <w:t xml:space="preserve"> с учетом размера манекена(</w:t>
      </w:r>
      <w:proofErr w:type="spellStart"/>
      <w:r w:rsidRPr="008605D8">
        <w:rPr>
          <w:shd w:val="clear" w:color="auto" w:fill="FFFFFF"/>
        </w:rPr>
        <w:t>ов</w:t>
      </w:r>
      <w:proofErr w:type="spellEnd"/>
      <w:r w:rsidRPr="008605D8">
        <w:rPr>
          <w:shd w:val="clear" w:color="auto" w:fill="FFFFFF"/>
        </w:rPr>
        <w:t>), отобранного(</w:t>
      </w:r>
      <w:proofErr w:type="spellStart"/>
      <w:r w:rsidRPr="008605D8">
        <w:rPr>
          <w:shd w:val="clear" w:color="auto" w:fill="FFFFFF"/>
        </w:rPr>
        <w:t>ых</w:t>
      </w:r>
      <w:proofErr w:type="spellEnd"/>
      <w:r w:rsidRPr="008605D8">
        <w:rPr>
          <w:shd w:val="clear" w:color="auto" w:fill="FFFFFF"/>
        </w:rPr>
        <w:t>) для охвата всего размерного диапазона, и устанавливают на сидячее место ребенка в наиболее вертикальном положении и с наибольшим наклоном для каждого манекена и каждого направления удара.</w:t>
      </w:r>
    </w:p>
    <w:p w14:paraId="1739270F" w14:textId="77777777" w:rsidR="00E85C7F" w:rsidRPr="008605D8" w:rsidRDefault="00E85C7F" w:rsidP="00E85C7F">
      <w:pPr>
        <w:pStyle w:val="SingleTxtG"/>
        <w:ind w:left="2835" w:hanging="567"/>
      </w:pPr>
      <w:r w:rsidRPr="008605D8">
        <w:tab/>
        <w:t>Что касается положений, не охваченных предыдущими конфигурациями, то техническая служба может испытывать усовершенствованную детскую удерживающую систему в том положении, определенном технической службой, которое соответствует фиксирующему приспособлению сиденья транспортного средства.</w:t>
      </w:r>
    </w:p>
    <w:p w14:paraId="069C20A0" w14:textId="77777777" w:rsidR="00E85C7F" w:rsidRPr="008605D8" w:rsidRDefault="00E85C7F" w:rsidP="00E85C7F">
      <w:pPr>
        <w:pStyle w:val="SingleTxtG"/>
        <w:ind w:left="2835" w:hanging="567"/>
      </w:pPr>
      <w:r w:rsidRPr="008605D8">
        <w:t>g)</w:t>
      </w:r>
      <w:r w:rsidRPr="008605D8">
        <w:tab/>
        <w:t xml:space="preserve">В случае испытаний на лобовой удар, удар сзади и боковой удар </w:t>
      </w:r>
      <w:proofErr w:type="spellStart"/>
      <w:r w:rsidRPr="008605D8">
        <w:t>ударопоглощающее</w:t>
      </w:r>
      <w:proofErr w:type="spellEnd"/>
      <w:r w:rsidRPr="008605D8">
        <w:t xml:space="preserve"> </w:t>
      </w:r>
      <w:r w:rsidRPr="008605D8">
        <w:rPr>
          <w:shd w:val="clear" w:color="auto" w:fill="FFFFFF"/>
        </w:rPr>
        <w:t>устройство, которое действует на спинку сиденья транспортного средства, должно оставаться в пределах фиксирующего приспособления сиденья транспортного средства в одном положении, однако может выступать за его пределы в отрегулированном положении в соответствии с руководством по эксплуатации».</w:t>
      </w:r>
    </w:p>
    <w:p w14:paraId="2E9C5A1D" w14:textId="77777777" w:rsidR="00E85C7F" w:rsidRPr="008605D8" w:rsidRDefault="00E85C7F" w:rsidP="00E85C7F">
      <w:pPr>
        <w:pStyle w:val="af3"/>
        <w:ind w:left="1134" w:right="1133" w:firstLine="0"/>
        <w:rPr>
          <w:iCs/>
          <w:lang w:val="ru-RU"/>
        </w:rPr>
      </w:pPr>
      <w:bookmarkStart w:id="0" w:name="_Hlk63777177"/>
      <w:r w:rsidRPr="008605D8">
        <w:rPr>
          <w:i/>
          <w:lang w:val="ru-RU"/>
        </w:rPr>
        <w:t xml:space="preserve">Пункт </w:t>
      </w:r>
      <w:r w:rsidRPr="008605D8">
        <w:rPr>
          <w:i/>
          <w:iCs/>
          <w:lang w:val="ru-RU"/>
        </w:rPr>
        <w:t>7.1.3.5.2.2, рис. 6 (прежний),</w:t>
      </w:r>
      <w:r w:rsidRPr="008605D8">
        <w:rPr>
          <w:lang w:val="ru-RU"/>
        </w:rPr>
        <w:t xml:space="preserve"> изменить нумерацию на рис. 7 и изложить в следующей редакции</w:t>
      </w:r>
      <w:r w:rsidRPr="008605D8">
        <w:rPr>
          <w:iCs/>
          <w:lang w:val="ru-RU"/>
        </w:rPr>
        <w:t>:</w:t>
      </w:r>
    </w:p>
    <w:p w14:paraId="3F39E905" w14:textId="77777777" w:rsidR="00E85C7F" w:rsidRPr="008605D8" w:rsidRDefault="00E85C7F" w:rsidP="00E85C7F">
      <w:pPr>
        <w:pStyle w:val="af3"/>
        <w:ind w:left="1134" w:right="850" w:firstLine="0"/>
        <w:rPr>
          <w:lang w:val="ru-RU"/>
        </w:rPr>
      </w:pPr>
      <w:r w:rsidRPr="008605D8">
        <w:rPr>
          <w:lang w:val="ru-RU"/>
        </w:rPr>
        <w:t>«7.1.3.5.2.2</w:t>
      </w:r>
      <w:r w:rsidRPr="008605D8">
        <w:rPr>
          <w:lang w:val="ru-RU"/>
        </w:rPr>
        <w:tab/>
        <w:t>…</w:t>
      </w:r>
    </w:p>
    <w:p w14:paraId="2BAD4088" w14:textId="77777777" w:rsidR="00E85C7F" w:rsidRPr="008605D8" w:rsidRDefault="00E85C7F" w:rsidP="00E85C7F">
      <w:pPr>
        <w:pStyle w:val="af3"/>
        <w:ind w:left="2268" w:firstLine="0"/>
        <w:rPr>
          <w:shd w:val="clear" w:color="auto" w:fill="FFFFFF"/>
          <w:lang w:val="ru-RU"/>
        </w:rPr>
      </w:pPr>
      <w:r w:rsidRPr="008605D8">
        <w:rPr>
          <w:shd w:val="clear" w:color="auto" w:fill="FFFFFF"/>
          <w:lang w:val="ru-RU"/>
        </w:rPr>
        <w:t>Установить датчик нагрузки 1 ближе к краю, как показано на рис. 7. Установить усовершенствованную детскую удерживающую систему в правильное положение. Если усовершенствованная детская удерживающая система оборудована стопорным зажимом, воздействующим на диагональный ремень, то датчик нагрузки 2 устанавливается в удобном месте позади усовершенствованной детской удерживающей системы между стопорным зажимом и пряжкой, как показано выше. Если стопорного зажима нет или если стопорный зажим расположен на пряжке, установить датчик нагрузки в удобном месте между верхней направляющей и усовершенствованной детской удерживающей системой.</w:t>
      </w:r>
    </w:p>
    <w:p w14:paraId="30916179" w14:textId="18609BE6" w:rsidR="00E85C7F" w:rsidRPr="009367A0" w:rsidRDefault="00E85C7F" w:rsidP="004D34EB">
      <w:pPr>
        <w:pStyle w:val="af3"/>
        <w:tabs>
          <w:tab w:val="left" w:pos="5935"/>
        </w:tabs>
        <w:ind w:left="2268" w:firstLine="0"/>
        <w:rPr>
          <w:shd w:val="clear" w:color="auto" w:fill="FFFFFF"/>
          <w:lang w:val="ru-RU"/>
        </w:rPr>
      </w:pPr>
      <w:r w:rsidRPr="009367A0">
        <w:rPr>
          <w:shd w:val="clear" w:color="auto" w:fill="FFFFFF"/>
          <w:lang w:val="ru-RU"/>
        </w:rPr>
        <w:t>…»</w:t>
      </w:r>
      <w:r w:rsidR="004D34EB">
        <w:rPr>
          <w:shd w:val="clear" w:color="auto" w:fill="FFFFFF"/>
          <w:lang w:val="ru-RU"/>
        </w:rPr>
        <w:tab/>
      </w:r>
    </w:p>
    <w:p w14:paraId="54551E0C" w14:textId="77777777" w:rsidR="00E85C7F" w:rsidRPr="008605D8" w:rsidRDefault="00E85C7F" w:rsidP="00E85C7F">
      <w:pPr>
        <w:tabs>
          <w:tab w:val="left" w:pos="2300"/>
          <w:tab w:val="left" w:pos="2800"/>
        </w:tabs>
        <w:spacing w:after="120"/>
        <w:ind w:left="2302" w:right="1134" w:hanging="1168"/>
        <w:jc w:val="both"/>
        <w:rPr>
          <w:i/>
        </w:rPr>
      </w:pPr>
      <w:r w:rsidRPr="008605D8">
        <w:rPr>
          <w:i/>
        </w:rPr>
        <w:t xml:space="preserve">Пункт 7.2.8 </w:t>
      </w:r>
      <w:r w:rsidRPr="008605D8">
        <w:rPr>
          <w:iCs/>
        </w:rPr>
        <w:t>изменить следующим образом:</w:t>
      </w:r>
    </w:p>
    <w:p w14:paraId="606E89F3" w14:textId="77777777" w:rsidR="00E85C7F" w:rsidRPr="008605D8" w:rsidRDefault="00E85C7F" w:rsidP="00E85C7F">
      <w:pPr>
        <w:tabs>
          <w:tab w:val="left" w:pos="2300"/>
          <w:tab w:val="left" w:pos="2800"/>
        </w:tabs>
        <w:spacing w:after="120"/>
        <w:ind w:left="2302" w:right="1134" w:hanging="1168"/>
        <w:jc w:val="both"/>
      </w:pPr>
      <w:r w:rsidRPr="008605D8">
        <w:t xml:space="preserve">«7.2.8 </w:t>
      </w:r>
      <w:r w:rsidRPr="008605D8">
        <w:tab/>
      </w:r>
      <w:r w:rsidRPr="008605D8">
        <w:rPr>
          <w:shd w:val="clear" w:color="auto" w:fill="FFFFFF"/>
        </w:rPr>
        <w:t xml:space="preserve">Сиденье в сборе или компонент, оснащенный креплениями ISOFIX (например, основание ISOFIX), если оно имеет открывающую кнопку, </w:t>
      </w:r>
      <w:r w:rsidRPr="008605D8">
        <w:rPr>
          <w:shd w:val="clear" w:color="auto" w:fill="FFFFFF"/>
        </w:rPr>
        <w:lastRenderedPageBreak/>
        <w:t>прочно прикрепляется к испытательному устройству таким образом, чтобы соединительные детали ISOFIX были выровнены по вертикали, как показано на рис. 8.</w:t>
      </w:r>
      <w:r w:rsidRPr="008605D8">
        <w:t xml:space="preserve"> </w:t>
      </w:r>
      <w:r w:rsidRPr="008605D8">
        <w:rPr>
          <w:shd w:val="clear" w:color="auto" w:fill="FFFFFF"/>
        </w:rPr>
        <w:t>К соединительным деталям ISOFIX прикрепляется стержень диаметром 6 мм и длиной 350 мм. К</w:t>
      </w:r>
      <w:r w:rsidRPr="008605D8">
        <w:rPr>
          <w:shd w:val="clear" w:color="auto" w:fill="FFFFFF"/>
          <w:lang w:val="en-US"/>
        </w:rPr>
        <w:t> </w:t>
      </w:r>
      <w:r w:rsidRPr="008605D8">
        <w:rPr>
          <w:shd w:val="clear" w:color="auto" w:fill="FFFFFF"/>
        </w:rPr>
        <w:t>концам стержня крепится груз массой 5 кг».</w:t>
      </w:r>
    </w:p>
    <w:p w14:paraId="0BAF1615" w14:textId="77777777" w:rsidR="00E85C7F" w:rsidRPr="008605D8" w:rsidRDefault="00E85C7F" w:rsidP="00E85C7F">
      <w:pPr>
        <w:pStyle w:val="SingleTxtG"/>
      </w:pPr>
      <w:r w:rsidRPr="008605D8">
        <w:rPr>
          <w:i/>
        </w:rPr>
        <w:t xml:space="preserve">Пункт 7.2.8.5, рис. 7 (прежний), </w:t>
      </w:r>
      <w:r w:rsidRPr="008605D8">
        <w:rPr>
          <w:iCs/>
        </w:rPr>
        <w:t>изменить нумерацию на рис. 8.</w:t>
      </w:r>
    </w:p>
    <w:bookmarkEnd w:id="0"/>
    <w:p w14:paraId="56EEDF32" w14:textId="77777777" w:rsidR="00E85C7F" w:rsidRPr="009367A0" w:rsidRDefault="00E85C7F" w:rsidP="00E85C7F">
      <w:pPr>
        <w:spacing w:before="240"/>
        <w:jc w:val="center"/>
      </w:pPr>
      <w:r w:rsidRPr="009367A0">
        <w:rPr>
          <w:bCs/>
          <w:u w:val="single"/>
        </w:rPr>
        <w:tab/>
      </w:r>
      <w:r w:rsidRPr="009367A0">
        <w:rPr>
          <w:bCs/>
          <w:u w:val="single"/>
        </w:rPr>
        <w:tab/>
      </w:r>
      <w:r w:rsidRPr="009367A0">
        <w:rPr>
          <w:bCs/>
          <w:u w:val="single"/>
        </w:rPr>
        <w:tab/>
      </w:r>
    </w:p>
    <w:p w14:paraId="4798A285" w14:textId="77777777" w:rsidR="00E12C5F" w:rsidRPr="008D53B6" w:rsidRDefault="00E12C5F" w:rsidP="00D9145B"/>
    <w:sectPr w:rsidR="00E12C5F" w:rsidRPr="008D53B6" w:rsidSect="001905E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B733C" w14:textId="77777777" w:rsidR="003858B9" w:rsidRPr="00A312BC" w:rsidRDefault="003858B9" w:rsidP="00A312BC"/>
  </w:endnote>
  <w:endnote w:type="continuationSeparator" w:id="0">
    <w:p w14:paraId="24AED6AA" w14:textId="77777777" w:rsidR="003858B9" w:rsidRPr="00A312BC" w:rsidRDefault="003858B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6724" w14:textId="6E8FB6D3" w:rsidR="001905E9" w:rsidRPr="001905E9" w:rsidRDefault="001905E9">
    <w:pPr>
      <w:pStyle w:val="a8"/>
    </w:pPr>
    <w:r w:rsidRPr="001905E9">
      <w:rPr>
        <w:b/>
        <w:sz w:val="18"/>
      </w:rPr>
      <w:fldChar w:fldCharType="begin"/>
    </w:r>
    <w:r w:rsidRPr="001905E9">
      <w:rPr>
        <w:b/>
        <w:sz w:val="18"/>
      </w:rPr>
      <w:instrText xml:space="preserve"> PAGE  \* MERGEFORMAT </w:instrText>
    </w:r>
    <w:r w:rsidRPr="001905E9">
      <w:rPr>
        <w:b/>
        <w:sz w:val="18"/>
      </w:rPr>
      <w:fldChar w:fldCharType="separate"/>
    </w:r>
    <w:r w:rsidRPr="001905E9">
      <w:rPr>
        <w:b/>
        <w:noProof/>
        <w:sz w:val="18"/>
      </w:rPr>
      <w:t>2</w:t>
    </w:r>
    <w:r w:rsidRPr="001905E9">
      <w:rPr>
        <w:b/>
        <w:sz w:val="18"/>
      </w:rPr>
      <w:fldChar w:fldCharType="end"/>
    </w:r>
    <w:r>
      <w:rPr>
        <w:b/>
        <w:sz w:val="18"/>
      </w:rPr>
      <w:tab/>
    </w:r>
    <w:r>
      <w:t>GE.22-25511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8B28" w14:textId="0C784F3F" w:rsidR="001905E9" w:rsidRPr="001905E9" w:rsidRDefault="001905E9" w:rsidP="001905E9">
    <w:pPr>
      <w:pStyle w:val="a8"/>
      <w:tabs>
        <w:tab w:val="clear" w:pos="9639"/>
        <w:tab w:val="right" w:pos="9638"/>
      </w:tabs>
      <w:rPr>
        <w:b/>
        <w:sz w:val="18"/>
      </w:rPr>
    </w:pPr>
    <w:r>
      <w:t>GE.22-25511</w:t>
    </w:r>
    <w:r>
      <w:tab/>
    </w:r>
    <w:r w:rsidRPr="001905E9">
      <w:rPr>
        <w:b/>
        <w:sz w:val="18"/>
      </w:rPr>
      <w:fldChar w:fldCharType="begin"/>
    </w:r>
    <w:r w:rsidRPr="001905E9">
      <w:rPr>
        <w:b/>
        <w:sz w:val="18"/>
      </w:rPr>
      <w:instrText xml:space="preserve"> PAGE  \* MERGEFORMAT </w:instrText>
    </w:r>
    <w:r w:rsidRPr="001905E9">
      <w:rPr>
        <w:b/>
        <w:sz w:val="18"/>
      </w:rPr>
      <w:fldChar w:fldCharType="separate"/>
    </w:r>
    <w:r w:rsidRPr="001905E9">
      <w:rPr>
        <w:b/>
        <w:noProof/>
        <w:sz w:val="18"/>
      </w:rPr>
      <w:t>3</w:t>
    </w:r>
    <w:r w:rsidRPr="001905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2317" w14:textId="4B12ACE8" w:rsidR="00042B72" w:rsidRPr="00F02CF4" w:rsidRDefault="001905E9" w:rsidP="001905E9">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2808728" wp14:editId="39CC94C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22-25511  (R)</w:t>
    </w:r>
    <w:r>
      <w:rPr>
        <w:noProof/>
      </w:rPr>
      <w:drawing>
        <wp:anchor distT="0" distB="0" distL="114300" distR="114300" simplePos="0" relativeHeight="251659264" behindDoc="0" locked="0" layoutInCell="1" allowOverlap="1" wp14:anchorId="6B96899D" wp14:editId="2020AFE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CF4">
      <w:rPr>
        <w:lang w:val="en-US"/>
      </w:rPr>
      <w:t xml:space="preserve">  240123  270123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5CF9" w14:textId="77777777" w:rsidR="003858B9" w:rsidRPr="001075E9" w:rsidRDefault="003858B9" w:rsidP="001075E9">
      <w:pPr>
        <w:tabs>
          <w:tab w:val="right" w:pos="2155"/>
        </w:tabs>
        <w:spacing w:after="80" w:line="240" w:lineRule="auto"/>
        <w:ind w:left="680"/>
        <w:rPr>
          <w:u w:val="single"/>
        </w:rPr>
      </w:pPr>
      <w:r>
        <w:rPr>
          <w:u w:val="single"/>
        </w:rPr>
        <w:tab/>
      </w:r>
    </w:p>
  </w:footnote>
  <w:footnote w:type="continuationSeparator" w:id="0">
    <w:p w14:paraId="24E1936B" w14:textId="77777777" w:rsidR="003858B9" w:rsidRDefault="003858B9" w:rsidP="00407B78">
      <w:pPr>
        <w:tabs>
          <w:tab w:val="right" w:pos="2155"/>
        </w:tabs>
        <w:spacing w:after="80"/>
        <w:ind w:left="680"/>
        <w:rPr>
          <w:u w:val="single"/>
        </w:rPr>
      </w:pPr>
      <w:r>
        <w:rPr>
          <w:u w:val="single"/>
        </w:rPr>
        <w:tab/>
      </w:r>
    </w:p>
  </w:footnote>
  <w:footnote w:id="1">
    <w:p w14:paraId="2D31489C" w14:textId="77777777" w:rsidR="00E85C7F" w:rsidRPr="0039586B" w:rsidRDefault="00E85C7F" w:rsidP="00E85C7F">
      <w:pPr>
        <w:pStyle w:val="ad"/>
      </w:pPr>
      <w:r w:rsidRPr="00E85C7F">
        <w:tab/>
      </w:r>
      <w:r w:rsidRPr="00E85C7F">
        <w:rPr>
          <w:rStyle w:val="aa"/>
          <w:sz w:val="20"/>
          <w:vertAlign w:val="baseline"/>
        </w:rPr>
        <w:t>*</w:t>
      </w:r>
      <w:r w:rsidRPr="00951181">
        <w:rPr>
          <w:sz w:val="20"/>
        </w:rPr>
        <w:tab/>
      </w:r>
      <w:r w:rsidRPr="0039586B">
        <w:t>Прежние названия Соглашения:</w:t>
      </w:r>
    </w:p>
    <w:p w14:paraId="56BB6150" w14:textId="77777777" w:rsidR="00E85C7F" w:rsidRPr="0039586B" w:rsidRDefault="00E85C7F" w:rsidP="00E85C7F">
      <w:pPr>
        <w:pStyle w:val="ad"/>
        <w:rPr>
          <w:sz w:val="20"/>
        </w:rPr>
      </w:pPr>
      <w:r w:rsidRPr="0039586B">
        <w:tab/>
      </w:r>
      <w:r w:rsidRPr="0039586B">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6D910F54" w14:textId="77777777" w:rsidR="00E85C7F" w:rsidRPr="00951181" w:rsidRDefault="00E85C7F" w:rsidP="00E85C7F">
      <w:pPr>
        <w:pStyle w:val="ad"/>
      </w:pPr>
      <w:r w:rsidRPr="0039586B">
        <w:tab/>
      </w:r>
      <w:r w:rsidRPr="0039586B">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t> </w:t>
      </w:r>
      <w:r w:rsidRPr="0039586B">
        <w:t>октября 1995 года (Пересмотр 2)</w:t>
      </w:r>
      <w:r w:rsidRPr="00CE569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FE17" w14:textId="3691E101" w:rsidR="001905E9" w:rsidRDefault="001905E9">
    <w:pPr>
      <w:pStyle w:val="a5"/>
    </w:pPr>
    <w:fldSimple w:instr=" TITLE  \* MERGEFORMAT ">
      <w:r w:rsidR="00232683">
        <w:t>E/ECE/324/Rev.2/Add.128/Rev.4/Amend.6</w:t>
      </w:r>
    </w:fldSimple>
    <w:r>
      <w:br/>
    </w:r>
    <w:fldSimple w:instr=" KEYWORDS  \* MERGEFORMAT ">
      <w:r w:rsidR="00232683">
        <w:t>E/ECE/TRANS/505/Rev.2/Add.128/Rev.4/Amend.6</w:t>
      </w:r>
    </w:fldSimple>
  </w:p>
  <w:p w14:paraId="2F46A5E2" w14:textId="77777777" w:rsidR="004D34EB" w:rsidRPr="004D34EB" w:rsidRDefault="004D34EB" w:rsidP="004D34EB">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5D7A" w14:textId="039F4DA3" w:rsidR="001905E9" w:rsidRDefault="001905E9" w:rsidP="001905E9">
    <w:pPr>
      <w:pStyle w:val="a5"/>
      <w:jc w:val="right"/>
    </w:pPr>
    <w:fldSimple w:instr=" TITLE  \* MERGEFORMAT ">
      <w:r w:rsidR="00232683">
        <w:t>E/ECE/324/Rev.2/Add.128/Rev.4/Amend.6</w:t>
      </w:r>
    </w:fldSimple>
    <w:r>
      <w:br/>
    </w:r>
    <w:fldSimple w:instr=" KEYWORDS  \* MERGEFORMAT ">
      <w:r w:rsidR="00232683">
        <w:t>E/ECE/TRANS/505/Rev.2/Add.128/Rev.4/Amend.6</w:t>
      </w:r>
    </w:fldSimple>
  </w:p>
  <w:p w14:paraId="3BB13590" w14:textId="77777777" w:rsidR="004D34EB" w:rsidRPr="004D34EB" w:rsidRDefault="004D34EB" w:rsidP="004D34EB">
    <w:pPr>
      <w:rPr>
        <w:lang w:val="en-GB"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B9"/>
    <w:rsid w:val="00033EE1"/>
    <w:rsid w:val="00042B72"/>
    <w:rsid w:val="000558BD"/>
    <w:rsid w:val="000B57E7"/>
    <w:rsid w:val="000B6373"/>
    <w:rsid w:val="000E4E5B"/>
    <w:rsid w:val="000F09DF"/>
    <w:rsid w:val="000F5645"/>
    <w:rsid w:val="000F61B2"/>
    <w:rsid w:val="001075E9"/>
    <w:rsid w:val="0014152F"/>
    <w:rsid w:val="00180183"/>
    <w:rsid w:val="0018024D"/>
    <w:rsid w:val="0018649F"/>
    <w:rsid w:val="001905E9"/>
    <w:rsid w:val="00196389"/>
    <w:rsid w:val="001B3EF6"/>
    <w:rsid w:val="001C7A89"/>
    <w:rsid w:val="00232683"/>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58B9"/>
    <w:rsid w:val="00387CD4"/>
    <w:rsid w:val="003958D0"/>
    <w:rsid w:val="003A0D43"/>
    <w:rsid w:val="003A48CE"/>
    <w:rsid w:val="003B00E5"/>
    <w:rsid w:val="003E0B46"/>
    <w:rsid w:val="00407B78"/>
    <w:rsid w:val="00420829"/>
    <w:rsid w:val="00424203"/>
    <w:rsid w:val="00452493"/>
    <w:rsid w:val="00453318"/>
    <w:rsid w:val="00454AF2"/>
    <w:rsid w:val="00454E07"/>
    <w:rsid w:val="00472C5C"/>
    <w:rsid w:val="00485F8A"/>
    <w:rsid w:val="004D34EB"/>
    <w:rsid w:val="004E05B7"/>
    <w:rsid w:val="0050108D"/>
    <w:rsid w:val="00513081"/>
    <w:rsid w:val="00517901"/>
    <w:rsid w:val="00526683"/>
    <w:rsid w:val="00526DB8"/>
    <w:rsid w:val="005615F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72828"/>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85C7F"/>
    <w:rsid w:val="00EA2C9F"/>
    <w:rsid w:val="00EA420E"/>
    <w:rsid w:val="00ED0BDA"/>
    <w:rsid w:val="00EE142A"/>
    <w:rsid w:val="00EF1360"/>
    <w:rsid w:val="00EF3220"/>
    <w:rsid w:val="00F02CF4"/>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5D873"/>
  <w15:docId w15:val="{3D8E2744-3970-4EE5-890B-EA593993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1GChar">
    <w:name w:val="_ H_1_G Char"/>
    <w:link w:val="H1G"/>
    <w:rsid w:val="00E85C7F"/>
    <w:rPr>
      <w:b/>
      <w:sz w:val="24"/>
      <w:lang w:val="ru-RU" w:eastAsia="ru-RU"/>
    </w:rPr>
  </w:style>
  <w:style w:type="character" w:customStyle="1" w:styleId="SingleTxtGChar">
    <w:name w:val="_ Single Txt_G Char"/>
    <w:link w:val="SingleTxtG"/>
    <w:qFormat/>
    <w:rsid w:val="00E85C7F"/>
    <w:rPr>
      <w:lang w:val="ru-RU" w:eastAsia="en-US"/>
    </w:rPr>
  </w:style>
  <w:style w:type="character" w:customStyle="1" w:styleId="HChGChar">
    <w:name w:val="_ H _Ch_G Char"/>
    <w:link w:val="HChG"/>
    <w:rsid w:val="00E85C7F"/>
    <w:rPr>
      <w:b/>
      <w:sz w:val="28"/>
      <w:lang w:val="ru-RU" w:eastAsia="ru-RU"/>
    </w:rPr>
  </w:style>
  <w:style w:type="paragraph" w:customStyle="1" w:styleId="af3">
    <w:name w:val="(a)"/>
    <w:basedOn w:val="a"/>
    <w:qFormat/>
    <w:rsid w:val="00E85C7F"/>
    <w:pPr>
      <w:spacing w:after="120" w:line="240" w:lineRule="exact"/>
      <w:ind w:left="2835" w:right="1134" w:hanging="567"/>
      <w:jc w:val="both"/>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F980D-87A3-4B3A-BCF1-FBE553CA494E}"/>
</file>

<file path=customXml/itemProps2.xml><?xml version="1.0" encoding="utf-8"?>
<ds:datastoreItem xmlns:ds="http://schemas.openxmlformats.org/officeDocument/2006/customXml" ds:itemID="{FBE28964-378B-4699-AD69-431F7E71A403}"/>
</file>

<file path=docProps/app.xml><?xml version="1.0" encoding="utf-8"?>
<Properties xmlns="http://schemas.openxmlformats.org/officeDocument/2006/extended-properties" xmlns:vt="http://schemas.openxmlformats.org/officeDocument/2006/docPropsVTypes">
  <Template>ECE.dotm</Template>
  <TotalTime>0</TotalTime>
  <Pages>4</Pages>
  <Words>706</Words>
  <Characters>5105</Characters>
  <Application>Microsoft Office Word</Application>
  <DocSecurity>0</DocSecurity>
  <Lines>124</Lines>
  <Paragraphs>34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E/ECE/324/Rev.2/Add.128/Rev.4/Amend.6</vt:lpstr>
      <vt:lpstr>A/</vt:lpstr>
      <vt:lpstr>A/</vt:lpstr>
    </vt:vector>
  </TitlesOfParts>
  <Company>DCM</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E/ECE/324/Rev.2/Add.128/Rev.4/Amend.6</dc:title>
  <dc:creator>Ekaterina SALYNSKAYA</dc:creator>
  <cp:keywords>E/ECE/TRANS/505/Rev.2/Add.128/Rev.4/Amend.6</cp:keywords>
  <cp:lastModifiedBy>Ekaterina Salynskaya</cp:lastModifiedBy>
  <cp:revision>3</cp:revision>
  <cp:lastPrinted>2023-01-27T13:52:00Z</cp:lastPrinted>
  <dcterms:created xsi:type="dcterms:W3CDTF">2023-01-27T13:52:00Z</dcterms:created>
  <dcterms:modified xsi:type="dcterms:W3CDTF">2023-01-27T13:52:00Z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