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C07CFB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19AD67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1E2B3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6E0021" w14:textId="2FC87626" w:rsidR="002D5AAC" w:rsidRDefault="00093253" w:rsidP="00093253">
            <w:pPr>
              <w:jc w:val="right"/>
            </w:pPr>
            <w:r w:rsidRPr="00093253">
              <w:rPr>
                <w:sz w:val="40"/>
              </w:rPr>
              <w:t>ECE</w:t>
            </w:r>
            <w:r>
              <w:t>/TRANS/WP.11/247</w:t>
            </w:r>
          </w:p>
        </w:tc>
      </w:tr>
      <w:tr w:rsidR="002D5AAC" w:rsidRPr="00D06DFA" w14:paraId="72DFC1F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B8CEF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AF318B" wp14:editId="2B0C560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E89CA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7A9D27" w14:textId="77777777" w:rsidR="002D5AAC" w:rsidRDefault="0009325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67F077" w14:textId="77777777" w:rsidR="00093253" w:rsidRDefault="00093253" w:rsidP="00093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May 2022</w:t>
            </w:r>
          </w:p>
          <w:p w14:paraId="44A6A01C" w14:textId="77777777" w:rsidR="00093253" w:rsidRDefault="00093253" w:rsidP="00093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4CE214A" w14:textId="457E23CB" w:rsidR="00093253" w:rsidRPr="008D53B6" w:rsidRDefault="00093253" w:rsidP="000932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20EF6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62CF8E3" w14:textId="77777777" w:rsidR="00093253" w:rsidRPr="00093253" w:rsidRDefault="00093253" w:rsidP="00093253">
      <w:pPr>
        <w:spacing w:before="120" w:after="120"/>
        <w:rPr>
          <w:sz w:val="28"/>
          <w:szCs w:val="28"/>
        </w:rPr>
      </w:pPr>
      <w:r w:rsidRPr="00093253">
        <w:rPr>
          <w:sz w:val="28"/>
          <w:szCs w:val="28"/>
        </w:rPr>
        <w:t>Комитет по внутреннему транспорту</w:t>
      </w:r>
    </w:p>
    <w:p w14:paraId="365509C9" w14:textId="177D19DD" w:rsidR="00093253" w:rsidRPr="00093253" w:rsidRDefault="00093253" w:rsidP="00093253">
      <w:pPr>
        <w:spacing w:before="120" w:after="120"/>
        <w:rPr>
          <w:b/>
          <w:sz w:val="24"/>
          <w:szCs w:val="24"/>
        </w:rPr>
      </w:pPr>
      <w:r w:rsidRPr="00093253">
        <w:rPr>
          <w:b/>
          <w:sz w:val="24"/>
          <w:szCs w:val="24"/>
        </w:rPr>
        <w:t xml:space="preserve">Рабочая группа по перевозкам скоропортящихся </w:t>
      </w:r>
      <w:r>
        <w:rPr>
          <w:b/>
          <w:sz w:val="24"/>
          <w:szCs w:val="24"/>
        </w:rPr>
        <w:br/>
      </w:r>
      <w:r w:rsidRPr="00093253">
        <w:rPr>
          <w:b/>
          <w:sz w:val="24"/>
          <w:szCs w:val="24"/>
        </w:rPr>
        <w:t>пищевых продуктов</w:t>
      </w:r>
    </w:p>
    <w:p w14:paraId="77653E74" w14:textId="77777777" w:rsidR="00093253" w:rsidRPr="00093253" w:rsidRDefault="00093253" w:rsidP="00093253">
      <w:pPr>
        <w:rPr>
          <w:b/>
        </w:rPr>
      </w:pPr>
      <w:r w:rsidRPr="00093253">
        <w:rPr>
          <w:b/>
          <w:bCs/>
        </w:rPr>
        <w:t>Семьдесят восьмая сессия</w:t>
      </w:r>
    </w:p>
    <w:p w14:paraId="0219F190" w14:textId="77777777" w:rsidR="00093253" w:rsidRPr="00093253" w:rsidRDefault="00093253" w:rsidP="00093253">
      <w:pPr>
        <w:pStyle w:val="HChG"/>
      </w:pPr>
      <w:r w:rsidRPr="00093253">
        <w:tab/>
      </w:r>
      <w:r w:rsidRPr="00093253">
        <w:tab/>
      </w:r>
      <w:bookmarkStart w:id="0" w:name="_Toc116395741"/>
      <w:r w:rsidRPr="00093253">
        <w:t>Доклад Рабочей группы по перевозкам скоропортящихся пищевых продуктов о работе ее семьдесят восьмой сессии</w:t>
      </w:r>
      <w:r w:rsidRPr="00093253">
        <w:rPr>
          <w:b w:val="0"/>
          <w:bCs/>
        </w:rPr>
        <w:t>,</w:t>
      </w:r>
      <w:bookmarkEnd w:id="0"/>
      <w:r w:rsidRPr="00093253">
        <w:rPr>
          <w:b w:val="0"/>
          <w:bCs/>
        </w:rPr>
        <w:t xml:space="preserve"> </w:t>
      </w:r>
      <w:bookmarkStart w:id="1" w:name="_Toc103001660"/>
      <w:bookmarkEnd w:id="1"/>
    </w:p>
    <w:p w14:paraId="3854D9E2" w14:textId="77777777" w:rsidR="00093253" w:rsidRPr="00093253" w:rsidRDefault="00093253" w:rsidP="00093253">
      <w:pPr>
        <w:pStyle w:val="SingleTxtG"/>
      </w:pPr>
      <w:r w:rsidRPr="00093253">
        <w:t>состоявшейся в Женеве 3–6 мая 2022 года</w:t>
      </w:r>
    </w:p>
    <w:p w14:paraId="2A379244" w14:textId="77777777" w:rsidR="00093253" w:rsidRPr="00093253" w:rsidRDefault="00093253" w:rsidP="00093253">
      <w:pPr>
        <w:pStyle w:val="SingleTxtG"/>
        <w:rPr>
          <w:b/>
        </w:rPr>
      </w:pPr>
      <w:r w:rsidRPr="00093253">
        <w:rPr>
          <w:b/>
        </w:rPr>
        <w:br w:type="page"/>
      </w:r>
    </w:p>
    <w:p w14:paraId="61A288B0" w14:textId="77777777" w:rsidR="00952714" w:rsidRDefault="00952714" w:rsidP="00F1583A">
      <w:pPr>
        <w:spacing w:after="120"/>
        <w:rPr>
          <w:sz w:val="28"/>
        </w:rPr>
      </w:pPr>
      <w:r>
        <w:rPr>
          <w:sz w:val="28"/>
        </w:rPr>
        <w:lastRenderedPageBreak/>
        <w:t>Содержание</w:t>
      </w:r>
    </w:p>
    <w:p w14:paraId="3362B57C" w14:textId="77777777" w:rsidR="00952714" w:rsidRDefault="00952714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1280E5A3" w14:textId="78ADABE9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b/>
          <w:bCs/>
          <w:webHidden/>
        </w:rPr>
        <w:tab/>
      </w:r>
      <w:r w:rsidRPr="00952714">
        <w:rPr>
          <w:noProof/>
        </w:rPr>
        <w:t>I.</w:t>
      </w:r>
      <w:r>
        <w:rPr>
          <w:noProof/>
        </w:rPr>
        <w:tab/>
      </w:r>
      <w:r w:rsidRPr="00952714">
        <w:rPr>
          <w:noProof/>
        </w:rPr>
        <w:t>Участники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1</w:t>
      </w:r>
      <w:r w:rsidR="00627272">
        <w:rPr>
          <w:noProof/>
          <w:webHidden/>
        </w:rPr>
        <w:t>–</w:t>
      </w:r>
      <w:r w:rsidR="00627272" w:rsidRPr="003C6D7F">
        <w:rPr>
          <w:noProof/>
          <w:webHidden/>
        </w:rPr>
        <w:t>3</w:t>
      </w:r>
      <w:r>
        <w:rPr>
          <w:noProof/>
          <w:webHidden/>
        </w:rPr>
        <w:tab/>
      </w:r>
      <w:r w:rsidR="009E635B">
        <w:rPr>
          <w:noProof/>
          <w:webHidden/>
        </w:rPr>
        <w:t>5</w:t>
      </w:r>
    </w:p>
    <w:p w14:paraId="75F667B7" w14:textId="6B3AE3B4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II.</w:t>
      </w:r>
      <w:r>
        <w:rPr>
          <w:noProof/>
        </w:rPr>
        <w:tab/>
      </w:r>
      <w:r w:rsidRPr="00952714">
        <w:rPr>
          <w:noProof/>
        </w:rPr>
        <w:t>Утверждение повестки дня (пункт 1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4</w:t>
      </w:r>
      <w:r>
        <w:rPr>
          <w:noProof/>
          <w:webHidden/>
        </w:rPr>
        <w:tab/>
      </w:r>
      <w:r w:rsidR="009E635B">
        <w:rPr>
          <w:noProof/>
          <w:webHidden/>
        </w:rPr>
        <w:t>5</w:t>
      </w:r>
    </w:p>
    <w:p w14:paraId="08F5DEF4" w14:textId="26AC3842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III.</w:t>
      </w:r>
      <w:r>
        <w:rPr>
          <w:noProof/>
        </w:rPr>
        <w:tab/>
      </w:r>
      <w:r w:rsidRPr="00952714">
        <w:rPr>
          <w:noProof/>
        </w:rPr>
        <w:t xml:space="preserve">Деятельность органов ЕЭК, представляющая интерес для Рабочей группы </w:t>
      </w:r>
      <w:r>
        <w:rPr>
          <w:noProof/>
        </w:rPr>
        <w:br/>
      </w:r>
      <w:r w:rsidRPr="00952714">
        <w:rPr>
          <w:noProof/>
        </w:rPr>
        <w:t>(пункт 2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5–9</w:t>
      </w:r>
      <w:r>
        <w:rPr>
          <w:noProof/>
          <w:webHidden/>
        </w:rPr>
        <w:tab/>
      </w:r>
      <w:r w:rsidR="009E635B">
        <w:rPr>
          <w:noProof/>
          <w:webHidden/>
        </w:rPr>
        <w:t>5</w:t>
      </w:r>
    </w:p>
    <w:p w14:paraId="5B76F9B3" w14:textId="0286D3A0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A.</w:t>
      </w:r>
      <w:r>
        <w:rPr>
          <w:noProof/>
        </w:rPr>
        <w:tab/>
      </w:r>
      <w:r w:rsidRPr="00952714">
        <w:rPr>
          <w:noProof/>
        </w:rPr>
        <w:t>Комитет по внутреннему транспорту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5–6</w:t>
      </w:r>
      <w:r>
        <w:rPr>
          <w:noProof/>
          <w:webHidden/>
        </w:rPr>
        <w:tab/>
      </w:r>
      <w:r w:rsidR="009E635B">
        <w:rPr>
          <w:noProof/>
          <w:webHidden/>
        </w:rPr>
        <w:t>5</w:t>
      </w:r>
    </w:p>
    <w:p w14:paraId="7E5637AB" w14:textId="48C21F0A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B.</w:t>
      </w:r>
      <w:r>
        <w:rPr>
          <w:noProof/>
        </w:rPr>
        <w:tab/>
      </w:r>
      <w:r w:rsidRPr="00952714">
        <w:rPr>
          <w:noProof/>
        </w:rPr>
        <w:t>Рабочая группа по сельскохозяйственным стандартам качества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7–9</w:t>
      </w:r>
      <w:r>
        <w:rPr>
          <w:noProof/>
          <w:webHidden/>
        </w:rPr>
        <w:tab/>
      </w:r>
      <w:r w:rsidR="009E635B">
        <w:rPr>
          <w:noProof/>
          <w:webHidden/>
        </w:rPr>
        <w:t>6</w:t>
      </w:r>
    </w:p>
    <w:p w14:paraId="4CA28DB0" w14:textId="08272DD1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IV.</w:t>
      </w:r>
      <w:r>
        <w:rPr>
          <w:noProof/>
        </w:rPr>
        <w:tab/>
      </w:r>
      <w:r w:rsidRPr="00952714">
        <w:rPr>
          <w:noProof/>
        </w:rPr>
        <w:t xml:space="preserve">Деятельность других международных организаций, занимающихся </w:t>
      </w:r>
      <w:r>
        <w:rPr>
          <w:noProof/>
        </w:rPr>
        <w:br/>
      </w:r>
      <w:r w:rsidRPr="00952714">
        <w:rPr>
          <w:noProof/>
        </w:rPr>
        <w:t xml:space="preserve">вопросами, которые представляют интерес для Рабочей группы </w:t>
      </w:r>
      <w:r>
        <w:rPr>
          <w:noProof/>
        </w:rPr>
        <w:br/>
      </w:r>
      <w:r w:rsidRPr="00952714">
        <w:rPr>
          <w:noProof/>
        </w:rPr>
        <w:t>(пункт 3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10–34</w:t>
      </w:r>
      <w:r>
        <w:rPr>
          <w:noProof/>
          <w:webHidden/>
        </w:rPr>
        <w:tab/>
      </w:r>
      <w:r w:rsidR="009E635B">
        <w:rPr>
          <w:noProof/>
          <w:webHidden/>
        </w:rPr>
        <w:t>6</w:t>
      </w:r>
    </w:p>
    <w:p w14:paraId="13226871" w14:textId="434312A2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A.</w:t>
      </w:r>
      <w:r>
        <w:rPr>
          <w:noProof/>
        </w:rPr>
        <w:tab/>
      </w:r>
      <w:r w:rsidRPr="00952714">
        <w:rPr>
          <w:noProof/>
        </w:rPr>
        <w:t>Международный институт холода (МИХ)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10–12</w:t>
      </w:r>
      <w:r>
        <w:rPr>
          <w:noProof/>
          <w:webHidden/>
        </w:rPr>
        <w:tab/>
      </w:r>
      <w:r w:rsidR="009E635B">
        <w:rPr>
          <w:noProof/>
          <w:webHidden/>
        </w:rPr>
        <w:t>6</w:t>
      </w:r>
    </w:p>
    <w:p w14:paraId="2A0D5FD0" w14:textId="04F172F8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B.</w:t>
      </w:r>
      <w:r>
        <w:rPr>
          <w:noProof/>
        </w:rPr>
        <w:tab/>
      </w:r>
      <w:r w:rsidRPr="00952714">
        <w:rPr>
          <w:noProof/>
        </w:rPr>
        <w:t>«Трансфригорут интернэшнл»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13–17</w:t>
      </w:r>
      <w:r>
        <w:rPr>
          <w:noProof/>
          <w:webHidden/>
        </w:rPr>
        <w:tab/>
      </w:r>
      <w:r w:rsidR="009E635B">
        <w:rPr>
          <w:noProof/>
          <w:webHidden/>
        </w:rPr>
        <w:t>6</w:t>
      </w:r>
    </w:p>
    <w:p w14:paraId="5E218135" w14:textId="4EE9286E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C.</w:t>
      </w:r>
      <w:r>
        <w:rPr>
          <w:noProof/>
        </w:rPr>
        <w:tab/>
      </w:r>
      <w:r w:rsidRPr="00952714">
        <w:rPr>
          <w:noProof/>
        </w:rPr>
        <w:t>Организации по стандартизации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18–34</w:t>
      </w:r>
      <w:r>
        <w:rPr>
          <w:noProof/>
          <w:webHidden/>
        </w:rPr>
        <w:tab/>
      </w:r>
      <w:r w:rsidR="009E635B">
        <w:rPr>
          <w:noProof/>
          <w:webHidden/>
        </w:rPr>
        <w:t>7</w:t>
      </w:r>
    </w:p>
    <w:p w14:paraId="4666B581" w14:textId="4DB2623E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Стандарты EN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19–29</w:t>
      </w:r>
      <w:r>
        <w:rPr>
          <w:noProof/>
          <w:webHidden/>
        </w:rPr>
        <w:tab/>
      </w:r>
      <w:r w:rsidR="009E635B">
        <w:rPr>
          <w:noProof/>
          <w:webHidden/>
        </w:rPr>
        <w:t>7</w:t>
      </w:r>
    </w:p>
    <w:p w14:paraId="6D4DFB3D" w14:textId="7D925D3F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1.</w:t>
      </w:r>
      <w:r>
        <w:rPr>
          <w:noProof/>
        </w:rPr>
        <w:tab/>
      </w:r>
      <w:r w:rsidRPr="00952714">
        <w:rPr>
          <w:noProof/>
        </w:rPr>
        <w:t>Рабочая группа 2 TK 413 ЕКС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19–21</w:t>
      </w:r>
      <w:r>
        <w:rPr>
          <w:noProof/>
          <w:webHidden/>
        </w:rPr>
        <w:tab/>
      </w:r>
      <w:r w:rsidR="009E635B">
        <w:rPr>
          <w:noProof/>
          <w:webHidden/>
        </w:rPr>
        <w:t>7</w:t>
      </w:r>
    </w:p>
    <w:p w14:paraId="63AC4A25" w14:textId="7B4DBA14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2.</w:t>
      </w:r>
      <w:r>
        <w:rPr>
          <w:noProof/>
        </w:rPr>
        <w:tab/>
      </w:r>
      <w:r w:rsidRPr="00952714">
        <w:rPr>
          <w:noProof/>
        </w:rPr>
        <w:t>Рабочая группа 1 TK 413 ЕКС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22–26</w:t>
      </w:r>
      <w:r>
        <w:rPr>
          <w:noProof/>
          <w:webHidden/>
        </w:rPr>
        <w:tab/>
      </w:r>
      <w:r w:rsidR="009E635B">
        <w:rPr>
          <w:noProof/>
          <w:webHidden/>
        </w:rPr>
        <w:t>8</w:t>
      </w:r>
    </w:p>
    <w:p w14:paraId="63A5585D" w14:textId="66FBF345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3.</w:t>
      </w:r>
      <w:r>
        <w:rPr>
          <w:noProof/>
        </w:rPr>
        <w:tab/>
      </w:r>
      <w:r w:rsidRPr="00952714">
        <w:rPr>
          <w:noProof/>
        </w:rPr>
        <w:t>Пересмотр стандарта EN 12830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27</w:t>
      </w:r>
      <w:r>
        <w:rPr>
          <w:noProof/>
          <w:webHidden/>
        </w:rPr>
        <w:tab/>
      </w:r>
      <w:r w:rsidR="009E635B">
        <w:rPr>
          <w:noProof/>
          <w:webHidden/>
        </w:rPr>
        <w:t>8</w:t>
      </w:r>
    </w:p>
    <w:p w14:paraId="593BC957" w14:textId="55C5A641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4.</w:t>
      </w:r>
      <w:r>
        <w:rPr>
          <w:noProof/>
        </w:rPr>
        <w:tab/>
      </w:r>
      <w:r w:rsidRPr="00952714">
        <w:rPr>
          <w:noProof/>
        </w:rPr>
        <w:t>Пересмотр стандартов EN 13485 и EN 13486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28–29</w:t>
      </w:r>
      <w:r>
        <w:rPr>
          <w:noProof/>
          <w:webHidden/>
        </w:rPr>
        <w:tab/>
      </w:r>
      <w:r w:rsidR="009E635B">
        <w:rPr>
          <w:noProof/>
          <w:webHidden/>
        </w:rPr>
        <w:t>8</w:t>
      </w:r>
    </w:p>
    <w:p w14:paraId="65A7FB79" w14:textId="66DC4E3E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Стандарты ИСО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30–31</w:t>
      </w:r>
      <w:r>
        <w:rPr>
          <w:noProof/>
          <w:webHidden/>
        </w:rPr>
        <w:tab/>
      </w:r>
      <w:r w:rsidR="009E635B">
        <w:rPr>
          <w:noProof/>
          <w:webHidden/>
        </w:rPr>
        <w:t>9</w:t>
      </w:r>
    </w:p>
    <w:p w14:paraId="78674E3C" w14:textId="67D091F0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 xml:space="preserve">Другие виды деятельности по стандартизации, представляющие </w:t>
      </w:r>
      <w:r>
        <w:rPr>
          <w:noProof/>
        </w:rPr>
        <w:br/>
      </w:r>
      <w:r w:rsidRPr="00952714">
        <w:rPr>
          <w:noProof/>
        </w:rPr>
        <w:t>интерес для WP.11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3</w:t>
      </w:r>
      <w:r w:rsidR="00BC4625" w:rsidRPr="00BC4625">
        <w:rPr>
          <w:noProof/>
          <w:webHidden/>
        </w:rPr>
        <w:t>2</w:t>
      </w:r>
      <w:r>
        <w:rPr>
          <w:noProof/>
          <w:webHidden/>
        </w:rPr>
        <w:tab/>
      </w:r>
      <w:r w:rsidR="009E635B">
        <w:rPr>
          <w:noProof/>
          <w:webHidden/>
        </w:rPr>
        <w:t>9</w:t>
      </w:r>
    </w:p>
    <w:p w14:paraId="2E31489D" w14:textId="18C380B5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Связь с TK 315 ИСО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3C6D7F">
        <w:rPr>
          <w:noProof/>
          <w:webHidden/>
        </w:rPr>
        <w:t>33–34</w:t>
      </w:r>
      <w:r>
        <w:rPr>
          <w:noProof/>
          <w:webHidden/>
        </w:rPr>
        <w:tab/>
      </w:r>
      <w:r w:rsidR="009E635B">
        <w:rPr>
          <w:noProof/>
          <w:webHidden/>
        </w:rPr>
        <w:t>10</w:t>
      </w:r>
    </w:p>
    <w:p w14:paraId="33BB6968" w14:textId="316C8956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V.</w:t>
      </w:r>
      <w:r>
        <w:rPr>
          <w:noProof/>
        </w:rPr>
        <w:tab/>
      </w:r>
      <w:r w:rsidRPr="00952714">
        <w:rPr>
          <w:noProof/>
        </w:rPr>
        <w:t xml:space="preserve">Статус и осуществление Соглашения о международных перевозках </w:t>
      </w:r>
      <w:r>
        <w:rPr>
          <w:noProof/>
        </w:rPr>
        <w:br/>
      </w:r>
      <w:r w:rsidRPr="00952714">
        <w:rPr>
          <w:noProof/>
        </w:rPr>
        <w:t>скоропортящихся пищевых продуктов</w:t>
      </w:r>
      <w:r>
        <w:rPr>
          <w:noProof/>
        </w:rPr>
        <w:t xml:space="preserve"> </w:t>
      </w:r>
      <w:r w:rsidRPr="00952714">
        <w:rPr>
          <w:noProof/>
        </w:rPr>
        <w:t xml:space="preserve">и о специальных транспортных </w:t>
      </w:r>
      <w:r>
        <w:rPr>
          <w:noProof/>
        </w:rPr>
        <w:br/>
      </w:r>
      <w:r w:rsidRPr="00952714">
        <w:rPr>
          <w:noProof/>
        </w:rPr>
        <w:t>средствах, предназначенных для этих перевозок (СПС)</w:t>
      </w:r>
      <w:r>
        <w:rPr>
          <w:noProof/>
        </w:rPr>
        <w:t xml:space="preserve"> </w:t>
      </w:r>
      <w:r>
        <w:rPr>
          <w:noProof/>
        </w:rPr>
        <w:br/>
      </w:r>
      <w:r w:rsidRPr="00952714">
        <w:rPr>
          <w:noProof/>
        </w:rPr>
        <w:t>(пункт 4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627272" w:rsidRPr="00627272">
        <w:rPr>
          <w:noProof/>
          <w:webHidden/>
        </w:rPr>
        <w:t>35–40</w:t>
      </w:r>
      <w:r>
        <w:rPr>
          <w:noProof/>
          <w:webHidden/>
        </w:rPr>
        <w:tab/>
      </w:r>
      <w:r w:rsidR="009E635B">
        <w:rPr>
          <w:noProof/>
          <w:webHidden/>
        </w:rPr>
        <w:t>10</w:t>
      </w:r>
    </w:p>
    <w:p w14:paraId="37C7815D" w14:textId="32D61192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A.</w:t>
      </w:r>
      <w:r>
        <w:rPr>
          <w:noProof/>
        </w:rPr>
        <w:tab/>
      </w:r>
      <w:r w:rsidRPr="00952714">
        <w:rPr>
          <w:noProof/>
        </w:rPr>
        <w:t>Состояние применения Соглашения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35</w:t>
      </w:r>
      <w:r>
        <w:rPr>
          <w:noProof/>
          <w:webHidden/>
        </w:rPr>
        <w:tab/>
      </w:r>
      <w:r w:rsidR="009E635B">
        <w:rPr>
          <w:noProof/>
          <w:webHidden/>
        </w:rPr>
        <w:t>10</w:t>
      </w:r>
    </w:p>
    <w:p w14:paraId="7BBAAAAB" w14:textId="1DDE6046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B.</w:t>
      </w:r>
      <w:r>
        <w:rPr>
          <w:noProof/>
        </w:rPr>
        <w:tab/>
      </w:r>
      <w:r w:rsidRPr="00952714">
        <w:rPr>
          <w:noProof/>
        </w:rPr>
        <w:t>Состояние поправок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36</w:t>
      </w:r>
      <w:r>
        <w:rPr>
          <w:noProof/>
          <w:webHidden/>
        </w:rPr>
        <w:tab/>
      </w:r>
      <w:r w:rsidR="009E635B">
        <w:rPr>
          <w:noProof/>
          <w:webHidden/>
        </w:rPr>
        <w:t>10</w:t>
      </w:r>
    </w:p>
    <w:p w14:paraId="433252D0" w14:textId="39345B29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C.</w:t>
      </w:r>
      <w:r>
        <w:rPr>
          <w:noProof/>
        </w:rPr>
        <w:tab/>
      </w:r>
      <w:r w:rsidRPr="00952714">
        <w:rPr>
          <w:noProof/>
        </w:rPr>
        <w:t xml:space="preserve">Испытательные станции, официально назначаемые компетентными </w:t>
      </w:r>
      <w:r>
        <w:rPr>
          <w:noProof/>
        </w:rPr>
        <w:br/>
      </w:r>
      <w:r w:rsidRPr="00952714">
        <w:rPr>
          <w:noProof/>
        </w:rPr>
        <w:t>органами стран — участниц СПС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37</w:t>
      </w:r>
      <w:r>
        <w:rPr>
          <w:noProof/>
          <w:webHidden/>
        </w:rPr>
        <w:tab/>
      </w:r>
      <w:r w:rsidR="009E635B">
        <w:rPr>
          <w:noProof/>
          <w:webHidden/>
        </w:rPr>
        <w:t>10</w:t>
      </w:r>
    </w:p>
    <w:p w14:paraId="7C9FD697" w14:textId="6F85ED06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D.</w:t>
      </w:r>
      <w:r>
        <w:rPr>
          <w:noProof/>
        </w:rPr>
        <w:tab/>
      </w:r>
      <w:r w:rsidRPr="00952714">
        <w:rPr>
          <w:noProof/>
        </w:rPr>
        <w:t xml:space="preserve">Обмен информацией между Сторонами в соответствии </w:t>
      </w:r>
      <w:r>
        <w:rPr>
          <w:noProof/>
        </w:rPr>
        <w:br/>
      </w:r>
      <w:r w:rsidRPr="00952714">
        <w:rPr>
          <w:noProof/>
        </w:rPr>
        <w:t>со статьей 6 СПС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38</w:t>
      </w:r>
      <w:r>
        <w:rPr>
          <w:noProof/>
          <w:webHidden/>
        </w:rPr>
        <w:tab/>
      </w:r>
      <w:r w:rsidR="009E635B">
        <w:rPr>
          <w:noProof/>
          <w:webHidden/>
        </w:rPr>
        <w:t>10</w:t>
      </w:r>
    </w:p>
    <w:p w14:paraId="1AF867AD" w14:textId="2237D7D7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E.</w:t>
      </w:r>
      <w:r>
        <w:rPr>
          <w:noProof/>
        </w:rPr>
        <w:tab/>
      </w:r>
      <w:r w:rsidRPr="00952714">
        <w:rPr>
          <w:noProof/>
        </w:rPr>
        <w:t xml:space="preserve">Обмен передовой практикой для более эффективного </w:t>
      </w:r>
      <w:r>
        <w:rPr>
          <w:noProof/>
        </w:rPr>
        <w:br/>
      </w:r>
      <w:r w:rsidRPr="00952714">
        <w:rPr>
          <w:noProof/>
        </w:rPr>
        <w:t>осуществления СПС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39</w:t>
      </w:r>
      <w:r>
        <w:rPr>
          <w:noProof/>
          <w:webHidden/>
        </w:rPr>
        <w:tab/>
      </w:r>
      <w:r w:rsidR="009E635B">
        <w:rPr>
          <w:noProof/>
          <w:webHidden/>
        </w:rPr>
        <w:t>11</w:t>
      </w:r>
    </w:p>
    <w:p w14:paraId="46AE2566" w14:textId="4F4D4B32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F.</w:t>
      </w:r>
      <w:r>
        <w:rPr>
          <w:noProof/>
        </w:rPr>
        <w:tab/>
      </w:r>
      <w:r w:rsidRPr="00952714">
        <w:rPr>
          <w:noProof/>
        </w:rPr>
        <w:t>Толкование СПС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40</w:t>
      </w:r>
      <w:r>
        <w:rPr>
          <w:noProof/>
          <w:webHidden/>
        </w:rPr>
        <w:tab/>
      </w:r>
      <w:r w:rsidR="009E635B">
        <w:rPr>
          <w:noProof/>
          <w:webHidden/>
        </w:rPr>
        <w:t>11</w:t>
      </w:r>
    </w:p>
    <w:p w14:paraId="21DD93D2" w14:textId="7B15DC91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VI.</w:t>
      </w:r>
      <w:r>
        <w:rPr>
          <w:noProof/>
        </w:rPr>
        <w:tab/>
      </w:r>
      <w:r w:rsidRPr="00952714">
        <w:rPr>
          <w:noProof/>
        </w:rPr>
        <w:t>Предложения по поправкам к СПС</w:t>
      </w:r>
      <w:r>
        <w:rPr>
          <w:noProof/>
        </w:rPr>
        <w:t xml:space="preserve"> </w:t>
      </w:r>
      <w:r w:rsidRPr="00952714">
        <w:rPr>
          <w:noProof/>
        </w:rPr>
        <w:t>(пункт 5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41–71</w:t>
      </w:r>
      <w:r>
        <w:rPr>
          <w:noProof/>
          <w:webHidden/>
        </w:rPr>
        <w:tab/>
      </w:r>
      <w:r w:rsidR="009E635B">
        <w:rPr>
          <w:noProof/>
          <w:webHidden/>
        </w:rPr>
        <w:t>11</w:t>
      </w:r>
    </w:p>
    <w:p w14:paraId="4C7CA9FE" w14:textId="0A11B35D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A.</w:t>
      </w:r>
      <w:r>
        <w:rPr>
          <w:noProof/>
        </w:rPr>
        <w:tab/>
      </w:r>
      <w:r w:rsidRPr="00952714">
        <w:rPr>
          <w:noProof/>
        </w:rPr>
        <w:t>Предложения, по которым еще не приняты решения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41–54</w:t>
      </w:r>
      <w:r>
        <w:rPr>
          <w:noProof/>
          <w:webHidden/>
        </w:rPr>
        <w:tab/>
      </w:r>
      <w:r w:rsidR="009E635B">
        <w:rPr>
          <w:noProof/>
          <w:webHidden/>
        </w:rPr>
        <w:t>11</w:t>
      </w:r>
    </w:p>
    <w:p w14:paraId="659252C8" w14:textId="52D02305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1.</w:t>
      </w:r>
      <w:r>
        <w:rPr>
          <w:noProof/>
        </w:rPr>
        <w:tab/>
      </w:r>
      <w:r w:rsidRPr="00952714">
        <w:rPr>
          <w:noProof/>
        </w:rPr>
        <w:t xml:space="preserve">Внедрение свидетельств о проверке типа в качестве документа, </w:t>
      </w:r>
      <w:r>
        <w:rPr>
          <w:noProof/>
        </w:rPr>
        <w:br/>
      </w:r>
      <w:r w:rsidRPr="00952714">
        <w:rPr>
          <w:noProof/>
        </w:rPr>
        <w:t xml:space="preserve">подтверждающего соответствие конструкции и проведенных </w:t>
      </w:r>
      <w:r>
        <w:rPr>
          <w:noProof/>
        </w:rPr>
        <w:br/>
      </w:r>
      <w:r w:rsidRPr="00952714">
        <w:rPr>
          <w:noProof/>
        </w:rPr>
        <w:t>испытаний</w:t>
      </w:r>
      <w:r>
        <w:rPr>
          <w:noProof/>
        </w:rPr>
        <w:t xml:space="preserve"> </w:t>
      </w:r>
      <w:r w:rsidRPr="00952714">
        <w:rPr>
          <w:noProof/>
        </w:rPr>
        <w:t>на основании протоколов СПС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41–42</w:t>
      </w:r>
      <w:r>
        <w:rPr>
          <w:noProof/>
          <w:webHidden/>
        </w:rPr>
        <w:tab/>
      </w:r>
      <w:r w:rsidR="009E635B">
        <w:rPr>
          <w:noProof/>
          <w:webHidden/>
        </w:rPr>
        <w:t>11</w:t>
      </w:r>
    </w:p>
    <w:p w14:paraId="397EB6DF" w14:textId="5E68700C" w:rsidR="00952714" w:rsidRDefault="00952714" w:rsidP="00952714">
      <w:pPr>
        <w:keepLines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5" w:hanging="1985"/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2.</w:t>
      </w:r>
      <w:r>
        <w:rPr>
          <w:noProof/>
        </w:rPr>
        <w:tab/>
      </w:r>
      <w:r w:rsidRPr="00952714">
        <w:rPr>
          <w:noProof/>
        </w:rPr>
        <w:t xml:space="preserve">Поправка к образцам протоколов испытаний, в которых </w:t>
      </w:r>
      <w:r>
        <w:rPr>
          <w:noProof/>
        </w:rPr>
        <w:br/>
      </w:r>
      <w:r w:rsidRPr="00952714">
        <w:rPr>
          <w:noProof/>
        </w:rPr>
        <w:t xml:space="preserve">устанавливается порядок определения полезной </w:t>
      </w:r>
      <w:r>
        <w:rPr>
          <w:noProof/>
        </w:rPr>
        <w:br/>
      </w:r>
      <w:r w:rsidRPr="00952714">
        <w:rPr>
          <w:noProof/>
        </w:rPr>
        <w:t xml:space="preserve">холодопроизводительности холодильной установки, </w:t>
      </w:r>
      <w:r>
        <w:rPr>
          <w:noProof/>
        </w:rPr>
        <w:br/>
      </w:r>
      <w:r w:rsidRPr="00952714">
        <w:rPr>
          <w:noProof/>
        </w:rPr>
        <w:t xml:space="preserve">с целью учета влияния различных версий программного </w:t>
      </w:r>
      <w:r>
        <w:rPr>
          <w:noProof/>
        </w:rPr>
        <w:br/>
      </w:r>
      <w:r w:rsidRPr="00952714">
        <w:rPr>
          <w:noProof/>
        </w:rPr>
        <w:t>обеспечения на производительность указанных установок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43</w:t>
      </w:r>
      <w:r>
        <w:rPr>
          <w:noProof/>
          <w:webHidden/>
        </w:rPr>
        <w:tab/>
      </w:r>
      <w:r w:rsidR="009E635B">
        <w:rPr>
          <w:noProof/>
          <w:webHidden/>
        </w:rPr>
        <w:t>11</w:t>
      </w:r>
    </w:p>
    <w:p w14:paraId="4D3A5849" w14:textId="3AF94437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3.</w:t>
      </w:r>
      <w:r>
        <w:rPr>
          <w:noProof/>
        </w:rPr>
        <w:tab/>
      </w:r>
      <w:r w:rsidRPr="00952714">
        <w:rPr>
          <w:noProof/>
        </w:rPr>
        <w:t xml:space="preserve">Определение понятия автономности транспортного </w:t>
      </w:r>
      <w:r>
        <w:rPr>
          <w:noProof/>
        </w:rPr>
        <w:br/>
      </w:r>
      <w:r w:rsidRPr="00952714">
        <w:rPr>
          <w:noProof/>
        </w:rPr>
        <w:t xml:space="preserve">оборудования с учетом технологий на основе смешанных </w:t>
      </w:r>
      <w:r>
        <w:rPr>
          <w:noProof/>
        </w:rPr>
        <w:br/>
      </w:r>
      <w:r w:rsidRPr="00952714">
        <w:rPr>
          <w:noProof/>
        </w:rPr>
        <w:t>источников энергии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44–47</w:t>
      </w:r>
      <w:r>
        <w:rPr>
          <w:noProof/>
          <w:webHidden/>
        </w:rPr>
        <w:tab/>
      </w:r>
      <w:r w:rsidR="009E635B">
        <w:rPr>
          <w:noProof/>
          <w:webHidden/>
        </w:rPr>
        <w:t>12</w:t>
      </w:r>
    </w:p>
    <w:p w14:paraId="5259C91A" w14:textId="3A9D46A9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4.</w:t>
      </w:r>
      <w:r>
        <w:rPr>
          <w:noProof/>
        </w:rPr>
        <w:tab/>
      </w:r>
      <w:r w:rsidRPr="00952714">
        <w:rPr>
          <w:noProof/>
        </w:rPr>
        <w:t xml:space="preserve">Поправка, касающаяся применения мер контроля, подлежащих </w:t>
      </w:r>
      <w:r>
        <w:rPr>
          <w:noProof/>
        </w:rPr>
        <w:br/>
      </w:r>
      <w:r w:rsidRPr="00952714">
        <w:rPr>
          <w:noProof/>
        </w:rPr>
        <w:t>реализации</w:t>
      </w:r>
      <w:r>
        <w:rPr>
          <w:noProof/>
        </w:rPr>
        <w:t xml:space="preserve"> </w:t>
      </w:r>
      <w:r w:rsidRPr="00952714">
        <w:rPr>
          <w:noProof/>
        </w:rPr>
        <w:t xml:space="preserve">в соответствии с пунктом 4.3.4 добавления 2 </w:t>
      </w:r>
      <w:r>
        <w:rPr>
          <w:noProof/>
        </w:rPr>
        <w:br/>
      </w:r>
      <w:r w:rsidRPr="00952714">
        <w:rPr>
          <w:noProof/>
        </w:rPr>
        <w:t>к приложению 1 к СПС,</w:t>
      </w:r>
      <w:r>
        <w:rPr>
          <w:noProof/>
        </w:rPr>
        <w:t xml:space="preserve"> </w:t>
      </w:r>
      <w:r w:rsidRPr="00952714">
        <w:rPr>
          <w:noProof/>
        </w:rPr>
        <w:t>от 6 января 2020 года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48</w:t>
      </w:r>
      <w:r>
        <w:rPr>
          <w:noProof/>
          <w:webHidden/>
        </w:rPr>
        <w:tab/>
      </w:r>
      <w:r w:rsidR="009E635B">
        <w:rPr>
          <w:noProof/>
          <w:webHidden/>
        </w:rPr>
        <w:t>12</w:t>
      </w:r>
    </w:p>
    <w:p w14:paraId="5984C974" w14:textId="4D2044DE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5.</w:t>
      </w:r>
      <w:r>
        <w:rPr>
          <w:noProof/>
        </w:rPr>
        <w:tab/>
      </w:r>
      <w:r w:rsidRPr="00952714">
        <w:rPr>
          <w:noProof/>
        </w:rPr>
        <w:t xml:space="preserve">Поправка к пункту 3.2.6 добавления 2 к приложению 1 </w:t>
      </w:r>
      <w:r>
        <w:rPr>
          <w:noProof/>
        </w:rPr>
        <w:br/>
      </w:r>
      <w:r w:rsidRPr="00952714">
        <w:rPr>
          <w:noProof/>
        </w:rPr>
        <w:t>и Справочнику СПС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49–52</w:t>
      </w:r>
      <w:r>
        <w:rPr>
          <w:noProof/>
          <w:webHidden/>
        </w:rPr>
        <w:tab/>
      </w:r>
      <w:r w:rsidR="009E635B">
        <w:rPr>
          <w:noProof/>
          <w:webHidden/>
        </w:rPr>
        <w:t>13</w:t>
      </w:r>
    </w:p>
    <w:p w14:paraId="56314D44" w14:textId="28C67D3B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6.</w:t>
      </w:r>
      <w:r>
        <w:rPr>
          <w:noProof/>
        </w:rPr>
        <w:tab/>
      </w:r>
      <w:r w:rsidRPr="00952714">
        <w:rPr>
          <w:noProof/>
        </w:rPr>
        <w:t xml:space="preserve">Поправки к образцам протоколов испытаний, в которых </w:t>
      </w:r>
      <w:r>
        <w:rPr>
          <w:noProof/>
        </w:rPr>
        <w:br/>
      </w:r>
      <w:r w:rsidRPr="00952714">
        <w:rPr>
          <w:noProof/>
        </w:rPr>
        <w:t xml:space="preserve">определены технические требования к транспортным средствам </w:t>
      </w:r>
      <w:r>
        <w:rPr>
          <w:noProof/>
        </w:rPr>
        <w:br/>
      </w:r>
      <w:r w:rsidRPr="00952714">
        <w:rPr>
          <w:noProof/>
        </w:rPr>
        <w:t xml:space="preserve">и цистернам, предназначенным для перевозки жидких пищевых </w:t>
      </w:r>
      <w:r>
        <w:rPr>
          <w:noProof/>
        </w:rPr>
        <w:br/>
      </w:r>
      <w:r w:rsidRPr="00952714">
        <w:rPr>
          <w:noProof/>
        </w:rPr>
        <w:t>продуктов,</w:t>
      </w:r>
      <w:r>
        <w:rPr>
          <w:noProof/>
        </w:rPr>
        <w:t xml:space="preserve"> </w:t>
      </w:r>
      <w:r w:rsidRPr="00952714">
        <w:rPr>
          <w:noProof/>
        </w:rPr>
        <w:t xml:space="preserve">в связи с необходимостью учета технологических </w:t>
      </w:r>
      <w:r>
        <w:rPr>
          <w:noProof/>
        </w:rPr>
        <w:br/>
      </w:r>
      <w:r w:rsidRPr="00952714">
        <w:rPr>
          <w:noProof/>
        </w:rPr>
        <w:t>изменений,</w:t>
      </w:r>
      <w:r>
        <w:rPr>
          <w:noProof/>
        </w:rPr>
        <w:t xml:space="preserve"> </w:t>
      </w:r>
      <w:r w:rsidRPr="00952714">
        <w:rPr>
          <w:noProof/>
        </w:rPr>
        <w:t xml:space="preserve">обусловленных применением новых </w:t>
      </w:r>
      <w:r>
        <w:rPr>
          <w:noProof/>
        </w:rPr>
        <w:br/>
      </w:r>
      <w:r w:rsidRPr="00952714">
        <w:rPr>
          <w:noProof/>
        </w:rPr>
        <w:t>пеноматериалов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53–54</w:t>
      </w:r>
      <w:r>
        <w:rPr>
          <w:noProof/>
          <w:webHidden/>
        </w:rPr>
        <w:tab/>
      </w:r>
      <w:r w:rsidR="009E635B">
        <w:rPr>
          <w:noProof/>
          <w:webHidden/>
        </w:rPr>
        <w:t>13</w:t>
      </w:r>
    </w:p>
    <w:p w14:paraId="3C6E19A6" w14:textId="12A049E3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B.</w:t>
      </w:r>
      <w:r>
        <w:rPr>
          <w:noProof/>
        </w:rPr>
        <w:tab/>
      </w:r>
      <w:r w:rsidRPr="00952714">
        <w:rPr>
          <w:noProof/>
        </w:rPr>
        <w:t>Новые предложения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C53E70" w:rsidRPr="003C6D7F">
        <w:rPr>
          <w:noProof/>
          <w:webHidden/>
        </w:rPr>
        <w:t>55–71</w:t>
      </w:r>
      <w:r>
        <w:rPr>
          <w:noProof/>
          <w:webHidden/>
        </w:rPr>
        <w:tab/>
      </w:r>
      <w:r w:rsidR="009E635B">
        <w:rPr>
          <w:noProof/>
          <w:webHidden/>
        </w:rPr>
        <w:t>13</w:t>
      </w:r>
    </w:p>
    <w:p w14:paraId="66DAB704" w14:textId="2783BCE2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1.</w:t>
      </w:r>
      <w:r>
        <w:rPr>
          <w:noProof/>
        </w:rPr>
        <w:tab/>
      </w:r>
      <w:r w:rsidRPr="00952714">
        <w:rPr>
          <w:noProof/>
        </w:rPr>
        <w:t xml:space="preserve">Поправка к Соглашению о международных перевозках </w:t>
      </w:r>
      <w:r>
        <w:rPr>
          <w:noProof/>
        </w:rPr>
        <w:br/>
      </w:r>
      <w:r w:rsidRPr="00952714">
        <w:rPr>
          <w:noProof/>
        </w:rPr>
        <w:t xml:space="preserve">скоропортящихся пищевых продуктов и о специальных </w:t>
      </w:r>
      <w:r>
        <w:rPr>
          <w:noProof/>
        </w:rPr>
        <w:br/>
      </w:r>
      <w:r w:rsidRPr="00952714">
        <w:rPr>
          <w:noProof/>
        </w:rPr>
        <w:t xml:space="preserve">транспортных средствах, предназначенных для этих перевозок, </w:t>
      </w:r>
      <w:r>
        <w:rPr>
          <w:noProof/>
        </w:rPr>
        <w:br/>
      </w:r>
      <w:r w:rsidRPr="00952714">
        <w:rPr>
          <w:noProof/>
        </w:rPr>
        <w:t>касающаяся положений</w:t>
      </w:r>
      <w:r>
        <w:rPr>
          <w:noProof/>
        </w:rPr>
        <w:t xml:space="preserve"> </w:t>
      </w:r>
      <w:r w:rsidRPr="00952714">
        <w:rPr>
          <w:noProof/>
        </w:rPr>
        <w:t xml:space="preserve">об испытательных станциях </w:t>
      </w:r>
      <w:r w:rsidR="00B754B3">
        <w:rPr>
          <w:noProof/>
        </w:rPr>
        <w:br/>
      </w:r>
      <w:r w:rsidRPr="00952714">
        <w:rPr>
          <w:noProof/>
        </w:rPr>
        <w:t>и экспертах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55–57</w:t>
      </w:r>
      <w:r>
        <w:rPr>
          <w:noProof/>
          <w:webHidden/>
        </w:rPr>
        <w:tab/>
      </w:r>
      <w:r w:rsidR="009E635B">
        <w:rPr>
          <w:noProof/>
          <w:webHidden/>
        </w:rPr>
        <w:t>13</w:t>
      </w:r>
    </w:p>
    <w:p w14:paraId="6FABF9C1" w14:textId="240E5F08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2.</w:t>
      </w:r>
      <w:r>
        <w:rPr>
          <w:noProof/>
        </w:rPr>
        <w:tab/>
      </w:r>
      <w:r w:rsidRPr="00952714">
        <w:rPr>
          <w:noProof/>
        </w:rPr>
        <w:t xml:space="preserve">Предложение по поправкам к пункту 7.3.7 добавления 2 </w:t>
      </w:r>
      <w:r>
        <w:rPr>
          <w:noProof/>
        </w:rPr>
        <w:br/>
      </w:r>
      <w:r w:rsidRPr="00952714">
        <w:rPr>
          <w:noProof/>
        </w:rPr>
        <w:t>к приложению 1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58</w:t>
      </w:r>
      <w:r>
        <w:rPr>
          <w:noProof/>
          <w:webHidden/>
        </w:rPr>
        <w:tab/>
      </w:r>
      <w:r w:rsidR="009E635B">
        <w:rPr>
          <w:noProof/>
          <w:webHidden/>
        </w:rPr>
        <w:t>14</w:t>
      </w:r>
    </w:p>
    <w:p w14:paraId="33995122" w14:textId="659FCE07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3.</w:t>
      </w:r>
      <w:r>
        <w:rPr>
          <w:noProof/>
        </w:rPr>
        <w:tab/>
      </w:r>
      <w:r w:rsidRPr="00952714">
        <w:rPr>
          <w:noProof/>
        </w:rPr>
        <w:t xml:space="preserve">Предложение по поправкам к пункту 7.3.7 добавления 2 </w:t>
      </w:r>
      <w:r>
        <w:rPr>
          <w:noProof/>
        </w:rPr>
        <w:br/>
      </w:r>
      <w:r w:rsidRPr="00952714">
        <w:rPr>
          <w:noProof/>
        </w:rPr>
        <w:t>к приложению 1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59–60</w:t>
      </w:r>
      <w:r>
        <w:rPr>
          <w:noProof/>
          <w:webHidden/>
        </w:rPr>
        <w:tab/>
      </w:r>
      <w:r w:rsidR="009E635B">
        <w:rPr>
          <w:noProof/>
          <w:webHidden/>
        </w:rPr>
        <w:t>14</w:t>
      </w:r>
    </w:p>
    <w:p w14:paraId="1BCA4E1C" w14:textId="50EBE02D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4.</w:t>
      </w:r>
      <w:r>
        <w:rPr>
          <w:noProof/>
        </w:rPr>
        <w:tab/>
      </w:r>
      <w:r w:rsidRPr="00952714">
        <w:rPr>
          <w:noProof/>
        </w:rPr>
        <w:t xml:space="preserve">Предложение по поправкам к пункту 7.3.7 добавления 2 </w:t>
      </w:r>
      <w:r>
        <w:rPr>
          <w:noProof/>
        </w:rPr>
        <w:br/>
      </w:r>
      <w:r w:rsidRPr="00952714">
        <w:rPr>
          <w:noProof/>
        </w:rPr>
        <w:t>к приложению 1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61–62</w:t>
      </w:r>
      <w:r>
        <w:rPr>
          <w:noProof/>
          <w:webHidden/>
        </w:rPr>
        <w:tab/>
      </w:r>
      <w:r w:rsidR="009E635B">
        <w:rPr>
          <w:noProof/>
          <w:webHidden/>
        </w:rPr>
        <w:t>14</w:t>
      </w:r>
    </w:p>
    <w:p w14:paraId="3B2349F6" w14:textId="4D9DED16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5.</w:t>
      </w:r>
      <w:r>
        <w:rPr>
          <w:noProof/>
        </w:rPr>
        <w:tab/>
      </w:r>
      <w:r w:rsidRPr="00952714">
        <w:rPr>
          <w:noProof/>
        </w:rPr>
        <w:t xml:space="preserve">Измерение толщины термоизолирующих стенок в транспортных </w:t>
      </w:r>
      <w:r>
        <w:rPr>
          <w:noProof/>
        </w:rPr>
        <w:br/>
      </w:r>
      <w:r w:rsidRPr="00952714">
        <w:rPr>
          <w:noProof/>
        </w:rPr>
        <w:t xml:space="preserve">средствах, используемых для перевозки скоропортящихся </w:t>
      </w:r>
      <w:r>
        <w:rPr>
          <w:noProof/>
        </w:rPr>
        <w:br/>
      </w:r>
      <w:r w:rsidRPr="00952714">
        <w:rPr>
          <w:noProof/>
        </w:rPr>
        <w:t>пищевых продуктов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63–64</w:t>
      </w:r>
      <w:r>
        <w:rPr>
          <w:noProof/>
          <w:webHidden/>
        </w:rPr>
        <w:tab/>
      </w:r>
      <w:r w:rsidR="009E635B">
        <w:rPr>
          <w:noProof/>
          <w:webHidden/>
        </w:rPr>
        <w:t>15</w:t>
      </w:r>
    </w:p>
    <w:p w14:paraId="53D92846" w14:textId="714585CA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6.</w:t>
      </w:r>
      <w:r>
        <w:rPr>
          <w:noProof/>
        </w:rPr>
        <w:tab/>
      </w:r>
      <w:r w:rsidRPr="00952714">
        <w:rPr>
          <w:noProof/>
        </w:rPr>
        <w:t>Предлагаемый перечень основных компонентов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65–66</w:t>
      </w:r>
      <w:r>
        <w:rPr>
          <w:noProof/>
          <w:webHidden/>
        </w:rPr>
        <w:tab/>
      </w:r>
      <w:r w:rsidR="009E635B">
        <w:rPr>
          <w:noProof/>
          <w:webHidden/>
        </w:rPr>
        <w:t>15</w:t>
      </w:r>
    </w:p>
    <w:p w14:paraId="4CEAF153" w14:textId="2A5FBEEC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7.</w:t>
      </w:r>
      <w:r>
        <w:rPr>
          <w:noProof/>
        </w:rPr>
        <w:tab/>
      </w:r>
      <w:r w:rsidRPr="00952714">
        <w:rPr>
          <w:noProof/>
        </w:rPr>
        <w:t xml:space="preserve">Предложение по заявлению о соответствии (приложение 1, </w:t>
      </w:r>
      <w:r>
        <w:rPr>
          <w:noProof/>
        </w:rPr>
        <w:br/>
      </w:r>
      <w:r w:rsidRPr="00952714">
        <w:rPr>
          <w:noProof/>
        </w:rPr>
        <w:t>добавление 2,</w:t>
      </w:r>
      <w:r>
        <w:rPr>
          <w:noProof/>
        </w:rPr>
        <w:t xml:space="preserve"> </w:t>
      </w:r>
      <w:r w:rsidRPr="00952714">
        <w:rPr>
          <w:noProof/>
        </w:rPr>
        <w:t xml:space="preserve">пункт 7.3.6) и определению параметров </w:t>
      </w:r>
      <w:r>
        <w:rPr>
          <w:noProof/>
        </w:rPr>
        <w:br/>
      </w:r>
      <w:r w:rsidRPr="00952714">
        <w:rPr>
          <w:noProof/>
        </w:rPr>
        <w:t>многокамерных транспортных средств</w:t>
      </w:r>
      <w:r>
        <w:rPr>
          <w:noProof/>
        </w:rPr>
        <w:t xml:space="preserve"> </w:t>
      </w:r>
      <w:r w:rsidRPr="00952714">
        <w:rPr>
          <w:noProof/>
        </w:rPr>
        <w:t xml:space="preserve">с мультитемпературным </w:t>
      </w:r>
      <w:r>
        <w:rPr>
          <w:noProof/>
        </w:rPr>
        <w:br/>
      </w:r>
      <w:r w:rsidRPr="00952714">
        <w:rPr>
          <w:noProof/>
        </w:rPr>
        <w:t>режимом (MКMТ)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67–68</w:t>
      </w:r>
      <w:r>
        <w:rPr>
          <w:noProof/>
          <w:webHidden/>
        </w:rPr>
        <w:tab/>
      </w:r>
      <w:r w:rsidR="009E635B">
        <w:rPr>
          <w:noProof/>
          <w:webHidden/>
        </w:rPr>
        <w:t>15</w:t>
      </w:r>
    </w:p>
    <w:p w14:paraId="6C38EC91" w14:textId="263F2066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8.</w:t>
      </w:r>
      <w:r>
        <w:rPr>
          <w:noProof/>
        </w:rPr>
        <w:tab/>
      </w:r>
      <w:r w:rsidRPr="00952714">
        <w:rPr>
          <w:noProof/>
        </w:rPr>
        <w:t>Поправка к добавлению 4 к приложению 1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69</w:t>
      </w:r>
      <w:r>
        <w:rPr>
          <w:noProof/>
          <w:webHidden/>
        </w:rPr>
        <w:tab/>
      </w:r>
      <w:r w:rsidR="009E635B">
        <w:rPr>
          <w:noProof/>
          <w:webHidden/>
        </w:rPr>
        <w:t>15</w:t>
      </w:r>
    </w:p>
    <w:p w14:paraId="5ED87AB3" w14:textId="27791FB6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984" w:hanging="198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9.</w:t>
      </w:r>
      <w:r>
        <w:rPr>
          <w:noProof/>
        </w:rPr>
        <w:tab/>
      </w:r>
      <w:r w:rsidRPr="00952714">
        <w:rPr>
          <w:noProof/>
        </w:rPr>
        <w:t>Морские перевозки в статьях 3 и 5 Соглашения СПС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70–71</w:t>
      </w:r>
      <w:r>
        <w:rPr>
          <w:noProof/>
          <w:webHidden/>
        </w:rPr>
        <w:tab/>
      </w:r>
      <w:r w:rsidR="009E635B">
        <w:rPr>
          <w:noProof/>
          <w:webHidden/>
        </w:rPr>
        <w:t>15</w:t>
      </w:r>
    </w:p>
    <w:p w14:paraId="31E800F7" w14:textId="2CA00652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VII.</w:t>
      </w:r>
      <w:r>
        <w:rPr>
          <w:noProof/>
        </w:rPr>
        <w:tab/>
      </w:r>
      <w:r w:rsidRPr="00952714">
        <w:rPr>
          <w:noProof/>
        </w:rPr>
        <w:t>Справочник СПС (пункт 6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72–79</w:t>
      </w:r>
      <w:r>
        <w:rPr>
          <w:noProof/>
          <w:webHidden/>
        </w:rPr>
        <w:tab/>
      </w:r>
      <w:r w:rsidR="009E635B">
        <w:rPr>
          <w:noProof/>
          <w:webHidden/>
        </w:rPr>
        <w:t>16</w:t>
      </w:r>
    </w:p>
    <w:p w14:paraId="2C79D8B3" w14:textId="2B90C43A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1.</w:t>
      </w:r>
      <w:r>
        <w:rPr>
          <w:noProof/>
        </w:rPr>
        <w:tab/>
      </w:r>
      <w:r w:rsidRPr="00952714">
        <w:rPr>
          <w:noProof/>
        </w:rPr>
        <w:t xml:space="preserve">Поправка к пункту 7.3.6 добавления 2 к приложению 1 </w:t>
      </w:r>
      <w:r>
        <w:rPr>
          <w:noProof/>
        </w:rPr>
        <w:br/>
      </w:r>
      <w:r w:rsidRPr="00952714">
        <w:rPr>
          <w:noProof/>
        </w:rPr>
        <w:t xml:space="preserve">к Справочнику СПС: рассмотрение конкретных случаев </w:t>
      </w:r>
      <w:r>
        <w:rPr>
          <w:noProof/>
        </w:rPr>
        <w:br/>
      </w:r>
      <w:r w:rsidRPr="00952714">
        <w:rPr>
          <w:noProof/>
        </w:rPr>
        <w:t>применения инструментария</w:t>
      </w:r>
      <w:r>
        <w:rPr>
          <w:noProof/>
        </w:rPr>
        <w:t xml:space="preserve"> </w:t>
      </w:r>
      <w:r w:rsidRPr="00952714">
        <w:rPr>
          <w:noProof/>
        </w:rPr>
        <w:t xml:space="preserve">для определения параметров </w:t>
      </w:r>
      <w:r>
        <w:rPr>
          <w:noProof/>
        </w:rPr>
        <w:br/>
      </w:r>
      <w:r w:rsidRPr="00952714">
        <w:rPr>
          <w:noProof/>
        </w:rPr>
        <w:t>транспортных средств</w:t>
      </w:r>
      <w:r>
        <w:rPr>
          <w:noProof/>
        </w:rPr>
        <w:t xml:space="preserve"> </w:t>
      </w:r>
      <w:r w:rsidRPr="00952714">
        <w:rPr>
          <w:noProof/>
        </w:rPr>
        <w:t>с мультитемпературным режимом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72–73</w:t>
      </w:r>
      <w:r>
        <w:rPr>
          <w:noProof/>
          <w:webHidden/>
        </w:rPr>
        <w:tab/>
      </w:r>
      <w:r w:rsidR="009E635B">
        <w:rPr>
          <w:noProof/>
          <w:webHidden/>
        </w:rPr>
        <w:t>16</w:t>
      </w:r>
    </w:p>
    <w:p w14:paraId="597B241E" w14:textId="3D04F062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2.</w:t>
      </w:r>
      <w:r>
        <w:rPr>
          <w:noProof/>
        </w:rPr>
        <w:tab/>
      </w:r>
      <w:r w:rsidRPr="00952714">
        <w:rPr>
          <w:noProof/>
        </w:rPr>
        <w:t xml:space="preserve">Поправки к пункту 6 c) iii) добавления 1 к приложению 1 </w:t>
      </w:r>
      <w:r>
        <w:rPr>
          <w:noProof/>
        </w:rPr>
        <w:br/>
      </w:r>
      <w:r w:rsidRPr="00952714">
        <w:rPr>
          <w:noProof/>
        </w:rPr>
        <w:t xml:space="preserve">к Справочнику СПС: правила, подлежащие соблюдению при </w:t>
      </w:r>
      <w:r>
        <w:rPr>
          <w:noProof/>
        </w:rPr>
        <w:br/>
      </w:r>
      <w:r w:rsidRPr="00952714">
        <w:rPr>
          <w:noProof/>
        </w:rPr>
        <w:t xml:space="preserve">установке встраиваемых агрегатов, агрегатов с отражательным </w:t>
      </w:r>
      <w:r>
        <w:rPr>
          <w:noProof/>
        </w:rPr>
        <w:br/>
      </w:r>
      <w:r w:rsidRPr="00952714">
        <w:rPr>
          <w:noProof/>
        </w:rPr>
        <w:t>экраном, агрегатов на подрамной конструкции</w:t>
      </w:r>
      <w:r>
        <w:rPr>
          <w:noProof/>
        </w:rPr>
        <w:t xml:space="preserve"> </w:t>
      </w:r>
      <w:r w:rsidRPr="00952714">
        <w:rPr>
          <w:noProof/>
        </w:rPr>
        <w:t xml:space="preserve">или агрегатов, </w:t>
      </w:r>
      <w:r>
        <w:rPr>
          <w:noProof/>
        </w:rPr>
        <w:br/>
      </w:r>
      <w:r w:rsidRPr="00952714">
        <w:rPr>
          <w:noProof/>
        </w:rPr>
        <w:t>допускающих возможность их смещения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74–76</w:t>
      </w:r>
      <w:r>
        <w:rPr>
          <w:noProof/>
          <w:webHidden/>
        </w:rPr>
        <w:tab/>
      </w:r>
      <w:r w:rsidR="009E635B">
        <w:rPr>
          <w:noProof/>
          <w:webHidden/>
        </w:rPr>
        <w:t>16</w:t>
      </w:r>
    </w:p>
    <w:p w14:paraId="64256B9D" w14:textId="21D2999B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  <w:r w:rsidRPr="00952714">
        <w:rPr>
          <w:noProof/>
        </w:rPr>
        <w:t>3.</w:t>
      </w:r>
      <w:r>
        <w:rPr>
          <w:noProof/>
        </w:rPr>
        <w:tab/>
      </w:r>
      <w:r w:rsidRPr="00952714">
        <w:rPr>
          <w:noProof/>
        </w:rPr>
        <w:t xml:space="preserve">Поправки к пункту 4 комментариев к добавлению 1 к приложению 2 </w:t>
      </w:r>
      <w:r>
        <w:rPr>
          <w:noProof/>
        </w:rPr>
        <w:br/>
      </w:r>
      <w:r w:rsidRPr="00952714">
        <w:rPr>
          <w:noProof/>
        </w:rPr>
        <w:t xml:space="preserve">Справочника СПС: места размещения щупов для измерения </w:t>
      </w:r>
      <w:r>
        <w:rPr>
          <w:noProof/>
        </w:rPr>
        <w:br/>
      </w:r>
      <w:r w:rsidRPr="00952714">
        <w:rPr>
          <w:noProof/>
        </w:rPr>
        <w:t>температуры</w:t>
      </w:r>
      <w:r>
        <w:rPr>
          <w:noProof/>
        </w:rPr>
        <w:t xml:space="preserve"> </w:t>
      </w:r>
      <w:r w:rsidRPr="00952714">
        <w:rPr>
          <w:noProof/>
        </w:rPr>
        <w:t>во время перевозки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77–78</w:t>
      </w:r>
      <w:r>
        <w:rPr>
          <w:noProof/>
          <w:webHidden/>
        </w:rPr>
        <w:tab/>
      </w:r>
      <w:r w:rsidR="009E635B">
        <w:rPr>
          <w:noProof/>
          <w:webHidden/>
        </w:rPr>
        <w:t>16</w:t>
      </w:r>
    </w:p>
    <w:p w14:paraId="0A9E4247" w14:textId="646F1619" w:rsidR="00952714" w:rsidRDefault="00952714" w:rsidP="009E635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4.</w:t>
      </w:r>
      <w:r>
        <w:rPr>
          <w:noProof/>
        </w:rPr>
        <w:tab/>
      </w:r>
      <w:r w:rsidRPr="00952714">
        <w:rPr>
          <w:noProof/>
        </w:rPr>
        <w:t xml:space="preserve">Поправка к пункту 3.2.6 добавления 2 к приложению 1 и </w:t>
      </w:r>
      <w:r>
        <w:rPr>
          <w:noProof/>
        </w:rPr>
        <w:br/>
      </w:r>
      <w:r w:rsidRPr="00952714">
        <w:rPr>
          <w:noProof/>
        </w:rPr>
        <w:t>Справочнику СПС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79</w:t>
      </w:r>
      <w:r>
        <w:rPr>
          <w:noProof/>
          <w:webHidden/>
        </w:rPr>
        <w:tab/>
      </w:r>
      <w:r w:rsidR="009E635B">
        <w:rPr>
          <w:noProof/>
          <w:webHidden/>
        </w:rPr>
        <w:t>17</w:t>
      </w:r>
    </w:p>
    <w:p w14:paraId="746141E8" w14:textId="5AB3864B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VIII.</w:t>
      </w:r>
      <w:r>
        <w:rPr>
          <w:noProof/>
        </w:rPr>
        <w:tab/>
      </w:r>
      <w:r w:rsidRPr="00952714">
        <w:rPr>
          <w:noProof/>
        </w:rPr>
        <w:t>Доклады неофициальных рабочих групп</w:t>
      </w:r>
      <w:r>
        <w:rPr>
          <w:noProof/>
        </w:rPr>
        <w:t xml:space="preserve"> </w:t>
      </w:r>
      <w:r w:rsidRPr="00952714">
        <w:rPr>
          <w:noProof/>
        </w:rPr>
        <w:t>(пункт 7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80–81</w:t>
      </w:r>
      <w:r>
        <w:rPr>
          <w:noProof/>
          <w:webHidden/>
        </w:rPr>
        <w:tab/>
      </w:r>
      <w:r w:rsidR="009E635B">
        <w:rPr>
          <w:noProof/>
          <w:webHidden/>
        </w:rPr>
        <w:t>17</w:t>
      </w:r>
    </w:p>
    <w:p w14:paraId="3C55818A" w14:textId="05F1004F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IX.</w:t>
      </w:r>
      <w:r>
        <w:rPr>
          <w:noProof/>
        </w:rPr>
        <w:tab/>
      </w:r>
      <w:r w:rsidRPr="00952714">
        <w:rPr>
          <w:noProof/>
        </w:rPr>
        <w:t>Сфера действия СПС (пункт 8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82–83</w:t>
      </w:r>
      <w:r>
        <w:rPr>
          <w:noProof/>
          <w:webHidden/>
        </w:rPr>
        <w:tab/>
      </w:r>
      <w:r w:rsidR="009E635B">
        <w:rPr>
          <w:noProof/>
          <w:webHidden/>
        </w:rPr>
        <w:t>17</w:t>
      </w:r>
    </w:p>
    <w:p w14:paraId="37576041" w14:textId="16A2B06A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Будущее СПС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83</w:t>
      </w:r>
      <w:r>
        <w:rPr>
          <w:noProof/>
          <w:webHidden/>
        </w:rPr>
        <w:tab/>
      </w:r>
      <w:r w:rsidR="009E635B">
        <w:rPr>
          <w:noProof/>
          <w:webHidden/>
        </w:rPr>
        <w:t>17</w:t>
      </w:r>
    </w:p>
    <w:p w14:paraId="2E145E47" w14:textId="1AA43818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X.</w:t>
      </w:r>
      <w:r>
        <w:rPr>
          <w:noProof/>
        </w:rPr>
        <w:tab/>
      </w:r>
      <w:r w:rsidRPr="00952714">
        <w:rPr>
          <w:noProof/>
        </w:rPr>
        <w:t>Энергетическая маркировка, хладагенты</w:t>
      </w:r>
      <w:r>
        <w:rPr>
          <w:noProof/>
        </w:rPr>
        <w:t xml:space="preserve"> </w:t>
      </w:r>
      <w:r w:rsidRPr="00952714">
        <w:rPr>
          <w:noProof/>
        </w:rPr>
        <w:t xml:space="preserve">и вспенивающие вещества </w:t>
      </w:r>
      <w:r>
        <w:rPr>
          <w:noProof/>
        </w:rPr>
        <w:br/>
      </w:r>
      <w:r w:rsidRPr="00952714">
        <w:rPr>
          <w:noProof/>
        </w:rPr>
        <w:t>(пункт 9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84</w:t>
      </w:r>
      <w:r>
        <w:rPr>
          <w:noProof/>
          <w:webHidden/>
        </w:rPr>
        <w:tab/>
      </w:r>
      <w:r w:rsidR="009E635B">
        <w:rPr>
          <w:noProof/>
          <w:webHidden/>
        </w:rPr>
        <w:t>17</w:t>
      </w:r>
    </w:p>
    <w:p w14:paraId="5E719A44" w14:textId="45FD8760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XI.</w:t>
      </w:r>
      <w:r>
        <w:rPr>
          <w:noProof/>
        </w:rPr>
        <w:tab/>
      </w:r>
      <w:r w:rsidRPr="00952714">
        <w:rPr>
          <w:noProof/>
        </w:rPr>
        <w:t>Программа работы (пункт 10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85–86</w:t>
      </w:r>
      <w:r>
        <w:rPr>
          <w:noProof/>
          <w:webHidden/>
        </w:rPr>
        <w:tab/>
      </w:r>
      <w:r w:rsidR="009E635B">
        <w:rPr>
          <w:noProof/>
          <w:webHidden/>
        </w:rPr>
        <w:t>17</w:t>
      </w:r>
    </w:p>
    <w:p w14:paraId="4737FFB0" w14:textId="5FB36498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Сроки проведения семьдесят девятой сессии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85</w:t>
      </w:r>
      <w:r>
        <w:rPr>
          <w:noProof/>
          <w:webHidden/>
        </w:rPr>
        <w:tab/>
      </w:r>
      <w:r w:rsidR="009E635B">
        <w:rPr>
          <w:noProof/>
          <w:webHidden/>
        </w:rPr>
        <w:t>17</w:t>
      </w:r>
    </w:p>
    <w:p w14:paraId="4A58ECBC" w14:textId="4EC2C1F3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Сроки проведения восьмидесятой сессии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86</w:t>
      </w:r>
      <w:r>
        <w:rPr>
          <w:noProof/>
          <w:webHidden/>
        </w:rPr>
        <w:tab/>
      </w:r>
      <w:r w:rsidR="009E635B">
        <w:rPr>
          <w:noProof/>
          <w:webHidden/>
        </w:rPr>
        <w:t>18</w:t>
      </w:r>
    </w:p>
    <w:p w14:paraId="507ED46B" w14:textId="7247A74A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XII.</w:t>
      </w:r>
      <w:r>
        <w:rPr>
          <w:noProof/>
        </w:rPr>
        <w:tab/>
      </w:r>
      <w:r w:rsidRPr="00952714">
        <w:rPr>
          <w:noProof/>
        </w:rPr>
        <w:t>Прочие вопросы (пункт 11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87–88</w:t>
      </w:r>
      <w:r>
        <w:rPr>
          <w:noProof/>
          <w:webHidden/>
        </w:rPr>
        <w:tab/>
      </w:r>
      <w:r w:rsidR="009E635B">
        <w:rPr>
          <w:noProof/>
          <w:webHidden/>
        </w:rPr>
        <w:t>18</w:t>
      </w:r>
    </w:p>
    <w:p w14:paraId="2CA7EAD5" w14:textId="5DE3430D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1.</w:t>
      </w:r>
      <w:r>
        <w:rPr>
          <w:noProof/>
        </w:rPr>
        <w:tab/>
      </w:r>
      <w:r w:rsidRPr="00952714">
        <w:rPr>
          <w:noProof/>
        </w:rPr>
        <w:t xml:space="preserve">Сопоставление правил процедуры Комитета по внутреннему </w:t>
      </w:r>
      <w:r>
        <w:rPr>
          <w:noProof/>
        </w:rPr>
        <w:br/>
      </w:r>
      <w:r w:rsidRPr="00952714">
        <w:rPr>
          <w:noProof/>
        </w:rPr>
        <w:t>транспорту</w:t>
      </w:r>
      <w:r>
        <w:rPr>
          <w:noProof/>
        </w:rPr>
        <w:t xml:space="preserve"> </w:t>
      </w:r>
      <w:r w:rsidRPr="00952714">
        <w:rPr>
          <w:noProof/>
        </w:rPr>
        <w:t>с правилами процедуры Рабочей группы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87</w:t>
      </w:r>
      <w:r>
        <w:rPr>
          <w:noProof/>
          <w:webHidden/>
        </w:rPr>
        <w:tab/>
      </w:r>
      <w:r w:rsidR="009E635B">
        <w:rPr>
          <w:noProof/>
          <w:webHidden/>
        </w:rPr>
        <w:t>18</w:t>
      </w:r>
    </w:p>
    <w:p w14:paraId="40E8BEAD" w14:textId="56D1CF71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2.</w:t>
      </w:r>
      <w:r>
        <w:rPr>
          <w:noProof/>
        </w:rPr>
        <w:tab/>
      </w:r>
      <w:r w:rsidRPr="00952714">
        <w:rPr>
          <w:noProof/>
        </w:rPr>
        <w:t xml:space="preserve">Обзор Глобальных технических правил, касающихся безопасности </w:t>
      </w:r>
      <w:r>
        <w:rPr>
          <w:noProof/>
        </w:rPr>
        <w:br/>
      </w:r>
      <w:r w:rsidRPr="00952714">
        <w:rPr>
          <w:noProof/>
        </w:rPr>
        <w:t>электромобилей (ГТП № 20)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88</w:t>
      </w:r>
      <w:r>
        <w:rPr>
          <w:noProof/>
          <w:webHidden/>
        </w:rPr>
        <w:tab/>
      </w:r>
      <w:r w:rsidR="009E635B">
        <w:rPr>
          <w:noProof/>
          <w:webHidden/>
        </w:rPr>
        <w:t>18</w:t>
      </w:r>
    </w:p>
    <w:p w14:paraId="3BE7CFC2" w14:textId="45C75D1D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 w:rsidRPr="00952714">
        <w:rPr>
          <w:noProof/>
        </w:rPr>
        <w:t>XIII.</w:t>
      </w:r>
      <w:r>
        <w:rPr>
          <w:noProof/>
        </w:rPr>
        <w:tab/>
      </w:r>
      <w:r w:rsidRPr="00952714">
        <w:rPr>
          <w:noProof/>
        </w:rPr>
        <w:t>Утверждение доклада (пункт 12 повестки дня)</w:t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 w:rsidRPr="003C6D7F">
        <w:rPr>
          <w:noProof/>
          <w:webHidden/>
        </w:rPr>
        <w:t>89–90</w:t>
      </w:r>
      <w:r>
        <w:rPr>
          <w:noProof/>
          <w:webHidden/>
        </w:rPr>
        <w:tab/>
      </w:r>
      <w:r w:rsidR="009E635B">
        <w:rPr>
          <w:noProof/>
          <w:webHidden/>
        </w:rPr>
        <w:t>18</w:t>
      </w:r>
    </w:p>
    <w:p w14:paraId="471A284F" w14:textId="6F745BB7" w:rsidR="00952714" w:rsidRDefault="00952714" w:rsidP="00952714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noProof/>
        </w:rPr>
      </w:pPr>
      <w:r w:rsidRPr="00952714">
        <w:rPr>
          <w:noProof/>
        </w:rPr>
        <w:t>Приложение I</w:t>
      </w:r>
    </w:p>
    <w:p w14:paraId="51892894" w14:textId="1A450F67" w:rsidR="00952714" w:rsidRDefault="00952714" w:rsidP="009E635B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Полный текст заявления Правительства, сделанного</w:t>
      </w:r>
      <w:r>
        <w:rPr>
          <w:noProof/>
        </w:rPr>
        <w:t xml:space="preserve"> </w:t>
      </w:r>
      <w:r w:rsidRPr="00952714">
        <w:rPr>
          <w:noProof/>
        </w:rPr>
        <w:t xml:space="preserve">в ходе семьдесят восьмой </w:t>
      </w:r>
      <w:r w:rsidR="009E635B">
        <w:rPr>
          <w:noProof/>
        </w:rPr>
        <w:br/>
      </w:r>
      <w:r w:rsidRPr="00952714">
        <w:rPr>
          <w:noProof/>
        </w:rPr>
        <w:t>сессии Рабочей группы</w:t>
      </w:r>
      <w:r>
        <w:rPr>
          <w:noProof/>
        </w:rPr>
        <w:t xml:space="preserve"> </w:t>
      </w:r>
      <w:r w:rsidRPr="00952714">
        <w:rPr>
          <w:noProof/>
        </w:rPr>
        <w:t>по перевозкам скоропортящихся пищевых продуктов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>
        <w:rPr>
          <w:noProof/>
          <w:webHidden/>
        </w:rPr>
        <w:t>19</w:t>
      </w:r>
    </w:p>
    <w:p w14:paraId="15E6935B" w14:textId="272FE601" w:rsidR="00952714" w:rsidRDefault="00952714" w:rsidP="009E635B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D06DFA" w:rsidRPr="00952714">
        <w:rPr>
          <w:noProof/>
        </w:rPr>
        <w:t xml:space="preserve">Заявление Дании, сделанное в начале сессии и повторно озвученное </w:t>
      </w:r>
      <w:r w:rsidR="00D06DFA">
        <w:rPr>
          <w:noProof/>
        </w:rPr>
        <w:br/>
      </w:r>
      <w:r w:rsidR="00D06DFA" w:rsidRPr="00952714">
        <w:rPr>
          <w:noProof/>
        </w:rPr>
        <w:t>перед обсуждением пункта 5 b) повестки дня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>
        <w:rPr>
          <w:noProof/>
          <w:webHidden/>
        </w:rPr>
        <w:t>19</w:t>
      </w:r>
    </w:p>
    <w:p w14:paraId="49AFB884" w14:textId="53A08017" w:rsidR="00952714" w:rsidRDefault="00952714" w:rsidP="009E635B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  <w:rPr>
          <w:noProof/>
        </w:rPr>
      </w:pPr>
      <w:r w:rsidRPr="00952714">
        <w:rPr>
          <w:noProof/>
        </w:rPr>
        <w:t>Приложение II</w:t>
      </w:r>
    </w:p>
    <w:p w14:paraId="75466B1A" w14:textId="3A06FC91" w:rsidR="00952714" w:rsidRDefault="00952714" w:rsidP="009E635B">
      <w:pPr>
        <w:tabs>
          <w:tab w:val="right" w:pos="850"/>
          <w:tab w:val="left" w:pos="1134"/>
          <w:tab w:val="left" w:pos="1559"/>
          <w:tab w:val="left" w:pos="1984"/>
          <w:tab w:val="left" w:leader="dot" w:pos="8789"/>
          <w:tab w:val="right" w:pos="8929"/>
          <w:tab w:val="right" w:pos="9638"/>
        </w:tabs>
        <w:spacing w:after="120"/>
        <w:ind w:left="1134" w:hanging="1134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952714">
        <w:rPr>
          <w:noProof/>
        </w:rPr>
        <w:t>Предлагаемые поправки к СПС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 w:rsidR="009E635B">
        <w:rPr>
          <w:noProof/>
          <w:webHidden/>
        </w:rPr>
        <w:t>20</w:t>
      </w:r>
    </w:p>
    <w:p w14:paraId="21184CA5" w14:textId="6B9971BF" w:rsidR="00093253" w:rsidRPr="00093253" w:rsidRDefault="00093253" w:rsidP="00093253">
      <w:pPr>
        <w:pStyle w:val="SingleTxtG"/>
        <w:rPr>
          <w:b/>
          <w:bCs/>
          <w:webHidden/>
        </w:rPr>
      </w:pPr>
    </w:p>
    <w:p w14:paraId="3C4110B0" w14:textId="1EEBD981" w:rsidR="00093253" w:rsidRDefault="00093253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2729F300" w14:textId="77777777" w:rsidR="00093253" w:rsidRPr="00093253" w:rsidRDefault="00093253" w:rsidP="00093253">
      <w:pPr>
        <w:pStyle w:val="HChG"/>
      </w:pPr>
      <w:r w:rsidRPr="00093253">
        <w:lastRenderedPageBreak/>
        <w:tab/>
      </w:r>
      <w:bookmarkStart w:id="2" w:name="_Toc116395742"/>
      <w:r w:rsidRPr="00093253">
        <w:t>I.</w:t>
      </w:r>
      <w:r w:rsidRPr="00093253">
        <w:tab/>
        <w:t>Участники</w:t>
      </w:r>
      <w:bookmarkStart w:id="3" w:name="_Toc401568633"/>
      <w:bookmarkStart w:id="4" w:name="_Toc103001662"/>
      <w:bookmarkEnd w:id="3"/>
      <w:bookmarkEnd w:id="4"/>
      <w:bookmarkEnd w:id="2"/>
    </w:p>
    <w:p w14:paraId="0F5C1048" w14:textId="3B283513" w:rsidR="00093253" w:rsidRPr="00093253" w:rsidRDefault="00093253" w:rsidP="00093253">
      <w:pPr>
        <w:pStyle w:val="SingleTxtG"/>
      </w:pPr>
      <w:r w:rsidRPr="00093253">
        <w:t>1.</w:t>
      </w:r>
      <w:r w:rsidRPr="00093253">
        <w:tab/>
        <w:t xml:space="preserve">Семьдесят восьмая сессия Рабочей группы по перевозкам скоропортящихся пищевых продуктов Европейской экономической комиссии Организации Объединенных Наций состоялась 3–6 мая 2022 года; функции Председателя сессии исполнял г-н K. де Путтер (Нидерланды), а заместителя Председателя — </w:t>
      </w:r>
      <w:r>
        <w:br/>
      </w:r>
      <w:r w:rsidRPr="00093253">
        <w:t>г-н Ж.М. Бонналь (Франция).</w:t>
      </w:r>
    </w:p>
    <w:p w14:paraId="59E9665B" w14:textId="77777777" w:rsidR="00093253" w:rsidRPr="00093253" w:rsidRDefault="00093253" w:rsidP="00093253">
      <w:pPr>
        <w:pStyle w:val="SingleTxtG"/>
      </w:pPr>
      <w:r w:rsidRPr="00093253">
        <w:t>2.</w:t>
      </w:r>
      <w:r w:rsidRPr="00093253">
        <w:tab/>
        <w:t xml:space="preserve">В работе сессии приняли участие представители следующих стран: Германии, Дании, Египта, Испании, Италии, Люксембурга, Нидерландов, Польши, Российской Федерации, Сербии, Словении, Соединенного Королевства Великобритании и Северной Ирландии, Соединенных Штатов Америки, Турции, Финляндии, Франции, Хорватии, Чешской Республики. </w:t>
      </w:r>
    </w:p>
    <w:p w14:paraId="6A08A6D8" w14:textId="77777777" w:rsidR="00093253" w:rsidRPr="00093253" w:rsidRDefault="00093253" w:rsidP="00093253">
      <w:pPr>
        <w:pStyle w:val="SingleTxtG"/>
      </w:pPr>
      <w:r w:rsidRPr="00093253">
        <w:t>3.</w:t>
      </w:r>
      <w:r w:rsidRPr="00093253">
        <w:tab/>
        <w:t>Кроме того, в ее работе участвовали представители межправительственной организации «Международный институт холода» (МИХ) и следующих неправительственных организаций: Международной ассоциации изготовителей автомобильных кузовов и прицепов (МАИАКП) и международной федерации «Трансфригорут интернэшнл» (TИ).</w:t>
      </w:r>
    </w:p>
    <w:p w14:paraId="68F59AFC" w14:textId="77777777" w:rsidR="00093253" w:rsidRPr="00093253" w:rsidRDefault="00093253" w:rsidP="00093253">
      <w:pPr>
        <w:pStyle w:val="HChG"/>
      </w:pPr>
      <w:r w:rsidRPr="00093253">
        <w:tab/>
      </w:r>
      <w:bookmarkStart w:id="5" w:name="_Toc116395743"/>
      <w:r w:rsidRPr="00093253">
        <w:t>II.</w:t>
      </w:r>
      <w:r w:rsidRPr="00093253">
        <w:tab/>
        <w:t>Утверждение повестки дня (пункт 1 повестки дня)</w:t>
      </w:r>
      <w:bookmarkStart w:id="6" w:name="_Toc401568230"/>
      <w:bookmarkStart w:id="7" w:name="_Toc401568635"/>
      <w:bookmarkStart w:id="8" w:name="_Toc103001663"/>
      <w:bookmarkEnd w:id="6"/>
      <w:bookmarkEnd w:id="7"/>
      <w:bookmarkEnd w:id="8"/>
      <w:bookmarkEnd w:id="5"/>
    </w:p>
    <w:p w14:paraId="294A0B1C" w14:textId="2433D23A" w:rsidR="00093253" w:rsidRPr="00093253" w:rsidRDefault="00093253" w:rsidP="00A05DBD">
      <w:pPr>
        <w:pStyle w:val="SingleTxtG"/>
        <w:ind w:left="2835" w:hanging="1701"/>
        <w:jc w:val="left"/>
      </w:pPr>
      <w:r w:rsidRPr="00093253">
        <w:rPr>
          <w:i/>
          <w:iCs/>
        </w:rPr>
        <w:t>Документы</w:t>
      </w:r>
      <w:r w:rsidRPr="00093253">
        <w:t>:</w:t>
      </w:r>
      <w:r w:rsidRPr="00093253">
        <w:tab/>
      </w:r>
      <w:r w:rsidRPr="00093253">
        <w:tab/>
      </w:r>
      <w:r w:rsidRPr="00093253">
        <w:tab/>
      </w:r>
      <w:r w:rsidRPr="00093253">
        <w:rPr>
          <w:lang w:val="en-US"/>
        </w:rPr>
        <w:t>ECE</w:t>
      </w:r>
      <w:r w:rsidRPr="00093253">
        <w:t>/</w:t>
      </w:r>
      <w:r w:rsidRPr="00093253">
        <w:rPr>
          <w:lang w:val="en-US"/>
        </w:rPr>
        <w:t>TRANS</w:t>
      </w:r>
      <w:r w:rsidRPr="00093253">
        <w:t>/</w:t>
      </w:r>
      <w:r w:rsidRPr="00093253">
        <w:rPr>
          <w:lang w:val="en-US"/>
        </w:rPr>
        <w:t>WP</w:t>
      </w:r>
      <w:r w:rsidRPr="00093253">
        <w:t>.11/246</w:t>
      </w:r>
      <w:r w:rsidRPr="00093253">
        <w:br/>
      </w:r>
      <w:r w:rsidRPr="00093253">
        <w:rPr>
          <w:lang w:val="en-US"/>
        </w:rPr>
        <w:t>ECE</w:t>
      </w:r>
      <w:r w:rsidRPr="00093253">
        <w:t>/</w:t>
      </w:r>
      <w:r w:rsidRPr="00093253">
        <w:rPr>
          <w:lang w:val="en-US"/>
        </w:rPr>
        <w:t>TRANS</w:t>
      </w:r>
      <w:r w:rsidRPr="00093253">
        <w:t>/</w:t>
      </w:r>
      <w:r w:rsidRPr="00093253">
        <w:rPr>
          <w:lang w:val="en-US"/>
        </w:rPr>
        <w:t>WP</w:t>
      </w:r>
      <w:r w:rsidRPr="00093253">
        <w:t>.11/246/</w:t>
      </w:r>
      <w:r w:rsidRPr="00093253">
        <w:rPr>
          <w:lang w:val="en-US"/>
        </w:rPr>
        <w:t>Add</w:t>
      </w:r>
      <w:r w:rsidRPr="00093253">
        <w:t>.1</w:t>
      </w:r>
      <w:r w:rsidRPr="00093253">
        <w:br/>
        <w:t>неофициальный документ INF.1 (секретариат)</w:t>
      </w:r>
    </w:p>
    <w:p w14:paraId="1898F00A" w14:textId="77777777" w:rsidR="00093253" w:rsidRPr="00093253" w:rsidRDefault="00093253" w:rsidP="00093253">
      <w:pPr>
        <w:pStyle w:val="SingleTxtG"/>
      </w:pPr>
      <w:r w:rsidRPr="00093253">
        <w:t>4.</w:t>
      </w:r>
      <w:r w:rsidRPr="00093253">
        <w:tab/>
        <w:t>Предварительная повестка дня (ECE/TRANS/WP.11/246 и Add.1) была утверждена с поправками, содержащимися в неофициальном документе INF.1/Rev.1, с целью учета документа ECE/TRANS/WP.11/2020/4/Rev.3 и неофициальных документов INF.1–INF.7.</w:t>
      </w:r>
    </w:p>
    <w:p w14:paraId="3E3D7252" w14:textId="77777777" w:rsidR="00093253" w:rsidRPr="00093253" w:rsidRDefault="00093253" w:rsidP="00093253">
      <w:pPr>
        <w:pStyle w:val="HChG"/>
      </w:pPr>
      <w:r w:rsidRPr="00093253">
        <w:tab/>
      </w:r>
      <w:bookmarkStart w:id="9" w:name="_Toc116395744"/>
      <w:r w:rsidRPr="00093253">
        <w:t>III.</w:t>
      </w:r>
      <w:r w:rsidRPr="00093253">
        <w:tab/>
        <w:t>Деятельность органов ЕЭК, представляющая интерес для Рабочей группы (пункт 2 повестки дня)</w:t>
      </w:r>
      <w:bookmarkStart w:id="10" w:name="_Toc103001664"/>
      <w:bookmarkEnd w:id="10"/>
      <w:bookmarkEnd w:id="9"/>
    </w:p>
    <w:p w14:paraId="56578097" w14:textId="77777777" w:rsidR="00093253" w:rsidRPr="00093253" w:rsidRDefault="00093253" w:rsidP="00093253">
      <w:pPr>
        <w:pStyle w:val="H1G"/>
      </w:pPr>
      <w:r w:rsidRPr="00093253">
        <w:tab/>
      </w:r>
      <w:bookmarkStart w:id="11" w:name="_Toc116395745"/>
      <w:r w:rsidRPr="00093253">
        <w:t>A.</w:t>
      </w:r>
      <w:r w:rsidRPr="00093253">
        <w:tab/>
        <w:t>Комитет по внутреннему транспорту</w:t>
      </w:r>
      <w:bookmarkStart w:id="12" w:name="_Toc103001665"/>
      <w:bookmarkEnd w:id="12"/>
      <w:bookmarkEnd w:id="11"/>
    </w:p>
    <w:p w14:paraId="75ED01A9" w14:textId="47EFB5BA" w:rsidR="00093253" w:rsidRPr="00093253" w:rsidRDefault="00093253" w:rsidP="00093253">
      <w:pPr>
        <w:pStyle w:val="SingleTxtG"/>
      </w:pPr>
      <w:r w:rsidRPr="00093253">
        <w:t>5.</w:t>
      </w:r>
      <w:r w:rsidRPr="00093253">
        <w:tab/>
        <w:t xml:space="preserve">Рабочей группе предлагается принять к сведению пункты 114–116 доклада о работе восемьдесят четвертой сессии Комитета по внутреннему транспорту (КВТ) </w:t>
      </w:r>
      <w:r>
        <w:br/>
      </w:r>
      <w:r w:rsidRPr="00093253">
        <w:t>(22–25 февраля 2022 года) (ECE/TRANS/316).</w:t>
      </w:r>
    </w:p>
    <w:p w14:paraId="2065A450" w14:textId="77777777" w:rsidR="00093253" w:rsidRPr="00093253" w:rsidRDefault="00093253" w:rsidP="00093253">
      <w:pPr>
        <w:pStyle w:val="SingleTxtG"/>
        <w:ind w:left="1701"/>
      </w:pPr>
      <w:r w:rsidRPr="00093253">
        <w:t>«114.</w:t>
      </w:r>
      <w:r w:rsidRPr="00093253">
        <w:tab/>
        <w:t>Председатель Рабочей группы по перевозкам скоропортящихся пищевых продуктов (WP.11) г-н К. де Путтер (Нидерланды) проинформировал Комитет о состоянии предложенных поправок к Соглашению о международных перевозках скоропортящихся пищевых продуктов и о специальных транспортных средствах, предназначенных для этих перевозок (СПС), которые были приняты на семьдесят пятой и семьдесят шестой сессиях WP.11 в 2019 и 2020 годах соответственно (ECE/TRANS/WP.11/243 и ECE/TRANS/WP.11/245). Эти поправки были приняты 1 декабря 2021 года для вступления в силу 1 июня 2022 года.</w:t>
      </w:r>
    </w:p>
    <w:p w14:paraId="765D4489" w14:textId="77777777" w:rsidR="00093253" w:rsidRPr="00093253" w:rsidRDefault="00093253" w:rsidP="00093253">
      <w:pPr>
        <w:pStyle w:val="SingleTxtG"/>
        <w:ind w:left="1701"/>
      </w:pPr>
      <w:r w:rsidRPr="00093253">
        <w:t>115.</w:t>
      </w:r>
      <w:r w:rsidRPr="00093253">
        <w:tab/>
        <w:t>Комитет отметил, что на своей семьдесят седьмой сессии (26–29 октября 2021 года) WP.11 приняла проект поправок, предусматривающих включение методов расчета внутренней поверхности автомобилей-фургонов и наружной поверхности цистерн, а также облегчение перехода на хладагенты с более низким потенциалом глобального потепления (ПГП) (ECE/TRANS/WP.11/245, приложение I).</w:t>
      </w:r>
    </w:p>
    <w:p w14:paraId="731B33CD" w14:textId="77777777" w:rsidR="00093253" w:rsidRPr="00093253" w:rsidRDefault="00093253" w:rsidP="00093253">
      <w:pPr>
        <w:pStyle w:val="SingleTxtG"/>
        <w:ind w:left="1701"/>
      </w:pPr>
      <w:r w:rsidRPr="00093253">
        <w:lastRenderedPageBreak/>
        <w:t>116.</w:t>
      </w:r>
      <w:r w:rsidRPr="00093253">
        <w:tab/>
        <w:t>Комитет отметил, что с учетом недавнего присоединения Исламской Республики Иран (2 декабря 2021 года) и Армении (25 января 2022 года) число Договаривающихся сторон Соглашения увеличилось до 52».</w:t>
      </w:r>
    </w:p>
    <w:p w14:paraId="759F3F5F" w14:textId="77777777" w:rsidR="00093253" w:rsidRPr="00093253" w:rsidRDefault="00093253" w:rsidP="00093253">
      <w:pPr>
        <w:pStyle w:val="SingleTxtG"/>
      </w:pPr>
      <w:r w:rsidRPr="00093253">
        <w:t>6.</w:t>
      </w:r>
      <w:r w:rsidRPr="00093253">
        <w:tab/>
        <w:t>КВТ утвердил доклады о работе своих вспомогательных органов (ECE/TRANS/316, пункт 148).</w:t>
      </w:r>
    </w:p>
    <w:p w14:paraId="794F221C" w14:textId="77777777" w:rsidR="00093253" w:rsidRPr="00093253" w:rsidRDefault="00093253" w:rsidP="00093253">
      <w:pPr>
        <w:pStyle w:val="H1G"/>
      </w:pPr>
      <w:r w:rsidRPr="00093253">
        <w:tab/>
      </w:r>
      <w:bookmarkStart w:id="13" w:name="_Toc116395746"/>
      <w:r w:rsidRPr="00093253">
        <w:t>B.</w:t>
      </w:r>
      <w:r w:rsidRPr="00093253">
        <w:tab/>
        <w:t>Рабочая группа по сельскохозяйственным стандартам качества</w:t>
      </w:r>
      <w:bookmarkStart w:id="14" w:name="_Toc103001666"/>
      <w:bookmarkEnd w:id="14"/>
      <w:bookmarkEnd w:id="13"/>
    </w:p>
    <w:p w14:paraId="6BDC7D16" w14:textId="77777777" w:rsidR="00093253" w:rsidRPr="00093253" w:rsidRDefault="00093253" w:rsidP="00093253">
      <w:pPr>
        <w:pStyle w:val="SingleTxtG"/>
      </w:pPr>
      <w:r w:rsidRPr="00093253">
        <w:t>7.</w:t>
      </w:r>
      <w:r w:rsidRPr="00093253">
        <w:tab/>
        <w:t>Для WP.11 представляют интерес следующие мероприятия Рабочей группы по сельскохозяйственным стандартам качества (WP.7), которые будут проводиться в первом полугодии 2022 года:</w:t>
      </w:r>
    </w:p>
    <w:p w14:paraId="04B7AB02" w14:textId="28DB15E2" w:rsidR="00093253" w:rsidRPr="00093253" w:rsidRDefault="001F0E45" w:rsidP="00093253">
      <w:pPr>
        <w:pStyle w:val="Bullet1G"/>
      </w:pPr>
      <w:hyperlink r:id="rId9" w:history="1">
        <w:r w:rsidR="00093253" w:rsidRPr="00093253">
          <w:rPr>
            <w:rStyle w:val="af1"/>
          </w:rPr>
          <w:t>семидесятая сессия Специализированной секции по разработке стандартов на свежие фрукты и овощи (</w:t>
        </w:r>
        <w:r w:rsidR="00093253" w:rsidRPr="00093253">
          <w:rPr>
            <w:rStyle w:val="af1"/>
            <w:lang w:val="en-GB"/>
          </w:rPr>
          <w:t>GE</w:t>
        </w:r>
        <w:r w:rsidR="00093253" w:rsidRPr="00093253">
          <w:rPr>
            <w:rStyle w:val="af1"/>
          </w:rPr>
          <w:t>.1)</w:t>
        </w:r>
        <w:r w:rsidR="00093253" w:rsidRPr="002817DD">
          <w:rPr>
            <w:rStyle w:val="af1"/>
            <w:color w:val="auto"/>
          </w:rPr>
          <w:t>, 16–18 мая 2022 года, Женева, Швейцария;</w:t>
        </w:r>
      </w:hyperlink>
    </w:p>
    <w:p w14:paraId="15282281" w14:textId="77E34D8C" w:rsidR="00093253" w:rsidRPr="00093253" w:rsidRDefault="001F0E45" w:rsidP="00093253">
      <w:pPr>
        <w:pStyle w:val="Bullet1G"/>
      </w:pPr>
      <w:hyperlink r:id="rId10" w:history="1">
        <w:r w:rsidR="00093253" w:rsidRPr="00093253">
          <w:rPr>
            <w:rStyle w:val="af1"/>
          </w:rPr>
          <w:t>шестьдесят девятая сессия Специализированной секции по разработке стандартов на сухие и сушеные продукты (</w:t>
        </w:r>
        <w:r w:rsidR="00093253" w:rsidRPr="00093253">
          <w:rPr>
            <w:rStyle w:val="af1"/>
            <w:lang w:val="en-GB"/>
          </w:rPr>
          <w:t>GE</w:t>
        </w:r>
        <w:r w:rsidR="00093253" w:rsidRPr="00093253">
          <w:rPr>
            <w:rStyle w:val="af1"/>
          </w:rPr>
          <w:t>.2)</w:t>
        </w:r>
        <w:r w:rsidR="00093253" w:rsidRPr="002817DD">
          <w:rPr>
            <w:rStyle w:val="af1"/>
            <w:color w:val="auto"/>
          </w:rPr>
          <w:t>, 15–17 июня 2022 года, Женева, Швейцария</w:t>
        </w:r>
        <w:r w:rsidR="00093253" w:rsidRPr="00093253">
          <w:rPr>
            <w:rStyle w:val="af1"/>
          </w:rPr>
          <w:t>.</w:t>
        </w:r>
      </w:hyperlink>
    </w:p>
    <w:p w14:paraId="3FC059DF" w14:textId="4DB80424" w:rsidR="00093253" w:rsidRPr="00093253" w:rsidRDefault="00093253" w:rsidP="00093253">
      <w:pPr>
        <w:pStyle w:val="SingleTxtG"/>
      </w:pPr>
      <w:r w:rsidRPr="00093253">
        <w:t>8.</w:t>
      </w:r>
      <w:r w:rsidRPr="00093253">
        <w:tab/>
        <w:t xml:space="preserve">Новейший инструмент ЕЭК ООН по борьбе с продовольственными потерями </w:t>
      </w:r>
      <w:r w:rsidR="002817DD">
        <w:br/>
      </w:r>
      <w:r w:rsidRPr="00093253">
        <w:t>и пищевыми отходами доступен по следующему адресу в Интернете</w:t>
      </w:r>
      <w:r w:rsidR="00B754B3" w:rsidRPr="00B754B3">
        <w:t>:</w:t>
      </w:r>
      <w:r w:rsidRPr="00093253">
        <w:t xml:space="preserve"> </w:t>
      </w:r>
      <w:hyperlink r:id="rId11" w:history="1">
        <w:r w:rsidRPr="00093253">
          <w:rPr>
            <w:rStyle w:val="af1"/>
          </w:rPr>
          <w:t>https://unece.org/trade/wp7/food-loss-and-waste</w:t>
        </w:r>
      </w:hyperlink>
      <w:r w:rsidRPr="00093253">
        <w:t>.</w:t>
      </w:r>
    </w:p>
    <w:p w14:paraId="5144A3E4" w14:textId="4DA6C89F" w:rsidR="00093253" w:rsidRPr="00093253" w:rsidRDefault="00093253" w:rsidP="00093253">
      <w:pPr>
        <w:pStyle w:val="SingleTxtG"/>
      </w:pPr>
      <w:r w:rsidRPr="00093253">
        <w:t>9.</w:t>
      </w:r>
      <w:r w:rsidRPr="00093253">
        <w:tab/>
        <w:t xml:space="preserve">Более подробную информацию об этих и других мероприятиях см. на следующем веб-сайте WP.7: </w:t>
      </w:r>
      <w:hyperlink r:id="rId12" w:history="1">
        <w:r w:rsidRPr="00093253">
          <w:rPr>
            <w:rStyle w:val="af1"/>
          </w:rPr>
          <w:t>https://unece.org/trade/working-party-agricultural-quality-standards-wp7</w:t>
        </w:r>
      </w:hyperlink>
      <w:r w:rsidRPr="00093253">
        <w:t>.</w:t>
      </w:r>
    </w:p>
    <w:p w14:paraId="51504089" w14:textId="77777777" w:rsidR="00093253" w:rsidRPr="00093253" w:rsidRDefault="00093253" w:rsidP="00093253">
      <w:pPr>
        <w:pStyle w:val="HChG"/>
      </w:pPr>
      <w:r w:rsidRPr="00093253">
        <w:tab/>
      </w:r>
      <w:bookmarkStart w:id="15" w:name="_Toc116395747"/>
      <w:r w:rsidRPr="00093253">
        <w:t>IV.</w:t>
      </w:r>
      <w:r w:rsidRPr="00093253">
        <w:tab/>
        <w:t>Деятельность других международных организаций, занимающихся вопросами, которые представляют интерес для Рабочей группы (пункт 3 повестки дня)</w:t>
      </w:r>
      <w:bookmarkStart w:id="16" w:name="_Toc103001667"/>
      <w:bookmarkEnd w:id="16"/>
      <w:bookmarkEnd w:id="15"/>
    </w:p>
    <w:p w14:paraId="0EC8B864" w14:textId="77777777" w:rsidR="00093253" w:rsidRPr="00093253" w:rsidRDefault="00093253" w:rsidP="00093253">
      <w:pPr>
        <w:pStyle w:val="H1G"/>
      </w:pPr>
      <w:r w:rsidRPr="00093253">
        <w:tab/>
      </w:r>
      <w:bookmarkStart w:id="17" w:name="_Toc116395748"/>
      <w:r w:rsidRPr="00093253">
        <w:t>A.</w:t>
      </w:r>
      <w:r w:rsidRPr="00093253">
        <w:tab/>
        <w:t>Международный институт холода (МИХ)</w:t>
      </w:r>
      <w:bookmarkStart w:id="18" w:name="_Toc103001668"/>
      <w:bookmarkEnd w:id="18"/>
      <w:bookmarkEnd w:id="17"/>
    </w:p>
    <w:p w14:paraId="45568807" w14:textId="77777777" w:rsidR="00093253" w:rsidRPr="00093253" w:rsidRDefault="00093253" w:rsidP="00093253">
      <w:pPr>
        <w:pStyle w:val="SingleTxtG"/>
      </w:pPr>
      <w:r w:rsidRPr="00093253">
        <w:t>10.</w:t>
      </w:r>
      <w:r w:rsidRPr="00093253">
        <w:tab/>
        <w:t>Рабочая группа была проинформирована о результатах совещания Подкомиссии МИХ по перевозкам холодильным транспортом (CEРTE), которое проводилось в формате видеоконференции 26 января 2022 года (см. неофициальный документ INF.2). Подкомиссия поддержала обращенные к WP.11 предложения, в том числе относительно:</w:t>
      </w:r>
    </w:p>
    <w:p w14:paraId="23AD5B1F" w14:textId="733CD474" w:rsidR="00093253" w:rsidRPr="00093253" w:rsidRDefault="00093253" w:rsidP="00093253">
      <w:pPr>
        <w:pStyle w:val="Bullet1G"/>
      </w:pPr>
      <w:r w:rsidRPr="00093253">
        <w:t>расхода воздуха;</w:t>
      </w:r>
    </w:p>
    <w:p w14:paraId="4C8D814A" w14:textId="30FEB381" w:rsidR="00093253" w:rsidRPr="00093253" w:rsidRDefault="00093253" w:rsidP="00093253">
      <w:pPr>
        <w:pStyle w:val="Bullet1G"/>
      </w:pPr>
      <w:r w:rsidRPr="00093253">
        <w:t xml:space="preserve">изменений к образцу протокола испытаний </w:t>
      </w:r>
      <w:r w:rsidR="001A2B3B">
        <w:t>№ </w:t>
      </w:r>
      <w:r w:rsidRPr="00093253">
        <w:t>12.</w:t>
      </w:r>
    </w:p>
    <w:p w14:paraId="6BA5C33B" w14:textId="67D24DE1" w:rsidR="00093253" w:rsidRPr="00093253" w:rsidRDefault="00093253" w:rsidP="00093253">
      <w:pPr>
        <w:pStyle w:val="SingleTxtG"/>
      </w:pPr>
      <w:r w:rsidRPr="00093253">
        <w:t>11.</w:t>
      </w:r>
      <w:r w:rsidRPr="00093253">
        <w:tab/>
        <w:t>Также было упомянуто, что все испытательные станции в принципе согласны с модульным подходом, однако имеются некоторые трудности с его реализацией. В</w:t>
      </w:r>
      <w:r>
        <w:t> </w:t>
      </w:r>
      <w:r w:rsidRPr="00093253">
        <w:t>рамках Рабочей группы будут затронуты ряд вопросов, и на основе поступивших комментариев можно будет продолжить работу над данной темой.</w:t>
      </w:r>
    </w:p>
    <w:p w14:paraId="513F95FC" w14:textId="77777777" w:rsidR="00093253" w:rsidRPr="00093253" w:rsidRDefault="00093253" w:rsidP="00093253">
      <w:pPr>
        <w:pStyle w:val="SingleTxtG"/>
      </w:pPr>
      <w:r w:rsidRPr="00093253">
        <w:t>12.</w:t>
      </w:r>
      <w:r w:rsidRPr="00093253">
        <w:tab/>
        <w:t>Следующее совещание СЕРТЕ намечено на 17 и 18 мая 2022 года.</w:t>
      </w:r>
    </w:p>
    <w:p w14:paraId="0F69BF97" w14:textId="77777777" w:rsidR="00093253" w:rsidRPr="00093253" w:rsidRDefault="00093253" w:rsidP="00093253">
      <w:pPr>
        <w:pStyle w:val="H1G"/>
      </w:pPr>
      <w:r w:rsidRPr="00093253">
        <w:tab/>
      </w:r>
      <w:bookmarkStart w:id="19" w:name="_Toc116395749"/>
      <w:r w:rsidRPr="00093253">
        <w:t>B.</w:t>
      </w:r>
      <w:r w:rsidRPr="00093253">
        <w:tab/>
        <w:t>«Трансфригорут интернэшнл»</w:t>
      </w:r>
      <w:bookmarkStart w:id="20" w:name="_Toc103001669"/>
      <w:bookmarkEnd w:id="20"/>
      <w:bookmarkEnd w:id="19"/>
    </w:p>
    <w:p w14:paraId="66E7AB91" w14:textId="77777777" w:rsidR="00093253" w:rsidRPr="00093253" w:rsidRDefault="00093253" w:rsidP="00093253">
      <w:pPr>
        <w:pStyle w:val="SingleTxtG"/>
      </w:pPr>
      <w:r w:rsidRPr="00093253">
        <w:t>13.</w:t>
      </w:r>
      <w:r w:rsidRPr="00093253">
        <w:tab/>
        <w:t>Представитель «Tрансфригорут интернэшнл» сообщил Рабочей группе, что за время, прошедшее после проведения прошлой сессии в октябре 2021 года, ситуация с COVID-19 значительно улучшилась, по крайней мере в странах ЕС, и условия жизни почти пришли в норму. Вместе с тем ситуация с COVID-19 в некоторых регионах мира, в частности в Шанхае, Китай, остается критической. Она оказывает отрицательное воздействие на промышленность с точки зрения нехватки некоторых компонентов и сырья наряду с последующим ростом цен.</w:t>
      </w:r>
    </w:p>
    <w:p w14:paraId="60ADBDDA" w14:textId="77777777" w:rsidR="00093253" w:rsidRPr="00093253" w:rsidRDefault="00093253" w:rsidP="00093253">
      <w:pPr>
        <w:pStyle w:val="SingleTxtG"/>
      </w:pPr>
      <w:r w:rsidRPr="00093253">
        <w:lastRenderedPageBreak/>
        <w:t>14.</w:t>
      </w:r>
      <w:r w:rsidRPr="00093253">
        <w:tab/>
        <w:t>Совсем недавно негативное воздействие оказало также вооруженное нападение на Украину, главным образом с учетом колоссального роста затрат на энергоносители (жидкое топливо и газ), а также нехватки некоторых компонентов и сырья наряду с последующим ростом цен.</w:t>
      </w:r>
    </w:p>
    <w:p w14:paraId="04594EC8" w14:textId="77777777" w:rsidR="00093253" w:rsidRPr="00093253" w:rsidRDefault="00093253" w:rsidP="00093253">
      <w:pPr>
        <w:pStyle w:val="SingleTxtG"/>
      </w:pPr>
      <w:r w:rsidRPr="00093253">
        <w:t>15.</w:t>
      </w:r>
      <w:r w:rsidRPr="00093253">
        <w:tab/>
        <w:t>Что касается 2022 года, то ситуация в отрасли транспортных холодильных систем остается весьма сложной из-за следующих факторов:</w:t>
      </w:r>
    </w:p>
    <w:p w14:paraId="7130086C" w14:textId="34310EDC" w:rsidR="00093253" w:rsidRPr="00093253" w:rsidRDefault="00093253" w:rsidP="00093253">
      <w:pPr>
        <w:pStyle w:val="Bullet1G"/>
      </w:pPr>
      <w:r w:rsidRPr="00093253">
        <w:t>с одной стороны, регламенты ЕС четко направлены на декарбонизацию транспорта (программы «Зеленый курс», «Сокращение на 55</w:t>
      </w:r>
      <w:r w:rsidR="00A249D3">
        <w:t> </w:t>
      </w:r>
      <w:r w:rsidRPr="00093253">
        <w:t>%» и т.</w:t>
      </w:r>
      <w:r w:rsidR="00A249D3">
        <w:t> </w:t>
      </w:r>
      <w:r w:rsidRPr="00093253">
        <w:t>д.), что обусловливает высокий спрос на транспортные средства с альтернативными видами трансмиссии и соответствующие технологии;</w:t>
      </w:r>
    </w:p>
    <w:p w14:paraId="5AC01929" w14:textId="05E8A67D" w:rsidR="00093253" w:rsidRPr="00093253" w:rsidRDefault="00093253" w:rsidP="00093253">
      <w:pPr>
        <w:pStyle w:val="Bullet1G"/>
      </w:pPr>
      <w:r w:rsidRPr="00093253">
        <w:t>с другой стороны, недостаток компонентов наряду с финансовыми трудностями не позволяет изготовителям оригинального оборудования (ИОO) поставлять такие ожидаемые транспортные средства и технологии.</w:t>
      </w:r>
    </w:p>
    <w:p w14:paraId="1692128A" w14:textId="7EF3F768" w:rsidR="00093253" w:rsidRPr="00093253" w:rsidRDefault="00093253" w:rsidP="00093253">
      <w:pPr>
        <w:pStyle w:val="SingleTxtG"/>
      </w:pPr>
      <w:r w:rsidRPr="00093253">
        <w:t>16.</w:t>
      </w:r>
      <w:r w:rsidRPr="00093253">
        <w:tab/>
        <w:t>Стоит также отметить, что 5 апреля 2022 года был официально опубликован пересмотренный проект регламента, касающегося Ф-газов. Это предложение будет обсуждаться в течение примерно 12 месяцев. К числу ключевых аспектов относится, в</w:t>
      </w:r>
      <w:r w:rsidR="00AD7387">
        <w:t> </w:t>
      </w:r>
      <w:r w:rsidRPr="00093253">
        <w:t>частности, система квот для постепенного сокращения объема гидрофторуглеродов (ГФУ), который импортеры и изготовители могут ежегодно поставлять на рынок. Объем ГФУ выражается в эквиваленте CO</w:t>
      </w:r>
      <w:r w:rsidRPr="00093253">
        <w:rPr>
          <w:vertAlign w:val="subscript"/>
        </w:rPr>
        <w:t>2</w:t>
      </w:r>
      <w:r w:rsidRPr="00093253">
        <w:t>, указывающем количество парниковых газов, выраженное в виде произведения веса парниковых газов в метрических тоннах и их потенциала глобального потепления (ПГП).</w:t>
      </w:r>
    </w:p>
    <w:p w14:paraId="7CDDE709" w14:textId="77777777" w:rsidR="00093253" w:rsidRPr="00093253" w:rsidRDefault="00093253" w:rsidP="00093253">
      <w:pPr>
        <w:pStyle w:val="SingleTxtG"/>
      </w:pPr>
      <w:r w:rsidRPr="00093253">
        <w:t>17.</w:t>
      </w:r>
      <w:r w:rsidRPr="00093253">
        <w:tab/>
        <w:t>В заключение следует отметить, что отрасль транспортных холодильных систем сталкивается с серьезными трудностями в финансовом и производственном секторах, причем в то же время перед ней стоят серьезные задачи, сопряженные с грандиозными ожиданиями, в плане содействия декарбонизации транспорта и соблюдения новых регламентов, касающихся хладагентов.</w:t>
      </w:r>
    </w:p>
    <w:p w14:paraId="67F5393B" w14:textId="77777777" w:rsidR="00093253" w:rsidRPr="00093253" w:rsidRDefault="00093253" w:rsidP="00A249D3">
      <w:pPr>
        <w:pStyle w:val="H1G"/>
      </w:pPr>
      <w:r w:rsidRPr="00093253">
        <w:tab/>
      </w:r>
      <w:bookmarkStart w:id="21" w:name="_Toc116395750"/>
      <w:r w:rsidRPr="00093253">
        <w:t>C.</w:t>
      </w:r>
      <w:r w:rsidRPr="00093253">
        <w:tab/>
        <w:t>Организации по стандартизации</w:t>
      </w:r>
      <w:bookmarkStart w:id="22" w:name="_Toc103001670"/>
      <w:bookmarkEnd w:id="22"/>
      <w:bookmarkEnd w:id="21"/>
    </w:p>
    <w:p w14:paraId="45A17B1A" w14:textId="77777777" w:rsidR="00093253" w:rsidRPr="00093253" w:rsidRDefault="00093253" w:rsidP="00093253">
      <w:pPr>
        <w:pStyle w:val="SingleTxtG"/>
      </w:pPr>
      <w:r w:rsidRPr="00093253">
        <w:t>18.</w:t>
      </w:r>
      <w:r w:rsidRPr="00093253">
        <w:tab/>
        <w:t>Делегациям, участвующим в работе организаций по стандартизации, было предложено проинформировать Рабочую группу о ходе разработки стандартов, касающихся перевозок в условиях контролируемой температуры, и о том, какое воздействие эти стандарты, как ожидается, окажут на СПС.</w:t>
      </w:r>
    </w:p>
    <w:p w14:paraId="5EFC7926" w14:textId="77777777" w:rsidR="00093253" w:rsidRPr="00093253" w:rsidRDefault="00093253" w:rsidP="00A249D3">
      <w:pPr>
        <w:pStyle w:val="H23G"/>
      </w:pPr>
      <w:r w:rsidRPr="00093253">
        <w:tab/>
      </w:r>
      <w:r w:rsidRPr="00093253">
        <w:tab/>
      </w:r>
      <w:bookmarkStart w:id="23" w:name="_Toc116395751"/>
      <w:r w:rsidRPr="00093253">
        <w:t>Стандарты EN</w:t>
      </w:r>
      <w:bookmarkStart w:id="24" w:name="_Toc528146968"/>
      <w:bookmarkStart w:id="25" w:name="_Toc103001671"/>
      <w:bookmarkEnd w:id="24"/>
      <w:bookmarkEnd w:id="25"/>
      <w:bookmarkEnd w:id="23"/>
    </w:p>
    <w:p w14:paraId="16C08571" w14:textId="49513BD9" w:rsidR="00093253" w:rsidRPr="00093253" w:rsidRDefault="00093253" w:rsidP="00A249D3">
      <w:pPr>
        <w:pStyle w:val="H23G"/>
      </w:pPr>
      <w:r w:rsidRPr="00093253">
        <w:tab/>
      </w:r>
      <w:bookmarkStart w:id="26" w:name="_Toc116395752"/>
      <w:r w:rsidRPr="00093253">
        <w:t>1.</w:t>
      </w:r>
      <w:r w:rsidRPr="00093253">
        <w:tab/>
        <w:t xml:space="preserve">Рабочая группа 2 </w:t>
      </w:r>
      <w:r w:rsidR="00A249D3">
        <w:rPr>
          <w:lang w:val="en-GB"/>
        </w:rPr>
        <w:t>TK </w:t>
      </w:r>
      <w:r w:rsidRPr="00093253">
        <w:t>413 ЕКС</w:t>
      </w:r>
      <w:bookmarkStart w:id="27" w:name="_Toc528146969"/>
      <w:bookmarkStart w:id="28" w:name="_Toc103001672"/>
      <w:bookmarkEnd w:id="27"/>
      <w:bookmarkEnd w:id="28"/>
      <w:bookmarkEnd w:id="26"/>
    </w:p>
    <w:p w14:paraId="72CC0355" w14:textId="77777777" w:rsidR="00093253" w:rsidRPr="00093253" w:rsidRDefault="00093253" w:rsidP="00093253">
      <w:pPr>
        <w:pStyle w:val="SingleTxtG"/>
      </w:pPr>
      <w:r w:rsidRPr="00093253">
        <w:t>19.</w:t>
      </w:r>
      <w:r w:rsidRPr="00093253">
        <w:tab/>
        <w:t>За последние шесть месяцев эксперты от Бельгии, Германии, Ирландии, Италии, Нидерландов, Соединенного Королевства и Франции провели несколько виртуальных совещаний, в которых в неофициальном порядке приняли участие также эксперты от ряда других европейских государств.</w:t>
      </w:r>
    </w:p>
    <w:p w14:paraId="17A8D86E" w14:textId="77777777" w:rsidR="00093253" w:rsidRPr="00093253" w:rsidRDefault="00093253" w:rsidP="00093253">
      <w:pPr>
        <w:pStyle w:val="SingleTxtG"/>
      </w:pPr>
      <w:r w:rsidRPr="00093253">
        <w:t>20.</w:t>
      </w:r>
      <w:r w:rsidRPr="00093253">
        <w:tab/>
        <w:t xml:space="preserve">Стандарт EN 16440–1:2015-01 Методологии испытания оборудования охлаждения изотермических транспортных средств — Часть 1: Установки рефрижераторные с испарителем с принудительной циркуляцией воздуха и с нагревательными устройствами или без таковых. Окончательный вариант был опубликован в январе 2015 года. </w:t>
      </w:r>
    </w:p>
    <w:p w14:paraId="4383B3E0" w14:textId="77777777" w:rsidR="00093253" w:rsidRPr="00093253" w:rsidRDefault="00093253" w:rsidP="00093253">
      <w:pPr>
        <w:pStyle w:val="SingleTxtG"/>
      </w:pPr>
      <w:r w:rsidRPr="00093253">
        <w:t>21.</w:t>
      </w:r>
      <w:r w:rsidRPr="00093253">
        <w:tab/>
        <w:t>На рассмотрении по-прежнему находится следующая дополнительная часть:</w:t>
      </w:r>
    </w:p>
    <w:p w14:paraId="2E986FE5" w14:textId="6203E38A" w:rsidR="00093253" w:rsidRPr="00093253" w:rsidRDefault="00093253" w:rsidP="00A249D3">
      <w:pPr>
        <w:pStyle w:val="Bullet1G"/>
      </w:pPr>
      <w:r w:rsidRPr="00093253">
        <w:t xml:space="preserve">Часть 2: Эвтектические системы: нынешний рабочий проект все еще находится на обсуждении с целью представить окончательный вариант для второго рассмотрения ЕКС после пересмотра. В частности, были приняты и пересмотрены положения по испытаниям для определения холодопроизводительности и потребления при эксплуатации нового оборудования с эвтектическими системами и использовании оборудования в повседневных технологических процессах. </w:t>
      </w:r>
    </w:p>
    <w:p w14:paraId="29095DAA" w14:textId="444D5FE1" w:rsidR="00093253" w:rsidRPr="00093253" w:rsidRDefault="00093253" w:rsidP="00A249D3">
      <w:pPr>
        <w:pStyle w:val="Bullet1G"/>
      </w:pPr>
      <w:r w:rsidRPr="00093253">
        <w:lastRenderedPageBreak/>
        <w:t>Рабочий вариант и проект будут переданы на новое голосование после возобновления деятельности для доработки предварительного варианта prEN</w:t>
      </w:r>
      <w:r w:rsidR="00AD7387">
        <w:t> </w:t>
      </w:r>
      <w:r w:rsidRPr="00093253">
        <w:t>16440-2 и рассмотрения ЕКС.</w:t>
      </w:r>
    </w:p>
    <w:p w14:paraId="675B0272" w14:textId="213F45EF" w:rsidR="00093253" w:rsidRPr="00093253" w:rsidRDefault="00093253" w:rsidP="00A249D3">
      <w:pPr>
        <w:pStyle w:val="Bullet1G"/>
      </w:pPr>
      <w:r w:rsidRPr="00093253">
        <w:t>Дополнительная часть: Особые требования для мультитемпературных систем. Разработка этой части запланирована в качестве следующего проекта.</w:t>
      </w:r>
    </w:p>
    <w:p w14:paraId="2979B864" w14:textId="42B00AE4" w:rsidR="00093253" w:rsidRPr="00093253" w:rsidRDefault="00093253" w:rsidP="00A249D3">
      <w:pPr>
        <w:pStyle w:val="H23G"/>
      </w:pPr>
      <w:r w:rsidRPr="00093253">
        <w:tab/>
      </w:r>
      <w:bookmarkStart w:id="29" w:name="_Toc116395753"/>
      <w:r w:rsidRPr="00093253">
        <w:t>2.</w:t>
      </w:r>
      <w:r w:rsidRPr="00093253">
        <w:tab/>
        <w:t xml:space="preserve">Рабочая группа 1 </w:t>
      </w:r>
      <w:bookmarkStart w:id="30" w:name="_Toc528146970"/>
      <w:bookmarkStart w:id="31" w:name="_Toc103001673"/>
      <w:bookmarkEnd w:id="30"/>
      <w:bookmarkEnd w:id="31"/>
      <w:r w:rsidR="00A249D3">
        <w:rPr>
          <w:lang w:val="en-GB"/>
        </w:rPr>
        <w:t>TK </w:t>
      </w:r>
      <w:r w:rsidRPr="00093253">
        <w:t>413 ЕКС</w:t>
      </w:r>
      <w:bookmarkEnd w:id="29"/>
    </w:p>
    <w:p w14:paraId="3DA39A29" w14:textId="77777777" w:rsidR="00093253" w:rsidRPr="00093253" w:rsidRDefault="00093253" w:rsidP="00093253">
      <w:pPr>
        <w:pStyle w:val="SingleTxtG"/>
      </w:pPr>
      <w:r w:rsidRPr="00093253">
        <w:t>22.</w:t>
      </w:r>
      <w:r w:rsidRPr="00093253">
        <w:tab/>
        <w:t>За последние шесть месяцев эксперты от Бельгии, Германии, Ирландии, Италии, Нидерландов, Соединенного Королевства, Финляндии и Франции провели несколько виртуальных совещаний, в которых в неофициальном порядке приняли участие также эксперты от ряда других европейских государств.</w:t>
      </w:r>
    </w:p>
    <w:p w14:paraId="485DFBD3" w14:textId="014151CA" w:rsidR="00093253" w:rsidRPr="00093253" w:rsidRDefault="00093253" w:rsidP="00093253">
      <w:pPr>
        <w:pStyle w:val="SingleTxtG"/>
      </w:pPr>
      <w:r w:rsidRPr="00093253">
        <w:t>23.</w:t>
      </w:r>
      <w:r w:rsidRPr="00093253">
        <w:tab/>
        <w:t>Проектный комитет будет заниматься разработкой стандарта, озаглавленного «Изотермические транспортные средства для перевозки чувствительных к температуре грузов — требования и испытания». Этот стандарт применяется к изотермическим транспортным средствам, используемым для перевозки чувствительных к температуре грузов, в целях ограничения теплообмена под воздействием внешней среды. При необходимости поддержания определенных температур эти транспортные средства могут быть дополнительно оснащены охладительными и/или нагревательными устройствами. Существующее решение учитывает необходимость поддержания внутренних температур в диапазоне от –30</w:t>
      </w:r>
      <w:r w:rsidR="00A249D3">
        <w:t> °С</w:t>
      </w:r>
      <w:r w:rsidRPr="00093253">
        <w:t xml:space="preserve"> до +25</w:t>
      </w:r>
      <w:r w:rsidR="00A249D3">
        <w:t> °С</w:t>
      </w:r>
      <w:r w:rsidRPr="00093253">
        <w:t xml:space="preserve"> и при температуре внешней среды от –30</w:t>
      </w:r>
      <w:r w:rsidR="00AD7387">
        <w:t> °С</w:t>
      </w:r>
      <w:r w:rsidRPr="00093253">
        <w:t xml:space="preserve"> до +43</w:t>
      </w:r>
      <w:r w:rsidR="00AD7387">
        <w:t> °С</w:t>
      </w:r>
      <w:r w:rsidRPr="00093253">
        <w:t>.</w:t>
      </w:r>
    </w:p>
    <w:p w14:paraId="58929AD4" w14:textId="77777777" w:rsidR="00093253" w:rsidRPr="00093253" w:rsidRDefault="00093253" w:rsidP="00093253">
      <w:pPr>
        <w:pStyle w:val="SingleTxtG"/>
      </w:pPr>
      <w:r w:rsidRPr="00093253">
        <w:t>24.</w:t>
      </w:r>
      <w:r w:rsidRPr="00093253">
        <w:tab/>
        <w:t xml:space="preserve">Предполагается, что этот стандарт будет состоять из следующих частей: </w:t>
      </w:r>
    </w:p>
    <w:p w14:paraId="0B4A944E" w14:textId="41EB66FC" w:rsidR="00093253" w:rsidRPr="00093253" w:rsidRDefault="00093253" w:rsidP="00A249D3">
      <w:pPr>
        <w:pStyle w:val="Bullet1G"/>
      </w:pPr>
      <w:r w:rsidRPr="00093253">
        <w:t xml:space="preserve">prEN 17066 Часть 1: Контейнеры — Изотермические транспортные средства для перевозки чувствительных к температуре грузов — Требования и испытания; </w:t>
      </w:r>
      <w:r w:rsidR="00AD7387">
        <w:br/>
      </w:r>
      <w:r w:rsidRPr="00093253">
        <w:t xml:space="preserve">в этой части определены термины, конкретные требования, положения, касающиеся испытаний, и параметры изотермических кузовов, включая оценку значения k. </w:t>
      </w:r>
      <w:r w:rsidRPr="00093253">
        <w:rPr>
          <w:i/>
          <w:iCs/>
        </w:rPr>
        <w:t>Окончательный вариант был опубликован в октябре 2019 года.</w:t>
      </w:r>
    </w:p>
    <w:p w14:paraId="47282D48" w14:textId="6D8BE379" w:rsidR="00093253" w:rsidRPr="00093253" w:rsidRDefault="00093253" w:rsidP="00A249D3">
      <w:pPr>
        <w:pStyle w:val="Bullet1G"/>
      </w:pPr>
      <w:r w:rsidRPr="00093253">
        <w:t xml:space="preserve">Часть 2: Оборудование — Сочетание изотермических кузовов и их охладительных и/или нагревательных устройств, включая проверку холодо- и теплопроизводительности для перевозок грузов на большие расстояния и их распределения. </w:t>
      </w:r>
      <w:r w:rsidRPr="00093253">
        <w:rPr>
          <w:i/>
          <w:iCs/>
        </w:rPr>
        <w:t>Текущий рабочий проект вскоре будет направлен на рассмотрение ЕКС.</w:t>
      </w:r>
    </w:p>
    <w:p w14:paraId="6B5DFECB" w14:textId="2AA2908B" w:rsidR="00093253" w:rsidRPr="00093253" w:rsidRDefault="00093253" w:rsidP="00A249D3">
      <w:pPr>
        <w:pStyle w:val="Bullet1G"/>
      </w:pPr>
      <w:r w:rsidRPr="00093253">
        <w:t xml:space="preserve">Дополнительная часть: Особые требования для мультитемпературных систем. </w:t>
      </w:r>
      <w:r w:rsidRPr="007E4982">
        <w:rPr>
          <w:i/>
          <w:iCs/>
        </w:rPr>
        <w:t>Разработка этой части запланирована в качестве следующего проекта</w:t>
      </w:r>
      <w:r w:rsidRPr="00093253">
        <w:t>.</w:t>
      </w:r>
    </w:p>
    <w:p w14:paraId="10049135" w14:textId="77777777" w:rsidR="00093253" w:rsidRPr="00093253" w:rsidRDefault="00093253" w:rsidP="00093253">
      <w:pPr>
        <w:pStyle w:val="SingleTxtG"/>
        <w:rPr>
          <w:i/>
          <w:iCs/>
        </w:rPr>
      </w:pPr>
      <w:r w:rsidRPr="00093253">
        <w:t>25.</w:t>
      </w:r>
      <w:r w:rsidRPr="00093253">
        <w:tab/>
        <w:t xml:space="preserve">Новая рабочая группа начала работу над новым стандартом EN под названием: «Тепловые дорожные транспортные средства — Стандарт безопасности для систем с регулируемой температурой, использующих легковоспламеняющиеся хладагенты для перевозки грузов». </w:t>
      </w:r>
      <w:r w:rsidRPr="00093253">
        <w:rPr>
          <w:i/>
          <w:iCs/>
        </w:rPr>
        <w:t xml:space="preserve">Текущий рабочий проект вскоре будет направлен на рассмотрение ЕКС. </w:t>
      </w:r>
    </w:p>
    <w:p w14:paraId="1A43619E" w14:textId="4186479C" w:rsidR="00093253" w:rsidRPr="00093253" w:rsidRDefault="00093253" w:rsidP="00093253">
      <w:pPr>
        <w:pStyle w:val="SingleTxtG"/>
      </w:pPr>
      <w:r w:rsidRPr="00093253">
        <w:t>26.</w:t>
      </w:r>
      <w:r w:rsidRPr="00093253">
        <w:tab/>
        <w:t xml:space="preserve">После поступления всех запросов соответствующие рабочие группы </w:t>
      </w:r>
      <w:r w:rsidR="00A249D3">
        <w:rPr>
          <w:lang w:val="en-GB"/>
        </w:rPr>
        <w:t>TK </w:t>
      </w:r>
      <w:r w:rsidRPr="00093253">
        <w:t>413 ЕКС примут во внимание результаты голосования и замечания по каждому проекту для рассмотрения на следующих сессиях в ноябре‒декабре 2022 года с целью завершения этой работы.</w:t>
      </w:r>
      <w:bookmarkStart w:id="32" w:name="_Hlk102462313"/>
    </w:p>
    <w:bookmarkEnd w:id="32"/>
    <w:p w14:paraId="2604A931" w14:textId="77777777" w:rsidR="00093253" w:rsidRPr="00093253" w:rsidRDefault="00093253" w:rsidP="00A249D3">
      <w:pPr>
        <w:pStyle w:val="H23G"/>
      </w:pPr>
      <w:r w:rsidRPr="00093253">
        <w:tab/>
      </w:r>
      <w:bookmarkStart w:id="33" w:name="_Toc116395754"/>
      <w:r w:rsidRPr="00093253">
        <w:t>3.</w:t>
      </w:r>
      <w:r w:rsidRPr="00093253">
        <w:tab/>
        <w:t>Пересмотр стандарта EN 12830</w:t>
      </w:r>
      <w:bookmarkStart w:id="34" w:name="_Toc528146971"/>
      <w:bookmarkStart w:id="35" w:name="_Toc103001674"/>
      <w:bookmarkEnd w:id="34"/>
      <w:bookmarkEnd w:id="35"/>
      <w:bookmarkEnd w:id="33"/>
    </w:p>
    <w:p w14:paraId="1BDB7885" w14:textId="77777777" w:rsidR="00093253" w:rsidRPr="00093253" w:rsidRDefault="00093253" w:rsidP="00093253">
      <w:pPr>
        <w:pStyle w:val="SingleTxtG"/>
      </w:pPr>
      <w:r w:rsidRPr="00093253">
        <w:t>27.</w:t>
      </w:r>
      <w:r w:rsidRPr="00093253">
        <w:tab/>
        <w:t xml:space="preserve">EN 12830:2018-10 — Регистраторы температуры, используемые при транспортировании, хранении и распределении чувствительных к температуре грузов. Испытания, эксплуатационные характеристики, пригодность к применению. </w:t>
      </w:r>
      <w:r w:rsidRPr="00093253">
        <w:rPr>
          <w:i/>
          <w:iCs/>
        </w:rPr>
        <w:t>Окончательный вариант был опубликован в октябре 2018 года.</w:t>
      </w:r>
    </w:p>
    <w:p w14:paraId="4DAB573D" w14:textId="77777777" w:rsidR="00093253" w:rsidRPr="00093253" w:rsidRDefault="00093253" w:rsidP="00A249D3">
      <w:pPr>
        <w:pStyle w:val="H23G"/>
      </w:pPr>
      <w:r w:rsidRPr="00093253">
        <w:tab/>
      </w:r>
      <w:bookmarkStart w:id="36" w:name="_Toc116395755"/>
      <w:r w:rsidRPr="00093253">
        <w:t>4.</w:t>
      </w:r>
      <w:r w:rsidRPr="00093253">
        <w:tab/>
      </w:r>
      <w:bookmarkStart w:id="37" w:name="_Toc528146972"/>
      <w:bookmarkStart w:id="38" w:name="_Toc103001675"/>
      <w:bookmarkEnd w:id="37"/>
      <w:bookmarkEnd w:id="38"/>
      <w:r w:rsidRPr="00093253">
        <w:t xml:space="preserve">Пересмотр стандартов </w:t>
      </w:r>
      <w:r w:rsidRPr="00093253">
        <w:rPr>
          <w:lang w:val="en-GB"/>
        </w:rPr>
        <w:t>EN</w:t>
      </w:r>
      <w:r w:rsidRPr="00093253">
        <w:t xml:space="preserve"> 13485 и </w:t>
      </w:r>
      <w:r w:rsidRPr="00093253">
        <w:rPr>
          <w:lang w:val="en-GB"/>
        </w:rPr>
        <w:t>EN</w:t>
      </w:r>
      <w:r w:rsidRPr="00093253">
        <w:t xml:space="preserve"> 13486</w:t>
      </w:r>
      <w:bookmarkEnd w:id="36"/>
      <w:r w:rsidRPr="00093253">
        <w:t xml:space="preserve"> </w:t>
      </w:r>
    </w:p>
    <w:p w14:paraId="413E9F98" w14:textId="3B4BCDB9" w:rsidR="00093253" w:rsidRPr="00093253" w:rsidRDefault="00093253" w:rsidP="00A249D3">
      <w:pPr>
        <w:pStyle w:val="Bullet1G"/>
      </w:pPr>
      <w:r w:rsidRPr="00093253">
        <w:t xml:space="preserve">Пересмотр стандарта EN 13485:2002 — Термометры для измерения температуры воздуха и продуктов, используемые при транспортировании, хранении и распределении охлажденной, замороженной и глубокой/быстрой </w:t>
      </w:r>
      <w:r w:rsidRPr="00093253">
        <w:lastRenderedPageBreak/>
        <w:t xml:space="preserve">заморозки пищевой продукции и мороженого. Испытания, эксплуатационные характеристики, пригодность к применению; и </w:t>
      </w:r>
    </w:p>
    <w:p w14:paraId="1A7D5B4B" w14:textId="661FFB8F" w:rsidR="00093253" w:rsidRPr="00093253" w:rsidRDefault="00093253" w:rsidP="00A249D3">
      <w:pPr>
        <w:pStyle w:val="Bullet1G"/>
      </w:pPr>
      <w:r w:rsidRPr="00093253">
        <w:t>пересмотр стандарта EN 13486:2002 — Регистраторы температуры и термометры, используемые при транспортировании, хранении и распределении охлажденной, замороженной и глубокой/быстрой заморозки пищевой продукции и мороженого — Периодическая проверка. Принятие изменений и техническое развитие стандарта EN 12830:2018-10 — Регистраторы температуры, используемые при транспортировании, хранении и распределении чувствительных к температуре грузов. Испытания, эксплуатационные характеристики, пригодность к применению.</w:t>
      </w:r>
    </w:p>
    <w:p w14:paraId="56241440" w14:textId="2F193F5B" w:rsidR="00093253" w:rsidRPr="00093253" w:rsidRDefault="00093253" w:rsidP="00093253">
      <w:pPr>
        <w:pStyle w:val="SingleTxtG"/>
      </w:pPr>
      <w:r w:rsidRPr="00093253">
        <w:t>28.</w:t>
      </w:r>
      <w:r w:rsidRPr="00093253">
        <w:tab/>
        <w:t xml:space="preserve">После проведения нескольких виртуальных совещаний </w:t>
      </w:r>
      <w:r w:rsidR="00A249D3">
        <w:rPr>
          <w:lang w:val="en-GB"/>
        </w:rPr>
        <w:t>TK </w:t>
      </w:r>
      <w:r w:rsidRPr="00093253">
        <w:t xml:space="preserve">423 ЕКС с участием экспертов от Германии, Испании, Португалии и Франции текущие рабочие проекты обоих пересмотров вскоре будут переданы на предмет первого запроса ЕКС. </w:t>
      </w:r>
    </w:p>
    <w:p w14:paraId="4129CA72" w14:textId="0146CF56" w:rsidR="00093253" w:rsidRPr="00093253" w:rsidRDefault="00093253" w:rsidP="00093253">
      <w:pPr>
        <w:pStyle w:val="SingleTxtG"/>
      </w:pPr>
      <w:r w:rsidRPr="00093253">
        <w:t>29.</w:t>
      </w:r>
      <w:r w:rsidRPr="00093253">
        <w:tab/>
        <w:t xml:space="preserve">После поступления всех запросов соответствующая рабочая группа </w:t>
      </w:r>
      <w:r w:rsidR="00A249D3">
        <w:rPr>
          <w:lang w:val="en-GB"/>
        </w:rPr>
        <w:t>TK </w:t>
      </w:r>
      <w:r w:rsidRPr="00093253">
        <w:t>423 ЕКС примет во внимание результаты голосования и замечания по каждому проекту для рассмотрения на следующих сессиях в ноябре‒декабре 2022 года с целью завершения этой работы.</w:t>
      </w:r>
    </w:p>
    <w:p w14:paraId="7B48402B" w14:textId="77777777" w:rsidR="00093253" w:rsidRPr="00093253" w:rsidRDefault="00093253" w:rsidP="00A249D3">
      <w:pPr>
        <w:pStyle w:val="H23G"/>
      </w:pPr>
      <w:r w:rsidRPr="00093253">
        <w:tab/>
      </w:r>
      <w:r w:rsidRPr="00093253">
        <w:tab/>
      </w:r>
      <w:bookmarkStart w:id="39" w:name="_Toc116395756"/>
      <w:r w:rsidRPr="00093253">
        <w:t>Стандарты ИСО</w:t>
      </w:r>
      <w:bookmarkStart w:id="40" w:name="_Toc528146973"/>
      <w:bookmarkStart w:id="41" w:name="_Toc103001676"/>
      <w:bookmarkEnd w:id="40"/>
      <w:bookmarkEnd w:id="41"/>
      <w:bookmarkEnd w:id="39"/>
    </w:p>
    <w:p w14:paraId="1DD299C6" w14:textId="652E8ABA" w:rsidR="00093253" w:rsidRPr="00093253" w:rsidRDefault="00093253" w:rsidP="00093253">
      <w:pPr>
        <w:pStyle w:val="SingleTxtG"/>
      </w:pPr>
      <w:r w:rsidRPr="00093253">
        <w:t>30.</w:t>
      </w:r>
      <w:r w:rsidRPr="00093253">
        <w:tab/>
        <w:t>16 марта 2022 года состоялось совещание консультативной группы председателей ИСО для обсуждения вопросов, связанных с пленарным заседанием TК</w:t>
      </w:r>
      <w:r w:rsidR="00A249D3">
        <w:t> </w:t>
      </w:r>
      <w:r w:rsidRPr="00093253">
        <w:t>104 в 2022 году. Это заседание было предложено провести с личным участием в Сингапуре в октябре, но теперь оно, по всей видимости, пройдет в виртуальном режиме 13 октября 2022 года.</w:t>
      </w:r>
    </w:p>
    <w:p w14:paraId="336206FD" w14:textId="458CE932" w:rsidR="00093253" w:rsidRPr="00093253" w:rsidRDefault="00A249D3" w:rsidP="00093253">
      <w:pPr>
        <w:pStyle w:val="SingleTxtG"/>
      </w:pPr>
      <w:r>
        <w:tab/>
      </w:r>
      <w:r w:rsidR="00093253" w:rsidRPr="00093253">
        <w:t>a)</w:t>
      </w:r>
      <w:r w:rsidR="00093253" w:rsidRPr="00093253">
        <w:tab/>
        <w:t>ISO 1496-2 — Рефрижераторные контейнеры, Рабочая группа 1 SC2, без изменений к докладу.</w:t>
      </w:r>
    </w:p>
    <w:p w14:paraId="52B2EB61" w14:textId="49DB0505" w:rsidR="00093253" w:rsidRPr="00093253" w:rsidRDefault="00A249D3" w:rsidP="00093253">
      <w:pPr>
        <w:pStyle w:val="SingleTxtG"/>
      </w:pPr>
      <w:r>
        <w:tab/>
      </w:r>
      <w:r w:rsidR="00093253" w:rsidRPr="00093253">
        <w:t>b)</w:t>
      </w:r>
      <w:r w:rsidR="00093253" w:rsidRPr="00093253">
        <w:tab/>
        <w:t>ISO 20854 — Стандарт безопасности для хладагентов в рефрижераторных контейнерах, без изменений к докладу (Новый стандарт ЕКС для легковоспламеняющихся хладагентов основан на этом стандарте).</w:t>
      </w:r>
    </w:p>
    <w:p w14:paraId="34FCCF6A" w14:textId="53C7C508" w:rsidR="00093253" w:rsidRPr="00093253" w:rsidRDefault="00A249D3" w:rsidP="00093253">
      <w:pPr>
        <w:pStyle w:val="SingleTxtG"/>
      </w:pPr>
      <w:r>
        <w:tab/>
      </w:r>
      <w:r w:rsidR="00093253" w:rsidRPr="00093253">
        <w:t>c)</w:t>
      </w:r>
      <w:r w:rsidR="00093253" w:rsidRPr="00093253">
        <w:tab/>
        <w:t>ISO 1496-4 — Контейнеры под атмосферным давлением, Рабочая группа</w:t>
      </w:r>
      <w:r w:rsidR="007E4982">
        <w:t> </w:t>
      </w:r>
      <w:r w:rsidR="00093253" w:rsidRPr="00093253">
        <w:t>7 SC2, пересмотр на этапе CD/DIS.</w:t>
      </w:r>
    </w:p>
    <w:p w14:paraId="61ADF3EA" w14:textId="5FBC31F5" w:rsidR="00093253" w:rsidRPr="00093253" w:rsidRDefault="00A249D3" w:rsidP="00093253">
      <w:pPr>
        <w:pStyle w:val="SingleTxtG"/>
      </w:pPr>
      <w:r>
        <w:tab/>
      </w:r>
      <w:r w:rsidR="00093253" w:rsidRPr="00093253">
        <w:t>d)</w:t>
      </w:r>
      <w:r w:rsidR="00093253" w:rsidRPr="00093253">
        <w:tab/>
        <w:t>ISO 1496-3 — Резервуар, установленный на ходовой части, Рабочая группа 4 SC2, приложение пересматривается.</w:t>
      </w:r>
    </w:p>
    <w:p w14:paraId="6973531D" w14:textId="77777777" w:rsidR="00093253" w:rsidRPr="00093253" w:rsidRDefault="00093253" w:rsidP="00093253">
      <w:pPr>
        <w:pStyle w:val="SingleTxtG"/>
      </w:pPr>
      <w:r w:rsidRPr="00093253">
        <w:t>31.</w:t>
      </w:r>
      <w:r w:rsidRPr="00093253">
        <w:tab/>
        <w:t>Кроме того, было предложено заняться следующими новыми темами: непроницаемые для сыпучих веществ/тотальные обкладки, обкладки с открытым верхом, обкладки для гибких контейнеров и термические обкладки.</w:t>
      </w:r>
    </w:p>
    <w:p w14:paraId="08486A16" w14:textId="06078444" w:rsidR="00093253" w:rsidRPr="00093253" w:rsidRDefault="00093253" w:rsidP="00A249D3">
      <w:pPr>
        <w:pStyle w:val="H23G"/>
      </w:pPr>
      <w:r w:rsidRPr="00093253">
        <w:tab/>
      </w:r>
      <w:r w:rsidRPr="00093253">
        <w:tab/>
      </w:r>
      <w:bookmarkStart w:id="42" w:name="_Toc116395757"/>
      <w:r w:rsidRPr="00093253">
        <w:t xml:space="preserve">Другие виды деятельности по стандартизации, представляющие интерес </w:t>
      </w:r>
      <w:r w:rsidR="00A249D3">
        <w:br/>
      </w:r>
      <w:r w:rsidRPr="00093253">
        <w:t>для WP.11</w:t>
      </w:r>
      <w:bookmarkStart w:id="43" w:name="_Toc528146975"/>
      <w:bookmarkStart w:id="44" w:name="_Toc103001677"/>
      <w:bookmarkEnd w:id="43"/>
      <w:bookmarkEnd w:id="44"/>
      <w:bookmarkEnd w:id="42"/>
    </w:p>
    <w:p w14:paraId="5D1A8CB5" w14:textId="4E10ED70" w:rsidR="00093253" w:rsidRPr="00093253" w:rsidRDefault="00093253" w:rsidP="00093253">
      <w:pPr>
        <w:pStyle w:val="SingleTxtG"/>
      </w:pPr>
      <w:r w:rsidRPr="00093253">
        <w:t>32.</w:t>
      </w:r>
      <w:r w:rsidRPr="00093253">
        <w:tab/>
        <w:t xml:space="preserve">Информация о корейских проектах в </w:t>
      </w:r>
      <w:r w:rsidR="00A249D3">
        <w:t>ТK </w:t>
      </w:r>
      <w:r w:rsidRPr="00093253">
        <w:t xml:space="preserve">122 ИСО «Упаковка». В рамках Рабочей группы 16 «Упаковка чувствительных к температуре грузов» </w:t>
      </w:r>
      <w:r w:rsidR="00A249D3">
        <w:t>ТK </w:t>
      </w:r>
      <w:r w:rsidRPr="00093253">
        <w:t>122 ИСО опубликовано два проекта, которые были разработаны под руководством Кореи:</w:t>
      </w:r>
    </w:p>
    <w:p w14:paraId="5E94D6DD" w14:textId="6969C67E" w:rsidR="00093253" w:rsidRPr="00093253" w:rsidRDefault="00093253" w:rsidP="00A249D3">
      <w:pPr>
        <w:pStyle w:val="Bullet1G"/>
      </w:pPr>
      <w:r w:rsidRPr="00093253">
        <w:t>ISO 22982-1:2021-03: Транспортная тара — Транспортная тара с регулируемой температурой для грузовых отправлений — Часть 1: Общие требования.</w:t>
      </w:r>
    </w:p>
    <w:p w14:paraId="0F03D7B2" w14:textId="19F0CCE8" w:rsidR="00093253" w:rsidRPr="00093253" w:rsidRDefault="00093253" w:rsidP="00A249D3">
      <w:pPr>
        <w:pStyle w:val="Bullet1G"/>
      </w:pPr>
      <w:r w:rsidRPr="00093253">
        <w:t>ISO 22982-2:2021-03: Транспортная тара с регулируемой температурой для грузовых отправлений — Часть 2: Общие технические требования к испытаниям.</w:t>
      </w:r>
    </w:p>
    <w:p w14:paraId="2176815C" w14:textId="75AB05F7" w:rsidR="00093253" w:rsidRPr="00093253" w:rsidRDefault="00093253" w:rsidP="00A249D3">
      <w:pPr>
        <w:pStyle w:val="H23G"/>
      </w:pPr>
      <w:r w:rsidRPr="00093253">
        <w:lastRenderedPageBreak/>
        <w:tab/>
      </w:r>
      <w:r w:rsidRPr="00093253">
        <w:tab/>
      </w:r>
      <w:bookmarkStart w:id="45" w:name="_Toc116395758"/>
      <w:r w:rsidRPr="00093253">
        <w:t xml:space="preserve">Связь с </w:t>
      </w:r>
      <w:bookmarkStart w:id="46" w:name="_Toc103001678"/>
      <w:bookmarkEnd w:id="46"/>
      <w:r w:rsidR="00A249D3">
        <w:rPr>
          <w:lang w:val="en-GB"/>
        </w:rPr>
        <w:t>TK </w:t>
      </w:r>
      <w:r w:rsidRPr="00093253">
        <w:t>315 ИСО</w:t>
      </w:r>
      <w:bookmarkEnd w:id="45"/>
      <w:r w:rsidRPr="00093253">
        <w:t xml:space="preserve"> </w:t>
      </w:r>
    </w:p>
    <w:p w14:paraId="5A4D7B04" w14:textId="77777777" w:rsidR="00093253" w:rsidRPr="00093253" w:rsidRDefault="00093253" w:rsidP="00A249D3">
      <w:pPr>
        <w:pStyle w:val="SingleTxtG"/>
        <w:keepNext/>
        <w:ind w:left="2835" w:hanging="1701"/>
        <w:jc w:val="left"/>
      </w:pPr>
      <w:r w:rsidRPr="00093253">
        <w:rPr>
          <w:i/>
          <w:iCs/>
        </w:rPr>
        <w:t>Документ:</w:t>
      </w:r>
      <w:r w:rsidRPr="00093253">
        <w:t xml:space="preserve"> </w:t>
      </w:r>
      <w:r w:rsidRPr="00093253">
        <w:tab/>
      </w:r>
      <w:r w:rsidRPr="00093253">
        <w:tab/>
        <w:t>неофициальный документ INF.3 («Трансфригорут интернэшнл» от имени представителей ИСО по связи)</w:t>
      </w:r>
    </w:p>
    <w:p w14:paraId="69752510" w14:textId="787338DE" w:rsidR="00093253" w:rsidRPr="00093253" w:rsidRDefault="00093253" w:rsidP="00093253">
      <w:pPr>
        <w:pStyle w:val="SingleTxtG"/>
      </w:pPr>
      <w:r w:rsidRPr="00093253">
        <w:t>33.</w:t>
      </w:r>
      <w:r w:rsidRPr="00093253">
        <w:tab/>
        <w:t xml:space="preserve">Представитель «Трансфригорут интернэшнл» сообщил WP.11, что в ИСО был создан новый комитет </w:t>
      </w:r>
      <w:r w:rsidR="00A249D3">
        <w:t>TК </w:t>
      </w:r>
      <w:r w:rsidRPr="00093253">
        <w:t xml:space="preserve">315 для разработки стандартов, касающихся логистики холодовой цепи, и что связь между ЕЭК ООН и </w:t>
      </w:r>
      <w:r w:rsidR="00A249D3">
        <w:t>ТK </w:t>
      </w:r>
      <w:r w:rsidRPr="00093253">
        <w:t>315 ИСО была официально одобрена в апреле 2022 года.</w:t>
      </w:r>
    </w:p>
    <w:p w14:paraId="4E1BC422" w14:textId="77777777" w:rsidR="00093253" w:rsidRPr="00093253" w:rsidRDefault="00093253" w:rsidP="00093253">
      <w:pPr>
        <w:pStyle w:val="SingleTxtG"/>
      </w:pPr>
      <w:r w:rsidRPr="00093253">
        <w:t>34.</w:t>
      </w:r>
      <w:r w:rsidRPr="00093253">
        <w:tab/>
        <w:t xml:space="preserve">С информацией о представителях по связи, а также о сфере деятельности </w:t>
      </w:r>
      <w:r w:rsidRPr="00093253">
        <w:rPr>
          <w:lang w:val="en-GB"/>
        </w:rPr>
        <w:t>T</w:t>
      </w:r>
      <w:r w:rsidRPr="00093253">
        <w:t>К</w:t>
      </w:r>
      <w:r w:rsidRPr="00093253">
        <w:rPr>
          <w:lang w:val="en-GB"/>
        </w:rPr>
        <w:t> </w:t>
      </w:r>
      <w:r w:rsidRPr="00093253">
        <w:t>315 ИСО можно ознакомиться в неофициальном документе INF.3.</w:t>
      </w:r>
    </w:p>
    <w:p w14:paraId="1A4026B8" w14:textId="2B3D7220" w:rsidR="00093253" w:rsidRPr="00093253" w:rsidRDefault="00093253" w:rsidP="00A249D3">
      <w:pPr>
        <w:pStyle w:val="HChG"/>
      </w:pPr>
      <w:r w:rsidRPr="00093253">
        <w:tab/>
      </w:r>
      <w:bookmarkStart w:id="47" w:name="_Toc116395759"/>
      <w:r w:rsidRPr="00093253">
        <w:t>V.</w:t>
      </w:r>
      <w:r w:rsidRPr="00093253">
        <w:tab/>
        <w:t xml:space="preserve">Статус и осуществление Соглашения о международных перевозках скоропортящихся пищевых продуктов </w:t>
      </w:r>
      <w:r w:rsidR="00A249D3">
        <w:br/>
      </w:r>
      <w:r w:rsidRPr="00093253">
        <w:t xml:space="preserve">и о специальных транспортных средствах, предназначенных для этих перевозок (СПС) </w:t>
      </w:r>
      <w:r w:rsidR="00A249D3">
        <w:br/>
      </w:r>
      <w:r w:rsidRPr="00093253">
        <w:t>(пункт 4 повестки дня)</w:t>
      </w:r>
      <w:bookmarkStart w:id="48" w:name="_Toc103001679"/>
      <w:bookmarkEnd w:id="48"/>
      <w:bookmarkEnd w:id="47"/>
    </w:p>
    <w:p w14:paraId="2A1A1692" w14:textId="77777777" w:rsidR="00093253" w:rsidRPr="00093253" w:rsidRDefault="00093253" w:rsidP="00A249D3">
      <w:pPr>
        <w:pStyle w:val="H1G"/>
      </w:pPr>
      <w:r w:rsidRPr="00093253">
        <w:tab/>
      </w:r>
      <w:bookmarkStart w:id="49" w:name="_Toc116395760"/>
      <w:r w:rsidRPr="00093253">
        <w:t>A.</w:t>
      </w:r>
      <w:r w:rsidRPr="00093253">
        <w:tab/>
        <w:t>Состояние применения Соглашения</w:t>
      </w:r>
      <w:bookmarkStart w:id="50" w:name="_Toc103001680"/>
      <w:bookmarkEnd w:id="50"/>
      <w:bookmarkEnd w:id="49"/>
    </w:p>
    <w:p w14:paraId="45E09B95" w14:textId="77777777" w:rsidR="00093253" w:rsidRPr="00093253" w:rsidRDefault="00093253" w:rsidP="00093253">
      <w:pPr>
        <w:pStyle w:val="SingleTxtG"/>
      </w:pPr>
      <w:r w:rsidRPr="00093253">
        <w:t>35.</w:t>
      </w:r>
      <w:r w:rsidRPr="00093253">
        <w:tab/>
        <w:t>За время, прошедшее после прошлой сессии, к СПС присоединились два новых государства (Исламская Республика Иран (2 декабря 2021 года) и Армения (25 января 2022 года)). Число Договаривающихся сторон в настоящее время составляет 52.</w:t>
      </w:r>
    </w:p>
    <w:p w14:paraId="54BD73FA" w14:textId="77777777" w:rsidR="00093253" w:rsidRPr="00093253" w:rsidRDefault="00093253" w:rsidP="00A249D3">
      <w:pPr>
        <w:pStyle w:val="H1G"/>
      </w:pPr>
      <w:r w:rsidRPr="00093253">
        <w:tab/>
      </w:r>
      <w:bookmarkStart w:id="51" w:name="_Toc116395761"/>
      <w:r w:rsidRPr="00093253">
        <w:t>B.</w:t>
      </w:r>
      <w:r w:rsidRPr="00093253">
        <w:tab/>
        <w:t>Состояние поправок</w:t>
      </w:r>
      <w:bookmarkStart w:id="52" w:name="_Toc103001681"/>
      <w:bookmarkEnd w:id="52"/>
      <w:bookmarkEnd w:id="51"/>
    </w:p>
    <w:p w14:paraId="0317174A" w14:textId="60022C4F" w:rsidR="00093253" w:rsidRPr="00093253" w:rsidRDefault="00093253" w:rsidP="00093253">
      <w:pPr>
        <w:pStyle w:val="SingleTxtG"/>
      </w:pPr>
      <w:r w:rsidRPr="00093253">
        <w:t>36.</w:t>
      </w:r>
      <w:r w:rsidRPr="00093253">
        <w:tab/>
        <w:t>Предлагаемые поправки к СПС, принятые WP.11 на ее семьдесят пятой и семьдесят шестой сессиях, состоявшихся в Женеве соответственно 8–11 октября 2019</w:t>
      </w:r>
      <w:r w:rsidR="00A249D3">
        <w:t> </w:t>
      </w:r>
      <w:r w:rsidRPr="00093253">
        <w:t>года и 13–16 октября 2020 года, считаются принятыми с 1 декабря 2021 года (уведомление депозитария C.N.396.2021.TREATIES-XI.B.22) для вступления в силу 1</w:t>
      </w:r>
      <w:r w:rsidR="00A249D3">
        <w:t> </w:t>
      </w:r>
      <w:r w:rsidRPr="00093253">
        <w:t>июня 2022 года.</w:t>
      </w:r>
    </w:p>
    <w:p w14:paraId="27E520B7" w14:textId="77777777" w:rsidR="00093253" w:rsidRPr="00093253" w:rsidRDefault="00093253" w:rsidP="00A249D3">
      <w:pPr>
        <w:pStyle w:val="H1G"/>
      </w:pPr>
      <w:r w:rsidRPr="00093253">
        <w:tab/>
      </w:r>
      <w:bookmarkStart w:id="53" w:name="_Toc116395762"/>
      <w:r w:rsidRPr="00093253">
        <w:t>C.</w:t>
      </w:r>
      <w:r w:rsidRPr="00093253">
        <w:tab/>
        <w:t>Испытательные станции, официально назначаемые компетентными органами стран — участниц СПС</w:t>
      </w:r>
      <w:bookmarkStart w:id="54" w:name="_Toc103001682"/>
      <w:bookmarkEnd w:id="54"/>
      <w:bookmarkEnd w:id="53"/>
    </w:p>
    <w:p w14:paraId="1C24D41E" w14:textId="77777777" w:rsidR="00093253" w:rsidRPr="00093253" w:rsidRDefault="00093253" w:rsidP="00093253">
      <w:pPr>
        <w:pStyle w:val="SingleTxtG"/>
      </w:pPr>
      <w:r w:rsidRPr="00093253">
        <w:t>37.</w:t>
      </w:r>
      <w:r w:rsidRPr="00093253">
        <w:tab/>
        <w:t xml:space="preserve">Нынешний перечень официально назначенных испытательных станций см. на следующем сайте в Интернете: </w:t>
      </w:r>
      <w:hyperlink r:id="rId13" w:history="1">
        <w:r w:rsidRPr="00093253">
          <w:rPr>
            <w:rStyle w:val="af1"/>
            <w:lang w:val="en-US"/>
          </w:rPr>
          <w:t>https</w:t>
        </w:r>
        <w:r w:rsidRPr="00093253">
          <w:rPr>
            <w:rStyle w:val="af1"/>
          </w:rPr>
          <w:t>://</w:t>
        </w:r>
        <w:r w:rsidRPr="00093253">
          <w:rPr>
            <w:rStyle w:val="af1"/>
            <w:lang w:val="en-US"/>
          </w:rPr>
          <w:t>unece</w:t>
        </w:r>
        <w:r w:rsidRPr="00093253">
          <w:rPr>
            <w:rStyle w:val="af1"/>
          </w:rPr>
          <w:t>.</w:t>
        </w:r>
        <w:r w:rsidRPr="00093253">
          <w:rPr>
            <w:rStyle w:val="af1"/>
            <w:lang w:val="en-US"/>
          </w:rPr>
          <w:t>org</w:t>
        </w:r>
        <w:r w:rsidRPr="00093253">
          <w:rPr>
            <w:rStyle w:val="af1"/>
          </w:rPr>
          <w:t>/</w:t>
        </w:r>
        <w:r w:rsidRPr="00093253">
          <w:rPr>
            <w:rStyle w:val="af1"/>
            <w:lang w:val="en-US"/>
          </w:rPr>
          <w:t>atp</w:t>
        </w:r>
        <w:r w:rsidRPr="00093253">
          <w:rPr>
            <w:rStyle w:val="af1"/>
          </w:rPr>
          <w:t>-</w:t>
        </w:r>
        <w:r w:rsidRPr="00093253">
          <w:rPr>
            <w:rStyle w:val="af1"/>
            <w:lang w:val="en-US"/>
          </w:rPr>
          <w:t>competent</w:t>
        </w:r>
        <w:r w:rsidRPr="00093253">
          <w:rPr>
            <w:rStyle w:val="af1"/>
          </w:rPr>
          <w:t>-</w:t>
        </w:r>
        <w:r w:rsidRPr="00093253">
          <w:rPr>
            <w:rStyle w:val="af1"/>
            <w:lang w:val="en-US"/>
          </w:rPr>
          <w:t>authorities</w:t>
        </w:r>
        <w:r w:rsidRPr="00093253">
          <w:rPr>
            <w:rStyle w:val="af1"/>
          </w:rPr>
          <w:t>-</w:t>
        </w:r>
        <w:r w:rsidRPr="00093253">
          <w:rPr>
            <w:rStyle w:val="af1"/>
            <w:lang w:val="en-US"/>
          </w:rPr>
          <w:t>and</w:t>
        </w:r>
        <w:r w:rsidRPr="00093253">
          <w:rPr>
            <w:rStyle w:val="af1"/>
          </w:rPr>
          <w:t>-</w:t>
        </w:r>
        <w:r w:rsidRPr="00093253">
          <w:rPr>
            <w:rStyle w:val="af1"/>
            <w:lang w:val="en-US"/>
          </w:rPr>
          <w:t>testing</w:t>
        </w:r>
        <w:r w:rsidRPr="00093253">
          <w:rPr>
            <w:rStyle w:val="af1"/>
          </w:rPr>
          <w:t>-</w:t>
        </w:r>
        <w:r w:rsidRPr="00093253">
          <w:rPr>
            <w:rStyle w:val="af1"/>
            <w:lang w:val="en-US"/>
          </w:rPr>
          <w:t>stations</w:t>
        </w:r>
      </w:hyperlink>
      <w:r w:rsidRPr="00093253">
        <w:t>.</w:t>
      </w:r>
    </w:p>
    <w:p w14:paraId="4BEA3FE4" w14:textId="77777777" w:rsidR="00093253" w:rsidRPr="00093253" w:rsidRDefault="00093253" w:rsidP="00A249D3">
      <w:pPr>
        <w:pStyle w:val="H1G"/>
      </w:pPr>
      <w:r w:rsidRPr="00093253">
        <w:tab/>
      </w:r>
      <w:bookmarkStart w:id="55" w:name="_Toc116395763"/>
      <w:r w:rsidRPr="00093253">
        <w:t>D.</w:t>
      </w:r>
      <w:r w:rsidRPr="00093253">
        <w:tab/>
        <w:t>Обмен информацией между Сторонами в соответствии со статьей 6 СПС</w:t>
      </w:r>
      <w:bookmarkStart w:id="56" w:name="_Toc103001683"/>
      <w:bookmarkEnd w:id="56"/>
      <w:bookmarkEnd w:id="55"/>
    </w:p>
    <w:p w14:paraId="74A1E21F" w14:textId="77777777" w:rsidR="00093253" w:rsidRPr="00093253" w:rsidRDefault="00093253" w:rsidP="00093253">
      <w:pPr>
        <w:pStyle w:val="SingleTxtG"/>
      </w:pPr>
      <w:r w:rsidRPr="00093253">
        <w:t>38.</w:t>
      </w:r>
      <w:r w:rsidRPr="00093253">
        <w:tab/>
        <w:t xml:space="preserve">По поручению Рабочей группы, изложенному в ходе ее семьдесят третьей сессии, секретариат направил всем Договаривающимся сторонам письмо с просьбой выполнять их обязательства по статье 6 СПС посредством предоставления ответов на ежегодный вопросник и обновления контактных данных компетентных органов и испытательных станций. Вся информация, поступившая в секретариат, включена в перечень компетентных органов и официально назначаемых испытательных станций, см. на следующем сайте в Интернете: </w:t>
      </w:r>
      <w:hyperlink r:id="rId14" w:history="1">
        <w:r w:rsidRPr="00093253">
          <w:rPr>
            <w:rStyle w:val="af1"/>
            <w:lang w:val="en-US"/>
          </w:rPr>
          <w:t>https</w:t>
        </w:r>
        <w:r w:rsidRPr="00093253">
          <w:rPr>
            <w:rStyle w:val="af1"/>
          </w:rPr>
          <w:t>://</w:t>
        </w:r>
        <w:r w:rsidRPr="00093253">
          <w:rPr>
            <w:rStyle w:val="af1"/>
            <w:lang w:val="en-US"/>
          </w:rPr>
          <w:t>unece</w:t>
        </w:r>
        <w:r w:rsidRPr="00093253">
          <w:rPr>
            <w:rStyle w:val="af1"/>
          </w:rPr>
          <w:t>.</w:t>
        </w:r>
        <w:r w:rsidRPr="00093253">
          <w:rPr>
            <w:rStyle w:val="af1"/>
            <w:lang w:val="en-US"/>
          </w:rPr>
          <w:t>org</w:t>
        </w:r>
        <w:r w:rsidRPr="00093253">
          <w:rPr>
            <w:rStyle w:val="af1"/>
          </w:rPr>
          <w:t>/</w:t>
        </w:r>
        <w:r w:rsidRPr="00093253">
          <w:rPr>
            <w:rStyle w:val="af1"/>
            <w:lang w:val="en-US"/>
          </w:rPr>
          <w:t>atp</w:t>
        </w:r>
        <w:r w:rsidRPr="00093253">
          <w:rPr>
            <w:rStyle w:val="af1"/>
          </w:rPr>
          <w:t>-</w:t>
        </w:r>
        <w:r w:rsidRPr="00093253">
          <w:rPr>
            <w:rStyle w:val="af1"/>
            <w:lang w:val="en-US"/>
          </w:rPr>
          <w:t>competent</w:t>
        </w:r>
        <w:r w:rsidRPr="00093253">
          <w:rPr>
            <w:rStyle w:val="af1"/>
          </w:rPr>
          <w:t>-</w:t>
        </w:r>
        <w:r w:rsidRPr="00093253">
          <w:rPr>
            <w:rStyle w:val="af1"/>
            <w:lang w:val="en-US"/>
          </w:rPr>
          <w:t>authorities</w:t>
        </w:r>
        <w:r w:rsidRPr="00093253">
          <w:rPr>
            <w:rStyle w:val="af1"/>
          </w:rPr>
          <w:t>-</w:t>
        </w:r>
        <w:r w:rsidRPr="00093253">
          <w:rPr>
            <w:rStyle w:val="af1"/>
            <w:lang w:val="en-US"/>
          </w:rPr>
          <w:t>and</w:t>
        </w:r>
        <w:r w:rsidRPr="00093253">
          <w:rPr>
            <w:rStyle w:val="af1"/>
          </w:rPr>
          <w:t>-</w:t>
        </w:r>
        <w:r w:rsidRPr="00093253">
          <w:rPr>
            <w:rStyle w:val="af1"/>
            <w:lang w:val="en-US"/>
          </w:rPr>
          <w:t>testing</w:t>
        </w:r>
        <w:r w:rsidRPr="00093253">
          <w:rPr>
            <w:rStyle w:val="af1"/>
          </w:rPr>
          <w:t>-</w:t>
        </w:r>
        <w:r w:rsidRPr="00093253">
          <w:rPr>
            <w:rStyle w:val="af1"/>
            <w:lang w:val="en-US"/>
          </w:rPr>
          <w:t>stations</w:t>
        </w:r>
      </w:hyperlink>
      <w:r w:rsidRPr="00093253">
        <w:t>.</w:t>
      </w:r>
    </w:p>
    <w:p w14:paraId="016CA65E" w14:textId="77777777" w:rsidR="00093253" w:rsidRPr="00093253" w:rsidRDefault="00093253" w:rsidP="00A249D3">
      <w:pPr>
        <w:pStyle w:val="H1G"/>
      </w:pPr>
      <w:r w:rsidRPr="00093253">
        <w:lastRenderedPageBreak/>
        <w:tab/>
      </w:r>
      <w:bookmarkStart w:id="57" w:name="_Toc116395764"/>
      <w:r w:rsidRPr="00093253">
        <w:t>E.</w:t>
      </w:r>
      <w:r w:rsidRPr="00093253">
        <w:tab/>
        <w:t>Обмен передовой практикой для более эффективного осуществления СПС</w:t>
      </w:r>
      <w:bookmarkStart w:id="58" w:name="_Toc103001684"/>
      <w:bookmarkEnd w:id="58"/>
      <w:bookmarkEnd w:id="57"/>
    </w:p>
    <w:p w14:paraId="4037153A" w14:textId="77777777" w:rsidR="00093253" w:rsidRPr="00093253" w:rsidRDefault="00093253" w:rsidP="00093253">
      <w:pPr>
        <w:pStyle w:val="SingleTxtG"/>
        <w:rPr>
          <w:bCs/>
        </w:rPr>
      </w:pPr>
      <w:r w:rsidRPr="00093253">
        <w:t>39.</w:t>
      </w:r>
      <w:r w:rsidRPr="00093253">
        <w:tab/>
        <w:t xml:space="preserve">Поскольку никаких документов в рамках этого подпункта повестки дня представлено не было, никакой дискуссии по данному вопросу не проводилось. </w:t>
      </w:r>
    </w:p>
    <w:p w14:paraId="1C362AF0" w14:textId="77777777" w:rsidR="00093253" w:rsidRPr="00093253" w:rsidRDefault="00093253" w:rsidP="00A249D3">
      <w:pPr>
        <w:pStyle w:val="H1G"/>
      </w:pPr>
      <w:r w:rsidRPr="00093253">
        <w:tab/>
      </w:r>
      <w:bookmarkStart w:id="59" w:name="_Toc116395765"/>
      <w:r w:rsidRPr="00093253">
        <w:t>F.</w:t>
      </w:r>
      <w:r w:rsidRPr="00093253">
        <w:tab/>
        <w:t>Толкование СПС</w:t>
      </w:r>
      <w:bookmarkStart w:id="60" w:name="_Toc103001685"/>
      <w:bookmarkEnd w:id="60"/>
      <w:bookmarkEnd w:id="59"/>
    </w:p>
    <w:p w14:paraId="651A0876" w14:textId="77777777" w:rsidR="00093253" w:rsidRPr="00093253" w:rsidRDefault="00093253" w:rsidP="00093253">
      <w:pPr>
        <w:pStyle w:val="SingleTxtG"/>
        <w:rPr>
          <w:bCs/>
        </w:rPr>
      </w:pPr>
      <w:r w:rsidRPr="00093253">
        <w:t>40.</w:t>
      </w:r>
      <w:r w:rsidRPr="00093253">
        <w:tab/>
        <w:t>Поскольку никаких документов в рамках этого подпункта повестки дня представлено не было, никакой дискуссии по данному вопросу не проводилось.</w:t>
      </w:r>
    </w:p>
    <w:p w14:paraId="32C37773" w14:textId="1A647E0A" w:rsidR="00093253" w:rsidRPr="00093253" w:rsidRDefault="00093253" w:rsidP="00A249D3">
      <w:pPr>
        <w:pStyle w:val="HChG"/>
      </w:pPr>
      <w:r w:rsidRPr="00093253">
        <w:tab/>
      </w:r>
      <w:bookmarkStart w:id="61" w:name="_Toc116395766"/>
      <w:r w:rsidRPr="00093253">
        <w:t>VI.</w:t>
      </w:r>
      <w:r w:rsidRPr="00093253">
        <w:tab/>
        <w:t xml:space="preserve">Предложения по поправкам к СПС </w:t>
      </w:r>
      <w:r w:rsidR="00A249D3">
        <w:br/>
      </w:r>
      <w:r w:rsidRPr="00093253">
        <w:t>(пункт 5 повестки дня)</w:t>
      </w:r>
      <w:bookmarkStart w:id="62" w:name="_Toc103001686"/>
      <w:bookmarkEnd w:id="62"/>
      <w:bookmarkEnd w:id="61"/>
    </w:p>
    <w:p w14:paraId="0FCA55CA" w14:textId="77777777" w:rsidR="00093253" w:rsidRPr="00093253" w:rsidRDefault="00093253" w:rsidP="00A249D3">
      <w:pPr>
        <w:pStyle w:val="H1G"/>
      </w:pPr>
      <w:r w:rsidRPr="00093253">
        <w:tab/>
      </w:r>
      <w:bookmarkStart w:id="63" w:name="_Toc116395767"/>
      <w:r w:rsidRPr="00093253">
        <w:t>A.</w:t>
      </w:r>
      <w:r w:rsidRPr="00093253">
        <w:tab/>
        <w:t>Предложения, по которым еще не приняты решения</w:t>
      </w:r>
      <w:bookmarkStart w:id="64" w:name="_Toc103001687"/>
      <w:bookmarkEnd w:id="64"/>
      <w:bookmarkEnd w:id="63"/>
    </w:p>
    <w:p w14:paraId="6049E625" w14:textId="2285624D" w:rsidR="00093253" w:rsidRPr="00093253" w:rsidRDefault="00093253" w:rsidP="00A249D3">
      <w:pPr>
        <w:pStyle w:val="H23G"/>
      </w:pPr>
      <w:r w:rsidRPr="00093253">
        <w:tab/>
      </w:r>
      <w:bookmarkStart w:id="65" w:name="_Toc116395768"/>
      <w:r w:rsidRPr="00093253">
        <w:t>1.</w:t>
      </w:r>
      <w:r w:rsidRPr="00093253">
        <w:tab/>
        <w:t xml:space="preserve">Внедрение свидетельств о проверке типа в качестве документа, подтверждающего соответствие конструкции и проведенных испытаний </w:t>
      </w:r>
      <w:r w:rsidR="00A249D3">
        <w:br/>
      </w:r>
      <w:r w:rsidRPr="00093253">
        <w:t>на основании протоколов СПС</w:t>
      </w:r>
      <w:bookmarkStart w:id="66" w:name="_Toc103001688"/>
      <w:bookmarkEnd w:id="66"/>
      <w:bookmarkEnd w:id="65"/>
    </w:p>
    <w:p w14:paraId="0E0F0963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ECE/TRANS/WP.11/2021/5 (Франция)</w:t>
      </w:r>
    </w:p>
    <w:p w14:paraId="71E7DCAD" w14:textId="77777777" w:rsidR="00093253" w:rsidRPr="00093253" w:rsidRDefault="00093253" w:rsidP="00093253">
      <w:pPr>
        <w:pStyle w:val="SingleTxtG"/>
      </w:pPr>
      <w:r w:rsidRPr="00093253">
        <w:t>41.</w:t>
      </w:r>
      <w:r w:rsidRPr="00093253">
        <w:tab/>
        <w:t>Единства во мнениях по-прежнему достигнуто не было, поскольку и не было внесено никаких изменений в предложение, представленное на семьдесят седьмой сессии. Представитель Финляндии заявил, что включение в предложение образца свидетельства о проверке типа стимулировало бы процесс принятия решений, так как такой образец позволил бы понять, какую именно информацию можно было бы включить и насколько полезной она могла бы быть.</w:t>
      </w:r>
    </w:p>
    <w:p w14:paraId="6709BE26" w14:textId="77777777" w:rsidR="00093253" w:rsidRPr="00093253" w:rsidRDefault="00093253" w:rsidP="00093253">
      <w:pPr>
        <w:pStyle w:val="SingleTxtG"/>
      </w:pPr>
      <w:r w:rsidRPr="00093253">
        <w:t>42.</w:t>
      </w:r>
      <w:r w:rsidRPr="00093253">
        <w:tab/>
        <w:t>Не было достигнуто консенсуса и по принципу разделения протоколов испытаний на два вида, поскольку некоторые делегации сочли это в целом не очень полезным, а также не осознали потенциальную проблему с конфиденциальностью, которую этот подход позволил бы устранить. Делегация Франции пояснила, что свидетельство о проверке типа будет содержать только ту информацию, которая необходима органам власти для определения допущенных типов транспортных средств и визуальной проверки соответствия. К одной из последующих сессий будет подготовлено пересмотренное предложение с учетом поступивших замечаний.</w:t>
      </w:r>
    </w:p>
    <w:p w14:paraId="7BD0A7D2" w14:textId="77777777" w:rsidR="00093253" w:rsidRPr="00093253" w:rsidRDefault="00093253" w:rsidP="00A249D3">
      <w:pPr>
        <w:pStyle w:val="H23G"/>
      </w:pPr>
      <w:r w:rsidRPr="00093253">
        <w:tab/>
      </w:r>
      <w:bookmarkStart w:id="67" w:name="_Toc116395769"/>
      <w:r w:rsidRPr="00093253">
        <w:t>2.</w:t>
      </w:r>
      <w:r w:rsidRPr="00093253">
        <w:tab/>
        <w:t>Поправка к образцам протоколов испытаний, в которых устанавливается порядок определения полезной холодопроизводительности холодильной установки, с целью учета влияния различных версий программного обеспечения на производительность указанных установок</w:t>
      </w:r>
      <w:bookmarkEnd w:id="67"/>
      <w:r w:rsidRPr="00093253">
        <w:t xml:space="preserve"> </w:t>
      </w:r>
      <w:bookmarkStart w:id="68" w:name="_Toc103001689"/>
      <w:bookmarkEnd w:id="68"/>
    </w:p>
    <w:p w14:paraId="0EC31256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ECE/TRANS/WP.11/2021/6 (Франция)</w:t>
      </w:r>
    </w:p>
    <w:p w14:paraId="6CA32835" w14:textId="77777777" w:rsidR="00093253" w:rsidRPr="00093253" w:rsidRDefault="00093253" w:rsidP="00093253">
      <w:pPr>
        <w:pStyle w:val="SingleTxtG"/>
      </w:pPr>
      <w:r w:rsidRPr="00093253">
        <w:t>43.</w:t>
      </w:r>
      <w:r w:rsidRPr="00093253">
        <w:tab/>
        <w:t>Делегация Франции решила отложить обсуждение этого предложения до поступления нового пересмотренного варианта документа 2021/5.</w:t>
      </w:r>
    </w:p>
    <w:p w14:paraId="4A4A7795" w14:textId="77777777" w:rsidR="00093253" w:rsidRPr="00093253" w:rsidRDefault="00093253" w:rsidP="00A249D3">
      <w:pPr>
        <w:pStyle w:val="H23G"/>
      </w:pPr>
      <w:r w:rsidRPr="00093253">
        <w:lastRenderedPageBreak/>
        <w:tab/>
      </w:r>
      <w:bookmarkStart w:id="69" w:name="_Toc116395770"/>
      <w:r w:rsidRPr="00093253">
        <w:t>3.</w:t>
      </w:r>
      <w:r w:rsidRPr="00093253">
        <w:tab/>
        <w:t>Определение понятия автономности транспортного оборудования с учетом технологий на основе смешанных источников энергии</w:t>
      </w:r>
      <w:bookmarkStart w:id="70" w:name="_Toc103001690"/>
      <w:bookmarkEnd w:id="70"/>
      <w:bookmarkEnd w:id="69"/>
    </w:p>
    <w:p w14:paraId="00032267" w14:textId="3BA01FD5" w:rsidR="00093253" w:rsidRPr="00093253" w:rsidRDefault="00093253" w:rsidP="00A249D3">
      <w:pPr>
        <w:pStyle w:val="SingleTxtG"/>
        <w:keepNext/>
        <w:keepLines/>
        <w:ind w:left="2835" w:hanging="1701"/>
        <w:jc w:val="left"/>
      </w:pPr>
      <w:r w:rsidRPr="00093253">
        <w:rPr>
          <w:i/>
          <w:iCs/>
        </w:rPr>
        <w:t>Документы</w:t>
      </w:r>
      <w:r w:rsidRPr="00093253">
        <w:t xml:space="preserve">: </w:t>
      </w:r>
      <w:r w:rsidRPr="00093253">
        <w:tab/>
      </w:r>
      <w:r w:rsidRPr="00093253">
        <w:tab/>
        <w:t>ECE/TRANS/WP.11/2020/1/Rev.2 (Франция)</w:t>
      </w:r>
      <w:r w:rsidR="00A249D3">
        <w:br/>
      </w:r>
      <w:r w:rsidRPr="00093253">
        <w:t>неофициальный документ INF.4 (Германия)</w:t>
      </w:r>
      <w:r w:rsidR="00A249D3">
        <w:br/>
      </w:r>
      <w:r w:rsidRPr="00093253">
        <w:t>неофициальный документ INF.5 часть II (Нидерланды от имени неофициальной рабочей группы)</w:t>
      </w:r>
      <w:r w:rsidR="00A249D3">
        <w:br/>
      </w:r>
      <w:r w:rsidRPr="00093253">
        <w:t>неофициальный документ INF.6 (Франция)</w:t>
      </w:r>
    </w:p>
    <w:p w14:paraId="134B7867" w14:textId="77777777" w:rsidR="00093253" w:rsidRPr="00093253" w:rsidRDefault="00093253" w:rsidP="00A249D3">
      <w:pPr>
        <w:pStyle w:val="SingleTxtG"/>
        <w:keepLines/>
      </w:pPr>
      <w:r w:rsidRPr="00093253">
        <w:t>44.</w:t>
      </w:r>
      <w:r w:rsidRPr="00093253">
        <w:tab/>
        <w:t>Было достигнуто согласие в отношении того, что технологии смешанных источников энергии являются весьма важной темой для будущих перевозок в условиях контролируемой температуры и СПС. Для решения этой проблемы в рамках СПС целесообразно руководствоваться следующими принципами:</w:t>
      </w:r>
    </w:p>
    <w:p w14:paraId="5156B6A0" w14:textId="08006D6D" w:rsidR="00093253" w:rsidRPr="00093253" w:rsidRDefault="00A249D3" w:rsidP="00093253">
      <w:pPr>
        <w:pStyle w:val="SingleTxtG"/>
      </w:pPr>
      <w:r>
        <w:tab/>
      </w:r>
      <w:r w:rsidR="00093253" w:rsidRPr="00093253">
        <w:t>a)</w:t>
      </w:r>
      <w:r w:rsidR="00093253" w:rsidRPr="00093253">
        <w:tab/>
        <w:t>безопасность пищевых продуктов должна оставаться главной целью любого предложения по поправкам к СПС;</w:t>
      </w:r>
    </w:p>
    <w:p w14:paraId="06A8EA10" w14:textId="13729291" w:rsidR="00093253" w:rsidRPr="00093253" w:rsidRDefault="00A249D3" w:rsidP="00093253">
      <w:pPr>
        <w:pStyle w:val="SingleTxtG"/>
      </w:pPr>
      <w:r>
        <w:tab/>
      </w:r>
      <w:r w:rsidR="00093253" w:rsidRPr="00093253">
        <w:t>b)</w:t>
      </w:r>
      <w:r w:rsidR="00093253" w:rsidRPr="00093253">
        <w:tab/>
        <w:t>для учета тенденций в области декарбонизации открывается доступ к новым технологиям источников энергии. Поскольку источники энергии могут появляться весьма быстро и вполне вероятно, что они могут быть смешанными, требование о минимальном времени работы может оказаться необязательным;</w:t>
      </w:r>
    </w:p>
    <w:p w14:paraId="19282003" w14:textId="2D6D7F59" w:rsidR="00093253" w:rsidRPr="00093253" w:rsidRDefault="00A249D3" w:rsidP="00093253">
      <w:pPr>
        <w:pStyle w:val="SingleTxtG"/>
      </w:pPr>
      <w:r>
        <w:tab/>
      </w:r>
      <w:r w:rsidR="00093253" w:rsidRPr="00093253">
        <w:t>c)</w:t>
      </w:r>
      <w:r w:rsidR="00093253" w:rsidRPr="00093253">
        <w:tab/>
        <w:t>холодопроизводительность, время работы и характеристики специальных транспортных средств следует четко указывать в документации. В таком случае ответственным сторонам, как это предусмотрено в статье 4 СПС, а также сторонам, владеющим скоропортящимися грузами, было бы легче выбирать соответствующие транспортные средства для осуществления конкретной транспортной операции;</w:t>
      </w:r>
    </w:p>
    <w:p w14:paraId="3360CF69" w14:textId="5CBB356C" w:rsidR="00093253" w:rsidRPr="00093253" w:rsidRDefault="00A249D3" w:rsidP="00093253">
      <w:pPr>
        <w:pStyle w:val="SingleTxtG"/>
      </w:pPr>
      <w:r>
        <w:tab/>
      </w:r>
      <w:r w:rsidR="00093253" w:rsidRPr="00093253">
        <w:t>d)</w:t>
      </w:r>
      <w:r w:rsidR="00093253" w:rsidRPr="00093253">
        <w:tab/>
        <w:t>определения, если они необходимы, должны быть простыми и понятными.</w:t>
      </w:r>
    </w:p>
    <w:p w14:paraId="2401AB17" w14:textId="77777777" w:rsidR="00093253" w:rsidRPr="00093253" w:rsidRDefault="00093253" w:rsidP="00093253">
      <w:pPr>
        <w:pStyle w:val="SingleTxtG"/>
      </w:pPr>
      <w:r w:rsidRPr="00093253">
        <w:t>45.</w:t>
      </w:r>
      <w:r w:rsidRPr="00093253">
        <w:tab/>
        <w:t>Кроме того, были затронуты следующие вопросы, которые надлежит рассмотреть в ходе будущих дискуссий по данной теме:</w:t>
      </w:r>
    </w:p>
    <w:p w14:paraId="6F0D50D1" w14:textId="14FD6400" w:rsidR="00093253" w:rsidRPr="00093253" w:rsidRDefault="00A249D3" w:rsidP="00093253">
      <w:pPr>
        <w:pStyle w:val="SingleTxtG"/>
      </w:pPr>
      <w:r>
        <w:tab/>
      </w:r>
      <w:r w:rsidR="00093253" w:rsidRPr="00093253">
        <w:t>a)</w:t>
      </w:r>
      <w:r w:rsidR="00093253" w:rsidRPr="00093253">
        <w:tab/>
        <w:t>Каким образом сертифицировать холодопроизводительность установки? Расчет параметров возможен только в том случае, если известна холодопроизводительность.</w:t>
      </w:r>
    </w:p>
    <w:p w14:paraId="6CE25C5B" w14:textId="57F21FD4" w:rsidR="00093253" w:rsidRPr="00093253" w:rsidRDefault="00A249D3" w:rsidP="00093253">
      <w:pPr>
        <w:pStyle w:val="SingleTxtG"/>
      </w:pPr>
      <w:r>
        <w:tab/>
      </w:r>
      <w:r w:rsidR="00093253" w:rsidRPr="00093253">
        <w:t>b)</w:t>
      </w:r>
      <w:r w:rsidR="00093253" w:rsidRPr="00093253">
        <w:tab/>
        <w:t>Необходимо ли определять такие термины, как независимое, автономное/неавтономное оборудование?</w:t>
      </w:r>
    </w:p>
    <w:p w14:paraId="42FE07C5" w14:textId="071A4B6E" w:rsidR="00093253" w:rsidRPr="00093253" w:rsidRDefault="00093253" w:rsidP="00093253">
      <w:pPr>
        <w:pStyle w:val="SingleTxtG"/>
      </w:pPr>
      <w:r w:rsidRPr="00093253">
        <w:t>46.</w:t>
      </w:r>
      <w:r w:rsidRPr="00093253">
        <w:tab/>
        <w:t>Что касается измененного предложения в рамках неофициального документа</w:t>
      </w:r>
      <w:r w:rsidR="007953F2">
        <w:t> </w:t>
      </w:r>
      <w:r w:rsidRPr="00093253">
        <w:t xml:space="preserve">INF.6, то, по мнению Франции, термин «autonomie» (автономность), используемый в тексте на французском языке, необязательно эквивалентен термину «independent» (независимое), используемому в тексте на английском языке. Кроме того, представитель «Трансфригорут интернэшнл» также отметил, что термин «автономность» ассоциируется с понятием аккумулирования энергии, которое в английском языке отсутствует. </w:t>
      </w:r>
    </w:p>
    <w:p w14:paraId="267CDC05" w14:textId="77777777" w:rsidR="00093253" w:rsidRPr="00093253" w:rsidRDefault="00093253" w:rsidP="00093253">
      <w:pPr>
        <w:pStyle w:val="SingleTxtG"/>
      </w:pPr>
      <w:r w:rsidRPr="00093253">
        <w:t>47.</w:t>
      </w:r>
      <w:r w:rsidRPr="00093253">
        <w:tab/>
        <w:t>Франция подготовит новый вариант предложения для рассмотрения на следующей сессии.</w:t>
      </w:r>
    </w:p>
    <w:p w14:paraId="1F118249" w14:textId="5B363D53" w:rsidR="00093253" w:rsidRPr="00093253" w:rsidRDefault="00093253" w:rsidP="00A249D3">
      <w:pPr>
        <w:pStyle w:val="H23G"/>
      </w:pPr>
      <w:r w:rsidRPr="00093253">
        <w:tab/>
      </w:r>
      <w:bookmarkStart w:id="71" w:name="_Toc116395771"/>
      <w:r w:rsidRPr="00093253">
        <w:t>4.</w:t>
      </w:r>
      <w:r w:rsidRPr="00093253">
        <w:tab/>
        <w:t xml:space="preserve">Поправка, касающаяся применения мер контроля, подлежащих реализации </w:t>
      </w:r>
      <w:r w:rsidR="00A249D3">
        <w:br/>
      </w:r>
      <w:r w:rsidRPr="00093253">
        <w:t xml:space="preserve">в соответствии с пунктом 4.3.4 добавления 2 к приложению 1 к СПС, </w:t>
      </w:r>
      <w:r w:rsidR="00A249D3">
        <w:br/>
      </w:r>
      <w:r w:rsidRPr="00093253">
        <w:t>от 6 января 2020 года</w:t>
      </w:r>
      <w:bookmarkStart w:id="72" w:name="_Toc103001691"/>
      <w:bookmarkEnd w:id="72"/>
      <w:bookmarkEnd w:id="71"/>
    </w:p>
    <w:p w14:paraId="7DBFF585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ECE/TRANS/WP.11/2020/3/Rev.2 (Франция)</w:t>
      </w:r>
    </w:p>
    <w:p w14:paraId="483AE8B3" w14:textId="16CC617A" w:rsidR="00093253" w:rsidRPr="00093253" w:rsidRDefault="00093253" w:rsidP="00093253">
      <w:pPr>
        <w:pStyle w:val="SingleTxtG"/>
      </w:pPr>
      <w:r w:rsidRPr="00093253">
        <w:t>48.</w:t>
      </w:r>
      <w:r w:rsidRPr="00093253">
        <w:tab/>
        <w:t>Поскольку предложение, содержащееся в документе ECE/TRANS/</w:t>
      </w:r>
      <w:r w:rsidR="001A2B3B">
        <w:t xml:space="preserve"> </w:t>
      </w:r>
      <w:r w:rsidRPr="00093253">
        <w:t>WP.11/2020/3/Rev.2, было нацелено на возвращение к ситуации до 19 декабря 2016</w:t>
      </w:r>
      <w:r w:rsidR="001A2B3B">
        <w:t> </w:t>
      </w:r>
      <w:r w:rsidRPr="00093253">
        <w:t xml:space="preserve">года, когда информация о расходе воздуха указывалась изготовителем, </w:t>
      </w:r>
      <w:r w:rsidR="007953F2">
        <w:br/>
      </w:r>
      <w:r w:rsidRPr="00093253">
        <w:t>а предложение, изложенное в документе ECE/TRANS/WP.11/2022/10, будет пересмотрено для обсуждения на следующей сессии, делегация Франции решила сохранить свое предложение в повестке дня в ожидании результатов рассмотрения документа Соединенного Королевства.</w:t>
      </w:r>
    </w:p>
    <w:p w14:paraId="16FDFEC2" w14:textId="77777777" w:rsidR="00093253" w:rsidRPr="00093253" w:rsidRDefault="00093253" w:rsidP="001A2B3B">
      <w:pPr>
        <w:pStyle w:val="H23G"/>
      </w:pPr>
      <w:r w:rsidRPr="00093253">
        <w:lastRenderedPageBreak/>
        <w:tab/>
      </w:r>
      <w:bookmarkStart w:id="73" w:name="_Toc116395772"/>
      <w:r w:rsidRPr="00093253">
        <w:t>5.</w:t>
      </w:r>
      <w:r w:rsidRPr="00093253">
        <w:tab/>
        <w:t>Поправка к пункту 3.2.6 добавления 2 к приложению 1 и Справочнику СПС</w:t>
      </w:r>
      <w:bookmarkStart w:id="74" w:name="_Toc103001692"/>
      <w:bookmarkEnd w:id="74"/>
      <w:bookmarkEnd w:id="73"/>
    </w:p>
    <w:p w14:paraId="29232940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ECE/TRANS/WP.11/2022/10 (Соединенное Королевство)</w:t>
      </w:r>
    </w:p>
    <w:p w14:paraId="44F24EBF" w14:textId="77777777" w:rsidR="00093253" w:rsidRPr="00093253" w:rsidRDefault="00093253" w:rsidP="00093253">
      <w:pPr>
        <w:pStyle w:val="SingleTxtG"/>
      </w:pPr>
      <w:r w:rsidRPr="00093253">
        <w:t>49.</w:t>
      </w:r>
      <w:r w:rsidRPr="00093253">
        <w:tab/>
        <w:t>Было достигнуто общее принципиальное согласие по поводу включения в СПС положений, касающихся циркуляции воздуха в кузове транспортного средства, однако мнения разделились в отношении того, должны ли эти положения иметь просто рекомендательный характер с учетом того, что условия транспортировки могут различаться для каждого типа продукции, а также в зависимости от распределения груза внутри транспортного средства.</w:t>
      </w:r>
    </w:p>
    <w:p w14:paraId="1EC3CEB4" w14:textId="77777777" w:rsidR="00093253" w:rsidRPr="00093253" w:rsidRDefault="00093253" w:rsidP="00093253">
      <w:pPr>
        <w:pStyle w:val="SingleTxtG"/>
      </w:pPr>
      <w:r w:rsidRPr="00093253">
        <w:t>50.</w:t>
      </w:r>
      <w:r w:rsidRPr="00093253">
        <w:tab/>
        <w:t>Делегация Финляндии выразила некоторые дополнительные опасения по поводу установки воздуховодов и того, каким образом температура перевозимых скоропортящихся пищевых продуктов и тип используемых транспортных средств могут повлиять на необходимое воздухозамещение. Было уточнено, что в принципе для поддержания требуемой температуры охлажденным грузам требуется больший объем воздухозамещения, чем замороженным/глубокозамороженным грузам.</w:t>
      </w:r>
    </w:p>
    <w:p w14:paraId="58DD96A5" w14:textId="77777777" w:rsidR="00093253" w:rsidRPr="00093253" w:rsidRDefault="00093253" w:rsidP="00093253">
      <w:pPr>
        <w:pStyle w:val="SingleTxtG"/>
      </w:pPr>
      <w:r w:rsidRPr="00093253">
        <w:t>51.</w:t>
      </w:r>
      <w:r w:rsidRPr="00093253">
        <w:tab/>
        <w:t>После консультаций с представителями промышленных кругов и Управлением по безопасности продовольствия Финляндии делегация Финляндии заявила, что не может принять предложение в его нынешней редакции, поскольку сохраняются некоторые опасения относительно габаритов грузовых автомобилей и необходимого объема воздухозамещения.</w:t>
      </w:r>
    </w:p>
    <w:p w14:paraId="47E92E2E" w14:textId="77777777" w:rsidR="00093253" w:rsidRPr="00093253" w:rsidRDefault="00093253" w:rsidP="00093253">
      <w:pPr>
        <w:pStyle w:val="SingleTxtG"/>
      </w:pPr>
      <w:r w:rsidRPr="00093253">
        <w:t>52.</w:t>
      </w:r>
      <w:r w:rsidRPr="00093253">
        <w:tab/>
        <w:t>Было решено вновь обсудить это предложение на следующем заседании CEРTE и попытаться найти решение, которое было бы приемлемым для Финляндии. В таком случае будет представлено новое пересмотренное предложение для обсуждения на следующей сессии.</w:t>
      </w:r>
    </w:p>
    <w:p w14:paraId="579D6650" w14:textId="3FF36DEA" w:rsidR="00093253" w:rsidRPr="00093253" w:rsidRDefault="00093253" w:rsidP="001A2B3B">
      <w:pPr>
        <w:pStyle w:val="H23G"/>
      </w:pPr>
      <w:r w:rsidRPr="00093253">
        <w:tab/>
      </w:r>
      <w:bookmarkStart w:id="75" w:name="_Toc116395773"/>
      <w:r w:rsidRPr="00093253">
        <w:t>6.</w:t>
      </w:r>
      <w:r w:rsidRPr="00093253">
        <w:tab/>
        <w:t xml:space="preserve">Поправки к образцам протоколов испытаний, в которых определены технические требования к транспортным средствам и цистернам, предназначенным для перевозки жидких пищевых продуктов, </w:t>
      </w:r>
      <w:r w:rsidR="001A2B3B">
        <w:br/>
      </w:r>
      <w:r w:rsidRPr="00093253">
        <w:t xml:space="preserve">в связи с необходимостью учета технологических изменений, </w:t>
      </w:r>
      <w:r w:rsidR="00BC72AE">
        <w:br/>
      </w:r>
      <w:r w:rsidRPr="00093253">
        <w:t>обусловленных применением новых пеноматериалов</w:t>
      </w:r>
      <w:bookmarkEnd w:id="75"/>
    </w:p>
    <w:p w14:paraId="4C6AEF77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ECE/TRANS/WP.11/2020/4/Rev.3 (Франция)</w:t>
      </w:r>
    </w:p>
    <w:p w14:paraId="3D71915B" w14:textId="77777777" w:rsidR="00093253" w:rsidRPr="00093253" w:rsidRDefault="00093253" w:rsidP="00093253">
      <w:pPr>
        <w:pStyle w:val="SingleTxtG"/>
      </w:pPr>
      <w:r w:rsidRPr="00093253">
        <w:t>53.</w:t>
      </w:r>
      <w:r w:rsidRPr="00093253">
        <w:tab/>
        <w:t>Был одобрен принцип, согласно которому в протоколах испытаний следует указывать только результаты, а вся прочая информация подлежит представлению изготовителем. Вместе с тем были высказаны некоторые опасения относительно включения в протокол испытания информации, которая до сих пор не была обязательной. Кроме того, было указано, что термин «заказчик испытания», используемый в этом документе, относится к подателю заявки.</w:t>
      </w:r>
    </w:p>
    <w:p w14:paraId="48E223D4" w14:textId="77777777" w:rsidR="00093253" w:rsidRPr="00093253" w:rsidRDefault="00093253" w:rsidP="00093253">
      <w:pPr>
        <w:pStyle w:val="SingleTxtG"/>
      </w:pPr>
      <w:r w:rsidRPr="00093253">
        <w:t>54.</w:t>
      </w:r>
      <w:r w:rsidRPr="00093253">
        <w:tab/>
        <w:t>Германия согласилась заняться вместе с Францией усовершенствованием этого предложения для его рассмотрения на следующей сессии.</w:t>
      </w:r>
    </w:p>
    <w:p w14:paraId="268558B4" w14:textId="77777777" w:rsidR="00093253" w:rsidRPr="00093253" w:rsidRDefault="00093253" w:rsidP="001A2B3B">
      <w:pPr>
        <w:pStyle w:val="H1G"/>
      </w:pPr>
      <w:r w:rsidRPr="00093253">
        <w:tab/>
      </w:r>
      <w:bookmarkStart w:id="76" w:name="_Toc116395774"/>
      <w:r w:rsidRPr="00093253">
        <w:t>B.</w:t>
      </w:r>
      <w:r w:rsidRPr="00093253">
        <w:tab/>
        <w:t>Новые предложения</w:t>
      </w:r>
      <w:bookmarkStart w:id="77" w:name="_Toc103001694"/>
      <w:bookmarkEnd w:id="77"/>
      <w:bookmarkEnd w:id="76"/>
    </w:p>
    <w:p w14:paraId="64A8BF50" w14:textId="14BB72A2" w:rsidR="00093253" w:rsidRPr="00093253" w:rsidRDefault="00093253" w:rsidP="001A2B3B">
      <w:pPr>
        <w:pStyle w:val="H23G"/>
      </w:pPr>
      <w:r w:rsidRPr="00093253">
        <w:tab/>
      </w:r>
      <w:bookmarkStart w:id="78" w:name="_Toc116395775"/>
      <w:r w:rsidRPr="00093253">
        <w:t>1.</w:t>
      </w:r>
      <w:r w:rsidRPr="00093253">
        <w:tab/>
        <w:t xml:space="preserve">Поправка к Соглашению о международных перевозках скоропортящихся пищевых продуктов и о специальных транспортных средствах, предназначенных для этих перевозок, касающаяся положений </w:t>
      </w:r>
      <w:r w:rsidR="001A2B3B">
        <w:br/>
      </w:r>
      <w:r w:rsidRPr="00093253">
        <w:t>об испытательных станциях и экспертах</w:t>
      </w:r>
      <w:bookmarkEnd w:id="78"/>
    </w:p>
    <w:p w14:paraId="38C05CAB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ECE/TRANS/WP.11/2022/1 (Российская Федерация)</w:t>
      </w:r>
    </w:p>
    <w:p w14:paraId="46AFE895" w14:textId="77777777" w:rsidR="00093253" w:rsidRPr="00093253" w:rsidRDefault="00093253" w:rsidP="00093253">
      <w:pPr>
        <w:pStyle w:val="SingleTxtG"/>
      </w:pPr>
      <w:r w:rsidRPr="00093253">
        <w:t>55.</w:t>
      </w:r>
      <w:r w:rsidRPr="00093253">
        <w:tab/>
        <w:t>Делегация Дании заявила, что по политическим мотивам не может обсуждать предложение Российской Федерации или голосовать за него (см. полный текст заявления в приложении I).</w:t>
      </w:r>
    </w:p>
    <w:p w14:paraId="657A7B83" w14:textId="77777777" w:rsidR="00093253" w:rsidRPr="00093253" w:rsidRDefault="00093253" w:rsidP="00093253">
      <w:pPr>
        <w:pStyle w:val="SingleTxtG"/>
      </w:pPr>
      <w:r w:rsidRPr="00093253">
        <w:t>56.</w:t>
      </w:r>
      <w:r w:rsidRPr="00093253">
        <w:tab/>
        <w:t>Некоторые делегации отметили, что в их странах существуют национальные процедуры для проверки работы испытательных станций СПС и что эти национальные процедуры могут отличаться от предложенных в документе. По конкретным пунктам предложения поступили нижеследующие замечания.</w:t>
      </w:r>
    </w:p>
    <w:p w14:paraId="26E13333" w14:textId="77777777" w:rsidR="00093253" w:rsidRPr="00093253" w:rsidRDefault="00093253" w:rsidP="00093253">
      <w:pPr>
        <w:pStyle w:val="SingleTxtG"/>
      </w:pPr>
      <w:r w:rsidRPr="00093253">
        <w:lastRenderedPageBreak/>
        <w:tab/>
        <w:t>Пункт i):</w:t>
      </w:r>
      <w:r w:rsidRPr="00093253">
        <w:tab/>
        <w:t>Срок действия допущения (3 года) можно считать слишком коротким с точки зрения возможности для испытательных станций вернуть вложенные средства. Российская Федерация пояснила, что, как предполагалось, допущения для испытательных станций будут продлеваться каждые 3 года в целях продолжения работы.</w:t>
      </w:r>
    </w:p>
    <w:p w14:paraId="2875E081" w14:textId="77777777" w:rsidR="00093253" w:rsidRPr="00093253" w:rsidRDefault="00093253" w:rsidP="00093253">
      <w:pPr>
        <w:pStyle w:val="SingleTxtG"/>
      </w:pPr>
      <w:r w:rsidRPr="00093253">
        <w:tab/>
        <w:t>Пункт iii):</w:t>
      </w:r>
      <w:r w:rsidRPr="00093253">
        <w:tab/>
        <w:t>Некоторые делегации не согласились с необходимостью оснащения испытательных станций калориметрической камерой.</w:t>
      </w:r>
    </w:p>
    <w:p w14:paraId="4D327873" w14:textId="77777777" w:rsidR="00093253" w:rsidRPr="00093253" w:rsidRDefault="00093253" w:rsidP="00093253">
      <w:pPr>
        <w:pStyle w:val="SingleTxtG"/>
      </w:pPr>
      <w:r w:rsidRPr="00093253">
        <w:tab/>
        <w:t>Пункт v):</w:t>
      </w:r>
      <w:r w:rsidRPr="00093253">
        <w:tab/>
        <w:t>Если одни делегации вообще не поддержали проведения сертификации качества, то другие изложили свое мнение о том, что при необходимости сертификация качества должна проводиться в соответствии со стандартом ISO 17025.</w:t>
      </w:r>
    </w:p>
    <w:p w14:paraId="2443A779" w14:textId="68D8E6C4" w:rsidR="00093253" w:rsidRPr="00093253" w:rsidRDefault="001A2B3B" w:rsidP="00093253">
      <w:pPr>
        <w:pStyle w:val="SingleTxtG"/>
      </w:pPr>
      <w:r>
        <w:tab/>
      </w:r>
      <w:r w:rsidR="00093253" w:rsidRPr="00093253">
        <w:t>Пункт vi):</w:t>
      </w:r>
      <w:r w:rsidR="00093253" w:rsidRPr="00093253">
        <w:tab/>
        <w:t>Выполнение соответствующих положений на практике, возможно, сопряжено с трудностями.</w:t>
      </w:r>
    </w:p>
    <w:p w14:paraId="527CA2AD" w14:textId="2FD4DB57" w:rsidR="00093253" w:rsidRPr="00093253" w:rsidRDefault="001A2B3B" w:rsidP="00093253">
      <w:pPr>
        <w:pStyle w:val="SingleTxtG"/>
      </w:pPr>
      <w:r>
        <w:tab/>
      </w:r>
      <w:r w:rsidR="00093253" w:rsidRPr="00093253">
        <w:t>Пункт x):</w:t>
      </w:r>
      <w:r w:rsidR="00093253" w:rsidRPr="00093253">
        <w:tab/>
        <w:t>Такая необходимость отсутствует, поскольку после включения в СПС соответствующих требований эти требования становятся обязательными для всех Договаривающихся сторон.</w:t>
      </w:r>
    </w:p>
    <w:p w14:paraId="127998E6" w14:textId="77777777" w:rsidR="00093253" w:rsidRPr="00093253" w:rsidRDefault="00093253" w:rsidP="00093253">
      <w:pPr>
        <w:pStyle w:val="SingleTxtG"/>
      </w:pPr>
      <w:r w:rsidRPr="00093253">
        <w:t>57.</w:t>
      </w:r>
      <w:r w:rsidRPr="00093253">
        <w:tab/>
        <w:t>Российская Федерация поблагодарила Рабочую группу за высказанные замечания и представит пересмотренное предложение на одной из будущих сессий.</w:t>
      </w:r>
    </w:p>
    <w:p w14:paraId="5DEB5F0F" w14:textId="77777777" w:rsidR="00093253" w:rsidRPr="00093253" w:rsidRDefault="00093253" w:rsidP="001A2B3B">
      <w:pPr>
        <w:pStyle w:val="H23G"/>
      </w:pPr>
      <w:r w:rsidRPr="00093253">
        <w:tab/>
      </w:r>
      <w:bookmarkStart w:id="79" w:name="_Toc116395776"/>
      <w:r w:rsidRPr="00093253">
        <w:t>2.</w:t>
      </w:r>
      <w:r w:rsidRPr="00093253">
        <w:tab/>
        <w:t>Предложение по поправкам к пункту 7.3.7 добавления 2 к приложению 1</w:t>
      </w:r>
      <w:bookmarkEnd w:id="79"/>
    </w:p>
    <w:p w14:paraId="29AAA26F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ECE/TRANS/WP.11/2022/2 (Франция)</w:t>
      </w:r>
    </w:p>
    <w:p w14:paraId="122649F4" w14:textId="77777777" w:rsidR="00093253" w:rsidRPr="00093253" w:rsidRDefault="00093253" w:rsidP="00093253">
      <w:pPr>
        <w:pStyle w:val="SingleTxtG"/>
      </w:pPr>
      <w:r w:rsidRPr="00093253">
        <w:t>58.</w:t>
      </w:r>
      <w:r w:rsidRPr="00093253">
        <w:tab/>
        <w:t>Предложение было принято (см. приложение II).</w:t>
      </w:r>
    </w:p>
    <w:p w14:paraId="61EFD002" w14:textId="77777777" w:rsidR="00093253" w:rsidRPr="00093253" w:rsidRDefault="00093253" w:rsidP="001A2B3B">
      <w:pPr>
        <w:pStyle w:val="H23G"/>
      </w:pPr>
      <w:r w:rsidRPr="00093253">
        <w:tab/>
      </w:r>
      <w:bookmarkStart w:id="80" w:name="_Toc116395777"/>
      <w:r w:rsidRPr="00093253">
        <w:t>3.</w:t>
      </w:r>
      <w:r w:rsidRPr="00093253">
        <w:tab/>
        <w:t>Предложение по поправкам к пункту 7.3.7 добавления 2 к приложению 1</w:t>
      </w:r>
      <w:bookmarkEnd w:id="80"/>
    </w:p>
    <w:p w14:paraId="480BC9AC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ECE/TRANS/WP.11/2022/3 (Франция)</w:t>
      </w:r>
    </w:p>
    <w:p w14:paraId="0744A960" w14:textId="77777777" w:rsidR="00093253" w:rsidRPr="00093253" w:rsidRDefault="00093253" w:rsidP="00093253">
      <w:pPr>
        <w:pStyle w:val="SingleTxtG"/>
      </w:pPr>
      <w:r w:rsidRPr="00093253">
        <w:t>59.</w:t>
      </w:r>
      <w:r w:rsidRPr="00093253">
        <w:tab/>
        <w:t>Хотя и было достигнуто общее принципиальное согласие по включению определений в Соглашение СПС, были высказаны некоторые опасения относительно использования таких терминов, как «герметичная» и «изотермическая», а также относительно ряда расхождений между текстами предложения на английском и французском языках, возникших вследствие перевода с языка оригинала (французского).</w:t>
      </w:r>
    </w:p>
    <w:p w14:paraId="70226BD7" w14:textId="77777777" w:rsidR="00093253" w:rsidRPr="00093253" w:rsidRDefault="00093253" w:rsidP="00093253">
      <w:pPr>
        <w:pStyle w:val="SingleTxtG"/>
      </w:pPr>
      <w:r w:rsidRPr="00093253">
        <w:t>60.</w:t>
      </w:r>
      <w:r w:rsidRPr="00093253">
        <w:tab/>
        <w:t>Делегация Франции решила подготовить пересмотренный вариант документа после неофициальных консультаций с делегациями, высказавшими замечания в ходе дискуссии.</w:t>
      </w:r>
    </w:p>
    <w:p w14:paraId="738FF823" w14:textId="77777777" w:rsidR="00093253" w:rsidRPr="00093253" w:rsidRDefault="00093253" w:rsidP="001A2B3B">
      <w:pPr>
        <w:pStyle w:val="H23G"/>
      </w:pPr>
      <w:r w:rsidRPr="00093253">
        <w:tab/>
      </w:r>
      <w:bookmarkStart w:id="81" w:name="_Toc116395778"/>
      <w:r w:rsidRPr="00093253">
        <w:t>4.</w:t>
      </w:r>
      <w:r w:rsidRPr="00093253">
        <w:tab/>
        <w:t>Предложение по поправкам к пункту 7.3.7 добавления 2 к приложению 1</w:t>
      </w:r>
      <w:bookmarkEnd w:id="81"/>
    </w:p>
    <w:p w14:paraId="752F393E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ECE/TRANS/WP.11/2022/5 (Франция)</w:t>
      </w:r>
    </w:p>
    <w:p w14:paraId="2FB3FA55" w14:textId="77777777" w:rsidR="00093253" w:rsidRPr="00093253" w:rsidRDefault="00093253" w:rsidP="00093253">
      <w:pPr>
        <w:pStyle w:val="SingleTxtG"/>
      </w:pPr>
      <w:r w:rsidRPr="00093253">
        <w:t>61.</w:t>
      </w:r>
      <w:r w:rsidRPr="00093253">
        <w:tab/>
        <w:t>Некоторые делегации высказались за объединение предложений, содержащихся в документах 2022/3 и 2022/5, что позволило бы подготовить сводное предложение, а также облегчило бы проверку текстов на разных языках на предмет согласованности. Вместе с тем делегация Франции пояснила, что эти два предложения не зависят друг от друга и что их цели различаются.</w:t>
      </w:r>
    </w:p>
    <w:p w14:paraId="26975DA1" w14:textId="77777777" w:rsidR="00093253" w:rsidRPr="00093253" w:rsidRDefault="00093253" w:rsidP="00093253">
      <w:pPr>
        <w:pStyle w:val="SingleTxtG"/>
      </w:pPr>
      <w:r w:rsidRPr="00093253">
        <w:t>62.</w:t>
      </w:r>
      <w:r w:rsidRPr="00093253">
        <w:tab/>
        <w:t>Предложение было вынесено на голосование и отклонено при шести голосах «за» (Дания, Испания, Италия, Сербия, Финляндия и Франция) и одном голосе «против» (Германия). Данное предложение будет обсуждаться в рамках неофициальной рабочей группы по совершенствованию системы допущения транспортных средств и изотермического оборудования СПС, а на следующей сессии будет представлено пересмотренное предложение.</w:t>
      </w:r>
    </w:p>
    <w:p w14:paraId="17EFBFA9" w14:textId="77777777" w:rsidR="00093253" w:rsidRPr="00093253" w:rsidRDefault="00093253" w:rsidP="001A2B3B">
      <w:pPr>
        <w:pStyle w:val="H23G"/>
      </w:pPr>
      <w:r w:rsidRPr="00093253">
        <w:lastRenderedPageBreak/>
        <w:tab/>
      </w:r>
      <w:bookmarkStart w:id="82" w:name="_Toc116395779"/>
      <w:r w:rsidRPr="00093253">
        <w:t>5.</w:t>
      </w:r>
      <w:r w:rsidRPr="00093253">
        <w:tab/>
        <w:t>Измерение толщины термоизолирующих стенок в транспортных средствах, используемых для перевозки скоропортящихся пищевых продуктов</w:t>
      </w:r>
      <w:bookmarkEnd w:id="82"/>
      <w:r w:rsidRPr="00093253">
        <w:t xml:space="preserve"> </w:t>
      </w:r>
      <w:bookmarkStart w:id="83" w:name="_Toc103001699"/>
      <w:bookmarkEnd w:id="83"/>
    </w:p>
    <w:p w14:paraId="63986586" w14:textId="77777777" w:rsidR="00093253" w:rsidRPr="00093253" w:rsidRDefault="00093253" w:rsidP="001A2B3B">
      <w:pPr>
        <w:pStyle w:val="SingleTxtG"/>
        <w:keepNext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ECE/TRANS/WP.11/2022/6 (Франция)</w:t>
      </w:r>
    </w:p>
    <w:p w14:paraId="687BA92F" w14:textId="4B834F6D" w:rsidR="00093253" w:rsidRPr="00093253" w:rsidRDefault="00093253" w:rsidP="00093253">
      <w:pPr>
        <w:pStyle w:val="SingleTxtG"/>
      </w:pPr>
      <w:r w:rsidRPr="00093253">
        <w:t>63.</w:t>
      </w:r>
      <w:r w:rsidRPr="00093253">
        <w:tab/>
        <w:t xml:space="preserve">Была выражена некоторая обеспокоенность в связи с нынешней сноской 4 в образце </w:t>
      </w:r>
      <w:r w:rsidR="001A2B3B">
        <w:t>№ </w:t>
      </w:r>
      <w:r w:rsidRPr="00093253">
        <w:t>1A, содержащей ту же информацию, что и предлагаемая поправка. Было уточнено, что эта информация не дублируется и что в новом предложении были представлены более подробные данные в отношении толщины, а также было указано, кто именно будет отвечать за выполнение измерений.</w:t>
      </w:r>
    </w:p>
    <w:p w14:paraId="6B16524E" w14:textId="77777777" w:rsidR="00093253" w:rsidRPr="00093253" w:rsidRDefault="00093253" w:rsidP="00093253">
      <w:pPr>
        <w:pStyle w:val="SingleTxtG"/>
      </w:pPr>
      <w:r w:rsidRPr="00093253">
        <w:t>64.</w:t>
      </w:r>
      <w:r w:rsidRPr="00093253">
        <w:tab/>
        <w:t>Предложение было вынесено на голосование и отклонено при шести голосах «за» (Дания, Испания, Италия, Сербия, Финляндия и Франция) и двух голосах «против» (Германия и Соединенное Королевство). Франция поблагодарила делегации, которые высказали замечания, заявив, что пересмотренное предложение будет представлено на следующей сессии.</w:t>
      </w:r>
    </w:p>
    <w:p w14:paraId="52605932" w14:textId="77777777" w:rsidR="00093253" w:rsidRPr="00093253" w:rsidRDefault="00093253" w:rsidP="001A2B3B">
      <w:pPr>
        <w:pStyle w:val="H23G"/>
      </w:pPr>
      <w:r w:rsidRPr="00093253">
        <w:tab/>
      </w:r>
      <w:bookmarkStart w:id="84" w:name="_Toc116395780"/>
      <w:r w:rsidRPr="00093253">
        <w:t>6.</w:t>
      </w:r>
      <w:r w:rsidRPr="00093253">
        <w:tab/>
        <w:t>Предлагаемый перечень основных компонентов</w:t>
      </w:r>
      <w:bookmarkStart w:id="85" w:name="_Toc103001700"/>
      <w:bookmarkEnd w:id="85"/>
      <w:bookmarkEnd w:id="84"/>
    </w:p>
    <w:p w14:paraId="554AAB81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ECE/TRANS/WP.11/2022/7 («Трансфригорут интернэшнл»)</w:t>
      </w:r>
    </w:p>
    <w:p w14:paraId="2CA253A0" w14:textId="001F77FE" w:rsidR="00093253" w:rsidRPr="00093253" w:rsidRDefault="00093253" w:rsidP="00093253">
      <w:pPr>
        <w:pStyle w:val="SingleTxtG"/>
      </w:pPr>
      <w:r w:rsidRPr="00093253">
        <w:t>65.</w:t>
      </w:r>
      <w:r w:rsidRPr="00093253">
        <w:tab/>
        <w:t xml:space="preserve">Некоторые делегации сочли, что в перечнях, предложенных в документе, содержатся или упоминаются компоненты, которые еще не включены в СПС, </w:t>
      </w:r>
      <w:r w:rsidR="001A2B3B">
        <w:br/>
        <w:t>т. е.</w:t>
      </w:r>
      <w:r w:rsidRPr="00093253">
        <w:t xml:space="preserve"> источники электроэнергии, и что вместо простого перечисления компонентов в перечни также включены технические спецификации компонентов.</w:t>
      </w:r>
    </w:p>
    <w:p w14:paraId="6A6ED9D8" w14:textId="78CC72FC" w:rsidR="00093253" w:rsidRPr="00093253" w:rsidRDefault="00093253" w:rsidP="00093253">
      <w:pPr>
        <w:pStyle w:val="SingleTxtG"/>
      </w:pPr>
      <w:r w:rsidRPr="00093253">
        <w:t>66.</w:t>
      </w:r>
      <w:r w:rsidRPr="00093253">
        <w:tab/>
        <w:t xml:space="preserve">Представитель «Трансфригорут интернэшнл» пояснил, что, по его мнению, </w:t>
      </w:r>
      <w:r w:rsidR="00BC72AE">
        <w:br/>
      </w:r>
      <w:r w:rsidRPr="00093253">
        <w:t>в Соглашении СПС нет ограничений в части испытания источников электроэнергии, но в это предложение могут быть внесены дополнительные уточнения неофициальной рабочей группой по совершенствованию системы допущения транспортных средств и изотермического оборудования СПС, и сообщил, что на следующей сессии будет представлено пересмотренное предложение.</w:t>
      </w:r>
    </w:p>
    <w:p w14:paraId="39A82091" w14:textId="1553E2D5" w:rsidR="00093253" w:rsidRPr="00093253" w:rsidRDefault="00093253" w:rsidP="001A2B3B">
      <w:pPr>
        <w:pStyle w:val="H23G"/>
      </w:pPr>
      <w:r w:rsidRPr="00093253">
        <w:tab/>
      </w:r>
      <w:bookmarkStart w:id="86" w:name="_Toc116395781"/>
      <w:r w:rsidRPr="00093253">
        <w:t>7.</w:t>
      </w:r>
      <w:r w:rsidRPr="00093253">
        <w:tab/>
        <w:t xml:space="preserve">Предложение по заявлению о соответствии (приложение 1, добавление 2, </w:t>
      </w:r>
      <w:r w:rsidR="001A2B3B">
        <w:br/>
      </w:r>
      <w:r w:rsidRPr="00093253">
        <w:t xml:space="preserve">пункт 7.3.6) и определению параметров многокамерных транспортных средств </w:t>
      </w:r>
      <w:r w:rsidR="001A2B3B">
        <w:br/>
      </w:r>
      <w:r w:rsidRPr="00093253">
        <w:t>с мультитемпературным режимом (MКMТ)</w:t>
      </w:r>
      <w:bookmarkStart w:id="87" w:name="_Toc103001701"/>
      <w:bookmarkEnd w:id="87"/>
      <w:bookmarkEnd w:id="86"/>
    </w:p>
    <w:p w14:paraId="01F62023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ECE/TRANS/WP.11/2022/8 («Трансфригорут интернэшнл»)</w:t>
      </w:r>
    </w:p>
    <w:p w14:paraId="5A3BA0CD" w14:textId="678FD892" w:rsidR="00093253" w:rsidRPr="00093253" w:rsidRDefault="00093253" w:rsidP="00093253">
      <w:pPr>
        <w:pStyle w:val="SingleTxtG"/>
      </w:pPr>
      <w:r w:rsidRPr="00093253">
        <w:t>67.</w:t>
      </w:r>
      <w:r w:rsidRPr="00093253">
        <w:tab/>
        <w:t xml:space="preserve">Некоторые делегации не согласились с исключением из образца </w:t>
      </w:r>
      <w:r w:rsidR="001A2B3B">
        <w:t>№ </w:t>
      </w:r>
      <w:r w:rsidRPr="00093253">
        <w:t>14 информации о серийном номере, поскольку серийный номер дает возможность четкой привязки транспортного средства к свидетельству СПС и заявлению о соответствии. Представитель «Трансфригорут интернэшнл» предложил вместо исключения серийного номера заменить последний рядом серийных номеров и включить их в образец протокола испытания.</w:t>
      </w:r>
    </w:p>
    <w:p w14:paraId="3C94BA42" w14:textId="77777777" w:rsidR="00093253" w:rsidRPr="00093253" w:rsidRDefault="00093253" w:rsidP="00093253">
      <w:pPr>
        <w:pStyle w:val="SingleTxtG"/>
      </w:pPr>
      <w:r w:rsidRPr="00093253">
        <w:t>68.</w:t>
      </w:r>
      <w:r w:rsidRPr="00093253">
        <w:tab/>
        <w:t>В итоге консенсуса относительно практического применения предложенного решения достигнуто не было, и на следующей сессии будет представлено пересмотренное предложение с учетом поступивших замечаний.</w:t>
      </w:r>
    </w:p>
    <w:p w14:paraId="30BA4208" w14:textId="77777777" w:rsidR="00093253" w:rsidRPr="00093253" w:rsidRDefault="00093253" w:rsidP="001A2B3B">
      <w:pPr>
        <w:pStyle w:val="H23G"/>
      </w:pPr>
      <w:r w:rsidRPr="00093253">
        <w:tab/>
      </w:r>
      <w:bookmarkStart w:id="88" w:name="_Toc116395782"/>
      <w:r w:rsidRPr="00093253">
        <w:t>8.</w:t>
      </w:r>
      <w:r w:rsidRPr="00093253">
        <w:tab/>
        <w:t>Поправка к добавлению 4 к приложению 1</w:t>
      </w:r>
      <w:bookmarkStart w:id="89" w:name="_Toc103001702"/>
      <w:bookmarkEnd w:id="89"/>
      <w:bookmarkEnd w:id="88"/>
    </w:p>
    <w:p w14:paraId="7483EE64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ECE/TRANS/WP.11/2022/9 (Соединенное Королевство)</w:t>
      </w:r>
    </w:p>
    <w:p w14:paraId="045D6918" w14:textId="77777777" w:rsidR="00093253" w:rsidRPr="00093253" w:rsidRDefault="00093253" w:rsidP="00093253">
      <w:pPr>
        <w:pStyle w:val="SingleTxtG"/>
      </w:pPr>
      <w:r w:rsidRPr="00093253">
        <w:t>69.</w:t>
      </w:r>
      <w:r w:rsidRPr="00093253">
        <w:tab/>
        <w:t xml:space="preserve">Были высказаны некоторые опасения по поводу того, каким образом это предложение позволит улучшить процесс инспектирования. В ходе голосования оно было отклонено при четырех голосах «за» (Германия, Сербия, Соединенное Королевство и Финляндия) и одном голосе «против» (Франция). </w:t>
      </w:r>
    </w:p>
    <w:p w14:paraId="0E956D74" w14:textId="44292627" w:rsidR="00093253" w:rsidRPr="00093253" w:rsidRDefault="00093253" w:rsidP="001A2B3B">
      <w:pPr>
        <w:pStyle w:val="H23G"/>
      </w:pPr>
      <w:r w:rsidRPr="00093253">
        <w:tab/>
      </w:r>
      <w:bookmarkStart w:id="90" w:name="_Toc116395783"/>
      <w:r w:rsidRPr="00093253">
        <w:t>9.</w:t>
      </w:r>
      <w:r w:rsidRPr="00093253">
        <w:tab/>
        <w:t xml:space="preserve">Морские перевозки в статьях 3 и 5 </w:t>
      </w:r>
      <w:r w:rsidR="001A2B3B" w:rsidRPr="00093253">
        <w:t>Соглашения</w:t>
      </w:r>
      <w:r w:rsidRPr="00093253">
        <w:t xml:space="preserve"> СПС</w:t>
      </w:r>
      <w:bookmarkStart w:id="91" w:name="_Toc103001703"/>
      <w:bookmarkEnd w:id="91"/>
      <w:bookmarkEnd w:id="90"/>
    </w:p>
    <w:p w14:paraId="1594A34E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ECE/TRANS/WP.11/2022/11 (Председатель WP.11)</w:t>
      </w:r>
    </w:p>
    <w:p w14:paraId="0249A89A" w14:textId="77777777" w:rsidR="00093253" w:rsidRPr="00093253" w:rsidRDefault="00093253" w:rsidP="00093253">
      <w:pPr>
        <w:pStyle w:val="SingleTxtG"/>
      </w:pPr>
      <w:r w:rsidRPr="00093253">
        <w:t>70.</w:t>
      </w:r>
      <w:r w:rsidRPr="00093253">
        <w:tab/>
        <w:t xml:space="preserve">Некоторые делегации высказали мнение о том, что СПС является договором для внутренних перевозок скоропортящихся пищевых продуктов и не предназначено для морских перевозок на большие расстояния. Включение в соглашение морских </w:t>
      </w:r>
      <w:r w:rsidRPr="00093253">
        <w:lastRenderedPageBreak/>
        <w:t>участков протяженностью менее 150 км при условии, что грузы перевозятся в транспортных средствах, используемых для наземной транспортировки или транспортировки без перегрузки грузов, позволило обеспечить непрерывность перевозки в соответствии с положениями СПС.</w:t>
      </w:r>
    </w:p>
    <w:p w14:paraId="5ED5D770" w14:textId="281A9F7C" w:rsidR="00093253" w:rsidRPr="00093253" w:rsidRDefault="00093253" w:rsidP="00093253">
      <w:pPr>
        <w:pStyle w:val="SingleTxtG"/>
      </w:pPr>
      <w:r w:rsidRPr="00093253">
        <w:t>71.</w:t>
      </w:r>
      <w:r w:rsidRPr="00093253">
        <w:tab/>
        <w:t xml:space="preserve">Кроме того, было отмечено, что нет явной необходимости изменять СПС для включения в него морских перевозок на большие расстояния и что этот вопрос можно было бы рассмотреть в рамках отдельного договора. Кроме того, если WP.11 </w:t>
      </w:r>
      <w:r w:rsidR="006D680F">
        <w:br/>
      </w:r>
      <w:r w:rsidRPr="00093253">
        <w:t xml:space="preserve">в будущем решит включить положения, касающиеся дальних морских перевозок, </w:t>
      </w:r>
      <w:r w:rsidR="006D680F">
        <w:br/>
      </w:r>
      <w:r w:rsidRPr="00093253">
        <w:t>то это повлечет за собой изменение статей Соглашения и потребует весьма обоснованной документации.</w:t>
      </w:r>
    </w:p>
    <w:p w14:paraId="4CB6C612" w14:textId="77777777" w:rsidR="00093253" w:rsidRPr="00093253" w:rsidRDefault="00093253" w:rsidP="001A2B3B">
      <w:pPr>
        <w:pStyle w:val="HChG"/>
      </w:pPr>
      <w:r w:rsidRPr="00093253">
        <w:tab/>
      </w:r>
      <w:bookmarkStart w:id="92" w:name="_Toc116395784"/>
      <w:r w:rsidRPr="00093253">
        <w:t>VII.</w:t>
      </w:r>
      <w:r w:rsidRPr="00093253">
        <w:tab/>
        <w:t>Справочник СПС (пункт 6 повестки дня)</w:t>
      </w:r>
      <w:bookmarkStart w:id="93" w:name="_Toc103001704"/>
      <w:bookmarkEnd w:id="93"/>
      <w:bookmarkEnd w:id="92"/>
    </w:p>
    <w:p w14:paraId="1AD97DFA" w14:textId="26EF5214" w:rsidR="00093253" w:rsidRPr="00093253" w:rsidRDefault="00093253" w:rsidP="001A2B3B">
      <w:pPr>
        <w:pStyle w:val="H23G"/>
      </w:pPr>
      <w:r w:rsidRPr="00093253">
        <w:tab/>
      </w:r>
      <w:bookmarkStart w:id="94" w:name="_Toc116395785"/>
      <w:r w:rsidRPr="00093253">
        <w:t>1.</w:t>
      </w:r>
      <w:r w:rsidRPr="00093253">
        <w:tab/>
        <w:t xml:space="preserve">Поправка к пункту 7.3.6 добавления 2 к приложению 1 к Справочнику СПС: рассмотрение конкретных случаев применения инструментария </w:t>
      </w:r>
      <w:r w:rsidR="001A2B3B">
        <w:br/>
      </w:r>
      <w:r w:rsidRPr="00093253">
        <w:t xml:space="preserve">для определения параметров транспортных средств </w:t>
      </w:r>
      <w:r w:rsidR="001A2B3B">
        <w:br/>
      </w:r>
      <w:r w:rsidRPr="00093253">
        <w:t>с мультитемпературным режимом</w:t>
      </w:r>
      <w:bookmarkStart w:id="95" w:name="_Toc103001705"/>
      <w:bookmarkEnd w:id="95"/>
      <w:bookmarkEnd w:id="94"/>
    </w:p>
    <w:p w14:paraId="24C2A6B4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ECE/TRANS/WP.11/2021/11 (Франция)</w:t>
      </w:r>
    </w:p>
    <w:p w14:paraId="5A821AC9" w14:textId="77777777" w:rsidR="00093253" w:rsidRPr="00093253" w:rsidRDefault="00093253" w:rsidP="00093253">
      <w:pPr>
        <w:pStyle w:val="SingleTxtG"/>
      </w:pPr>
      <w:r w:rsidRPr="00093253">
        <w:t>72.</w:t>
      </w:r>
      <w:r w:rsidRPr="00093253">
        <w:tab/>
        <w:t xml:space="preserve">Хотя WP.11 в принципе и согласилась с включением в Справочник СПС измененного предложения, было сочтено, что данный документ нуждается в дополнительной проработке и что методологию расчета можно было бы уточнить. </w:t>
      </w:r>
    </w:p>
    <w:p w14:paraId="4C4A713A" w14:textId="77777777" w:rsidR="00093253" w:rsidRPr="00093253" w:rsidRDefault="00093253" w:rsidP="00093253">
      <w:pPr>
        <w:pStyle w:val="SingleTxtG"/>
      </w:pPr>
      <w:r w:rsidRPr="00093253">
        <w:t>73.</w:t>
      </w:r>
      <w:r w:rsidRPr="00093253">
        <w:tab/>
        <w:t>Франция поблагодарила выступивших членов делегаций, отметив, что подготовит новый пересмотренный вариант предложения для рассмотрения на следующей сессии.</w:t>
      </w:r>
    </w:p>
    <w:p w14:paraId="5EE6A099" w14:textId="1074A041" w:rsidR="00093253" w:rsidRPr="00093253" w:rsidRDefault="00093253" w:rsidP="001A2B3B">
      <w:pPr>
        <w:pStyle w:val="H23G"/>
      </w:pPr>
      <w:r w:rsidRPr="00093253">
        <w:tab/>
      </w:r>
      <w:bookmarkStart w:id="96" w:name="_Toc116395786"/>
      <w:r w:rsidRPr="00093253">
        <w:t>2.</w:t>
      </w:r>
      <w:r w:rsidRPr="00093253">
        <w:tab/>
        <w:t xml:space="preserve">Поправки к пункту 6 c) iii) добавления 1 к приложению 1 к Справочнику СПС: правила, подлежащие соблюдению при установке встраиваемых агрегатов, агрегатов с отражательным экраном, агрегатов на подрамной конструкции </w:t>
      </w:r>
      <w:r w:rsidR="001A2B3B">
        <w:br/>
      </w:r>
      <w:r w:rsidRPr="00093253">
        <w:t>или агрегатов, допускающих возможность их смещения</w:t>
      </w:r>
      <w:bookmarkStart w:id="97" w:name="_Toc103001706"/>
      <w:bookmarkEnd w:id="97"/>
      <w:bookmarkEnd w:id="96"/>
    </w:p>
    <w:p w14:paraId="50AC0850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ECE/TRANS/WP.11/2021/12/Rev.1 (Франция)</w:t>
      </w:r>
    </w:p>
    <w:p w14:paraId="72C7D321" w14:textId="77777777" w:rsidR="00093253" w:rsidRPr="00093253" w:rsidRDefault="00093253" w:rsidP="00093253">
      <w:pPr>
        <w:pStyle w:val="SingleTxtG"/>
      </w:pPr>
      <w:r w:rsidRPr="00093253">
        <w:t>74.</w:t>
      </w:r>
      <w:r w:rsidRPr="00093253">
        <w:tab/>
        <w:t>Некоторые делегации сочли, что Справочник СПС предназначен для разъяснения или уточнения положений Соглашения СПС и что поэтому, по всей видимости, нет оснований для включения предложенного комментария в Справочник, так как этот комментарий не связан ни с одним из положений СПС. Кроме того, были высказаны некоторые опасения по поводу предписывающих формулировок в тексте этого документа, поскольку использовать их в Руководстве СПС нецелесообразно.</w:t>
      </w:r>
    </w:p>
    <w:p w14:paraId="76FB92AB" w14:textId="77777777" w:rsidR="00093253" w:rsidRPr="00093253" w:rsidRDefault="00093253" w:rsidP="00093253">
      <w:pPr>
        <w:pStyle w:val="SingleTxtG"/>
      </w:pPr>
      <w:r w:rsidRPr="00093253">
        <w:t>75.</w:t>
      </w:r>
      <w:r w:rsidRPr="00093253">
        <w:tab/>
        <w:t>Было признано, что информация, содержащаяся в предложении, может быть полезной для некоторых видов применения на местах, и к Франции была обращена просьба рассмотреть альтернативные способы предоставления этой информации всем заинтересованным сторонам, изучив, в частности, возможность добавления в СПС требования относительно испытания эксплуатационных характеристик всего транспортного средства, когда оно оснащено встраиваемым оборудованием.</w:t>
      </w:r>
    </w:p>
    <w:p w14:paraId="2C36A9BA" w14:textId="77777777" w:rsidR="00093253" w:rsidRPr="00093253" w:rsidRDefault="00093253" w:rsidP="00093253">
      <w:pPr>
        <w:pStyle w:val="SingleTxtG"/>
      </w:pPr>
      <w:r w:rsidRPr="00093253">
        <w:t>76.</w:t>
      </w:r>
      <w:r w:rsidRPr="00093253">
        <w:tab/>
        <w:t>Франция решила представить пересмотренное предложение на одной из будущих сессий с учетом всех высказанных замечаний.</w:t>
      </w:r>
    </w:p>
    <w:p w14:paraId="481A04EF" w14:textId="53E6B4D9" w:rsidR="00093253" w:rsidRPr="00093253" w:rsidRDefault="00093253" w:rsidP="001A2B3B">
      <w:pPr>
        <w:pStyle w:val="H23G"/>
      </w:pPr>
      <w:r w:rsidRPr="00093253">
        <w:tab/>
      </w:r>
      <w:bookmarkStart w:id="98" w:name="_Toc116395787"/>
      <w:r w:rsidRPr="00093253">
        <w:t>3.</w:t>
      </w:r>
      <w:r w:rsidRPr="00093253">
        <w:tab/>
        <w:t xml:space="preserve">Поправки к пункту 4 комментариев к добавлению 1 к приложению 2 Справочника СПС: места размещения щупов для измерения температуры </w:t>
      </w:r>
      <w:r w:rsidR="001A2B3B">
        <w:br/>
      </w:r>
      <w:r w:rsidRPr="00093253">
        <w:t>во время перевозки</w:t>
      </w:r>
      <w:bookmarkStart w:id="99" w:name="_Toc103001707"/>
      <w:bookmarkEnd w:id="99"/>
      <w:bookmarkEnd w:id="98"/>
    </w:p>
    <w:p w14:paraId="293C1FCA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ECE/TRANS/WP.11/2021/13/Rev.1 (Франция)</w:t>
      </w:r>
    </w:p>
    <w:p w14:paraId="029C4F7E" w14:textId="77777777" w:rsidR="00093253" w:rsidRPr="00093253" w:rsidRDefault="00093253" w:rsidP="00093253">
      <w:pPr>
        <w:pStyle w:val="SingleTxtG"/>
      </w:pPr>
      <w:r w:rsidRPr="00093253">
        <w:t>77.</w:t>
      </w:r>
      <w:r w:rsidRPr="00093253">
        <w:tab/>
        <w:t>Хотя и было признано, что существующий текст Справочника СПС охватывает не все возможные ситуации и что его формулировки можно было бы усовершенствовать, предложение, представленное Францией, не было отмечено в качестве наиболее эффективного средства для решения этих проблем.</w:t>
      </w:r>
    </w:p>
    <w:p w14:paraId="41A256B6" w14:textId="77777777" w:rsidR="00093253" w:rsidRPr="00093253" w:rsidRDefault="00093253" w:rsidP="00093253">
      <w:pPr>
        <w:pStyle w:val="SingleTxtG"/>
      </w:pPr>
      <w:r w:rsidRPr="00093253">
        <w:lastRenderedPageBreak/>
        <w:t>78.</w:t>
      </w:r>
      <w:r w:rsidRPr="00093253">
        <w:tab/>
        <w:t>Делегация Германии сообщила Рабочей группе, что не смогла сотрудничать с Францией в деле усовершенствования этого предложения из-за того, что на этот раз промежуток времени между сессиями был короче. Делегации Франции и Германии рассмотрят это предложение с целью вынесения его на обсуждение на следующей сессии.</w:t>
      </w:r>
    </w:p>
    <w:p w14:paraId="0BE557F8" w14:textId="77777777" w:rsidR="00093253" w:rsidRPr="00093253" w:rsidRDefault="00093253" w:rsidP="001A2B3B">
      <w:pPr>
        <w:pStyle w:val="H23G"/>
      </w:pPr>
      <w:r w:rsidRPr="00093253">
        <w:tab/>
      </w:r>
      <w:bookmarkStart w:id="100" w:name="_Toc116395788"/>
      <w:r w:rsidRPr="00093253">
        <w:t>4.</w:t>
      </w:r>
      <w:r w:rsidRPr="00093253">
        <w:tab/>
        <w:t>Поправка к пункту 3.2.6 добавления 2 к приложению 1 и Справочнику СПС</w:t>
      </w:r>
      <w:bookmarkStart w:id="101" w:name="_Toc103001708"/>
      <w:bookmarkEnd w:id="101"/>
      <w:bookmarkEnd w:id="100"/>
    </w:p>
    <w:p w14:paraId="786C7306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ECE/TRANS/WP.11/2022/10 (Соединенное Королевство)</w:t>
      </w:r>
    </w:p>
    <w:p w14:paraId="73859447" w14:textId="77777777" w:rsidR="00093253" w:rsidRPr="00093253" w:rsidRDefault="00093253" w:rsidP="00093253">
      <w:pPr>
        <w:pStyle w:val="SingleTxtG"/>
      </w:pPr>
      <w:r w:rsidRPr="00093253">
        <w:t>79.</w:t>
      </w:r>
      <w:r w:rsidRPr="00093253">
        <w:tab/>
        <w:t>Поскольку соответствующее предложение об изменении СПС не было принято, вытекающая из него поправка к Справочнику СПС была отклонена.</w:t>
      </w:r>
    </w:p>
    <w:p w14:paraId="66966598" w14:textId="6EE99B77" w:rsidR="00093253" w:rsidRPr="00093253" w:rsidRDefault="00093253" w:rsidP="001A2B3B">
      <w:pPr>
        <w:pStyle w:val="HChG"/>
      </w:pPr>
      <w:r w:rsidRPr="00093253">
        <w:tab/>
      </w:r>
      <w:bookmarkStart w:id="102" w:name="_Toc116395789"/>
      <w:r w:rsidRPr="00093253">
        <w:t>VIII.</w:t>
      </w:r>
      <w:r w:rsidRPr="00093253">
        <w:tab/>
        <w:t xml:space="preserve">Доклады неофициальных рабочих групп </w:t>
      </w:r>
      <w:r w:rsidR="001A2B3B">
        <w:br/>
      </w:r>
      <w:r w:rsidRPr="00093253">
        <w:t>(пункт 7 повестки дня)</w:t>
      </w:r>
      <w:bookmarkStart w:id="103" w:name="_Toc103001709"/>
      <w:bookmarkEnd w:id="103"/>
      <w:bookmarkEnd w:id="102"/>
    </w:p>
    <w:p w14:paraId="32C47786" w14:textId="77777777" w:rsidR="00093253" w:rsidRPr="00093253" w:rsidRDefault="00093253" w:rsidP="004E375D">
      <w:pPr>
        <w:pStyle w:val="H23G"/>
      </w:pPr>
      <w:r w:rsidRPr="00093253">
        <w:tab/>
      </w:r>
      <w:r w:rsidRPr="00093253">
        <w:tab/>
      </w:r>
      <w:bookmarkStart w:id="104" w:name="_Toc116395790"/>
      <w:r w:rsidRPr="00093253">
        <w:t>Доклад неофициальной рабочей группы по совершенствованию системы допущения транспортных средств и изотермического оборудования СПС</w:t>
      </w:r>
      <w:bookmarkStart w:id="105" w:name="_Toc103001710"/>
      <w:bookmarkEnd w:id="105"/>
      <w:bookmarkEnd w:id="104"/>
    </w:p>
    <w:p w14:paraId="362A1A76" w14:textId="77777777" w:rsidR="00093253" w:rsidRPr="00093253" w:rsidRDefault="00093253" w:rsidP="004E375D">
      <w:pPr>
        <w:pStyle w:val="SingleTxtG"/>
        <w:ind w:left="2835" w:hanging="1701"/>
        <w:jc w:val="left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неофициальный документ INF.5 (Нидерланды от имени неофициальной рабочей группы)</w:t>
      </w:r>
    </w:p>
    <w:p w14:paraId="0845DEFD" w14:textId="77777777" w:rsidR="00093253" w:rsidRPr="00093253" w:rsidRDefault="00093253" w:rsidP="00093253">
      <w:pPr>
        <w:pStyle w:val="SingleTxtG"/>
      </w:pPr>
      <w:r w:rsidRPr="00093253">
        <w:t>80.</w:t>
      </w:r>
      <w:r w:rsidRPr="00093253">
        <w:tab/>
        <w:t>Председатель неофициальной рабочей группы сообщил WP.11 о ходе работы, отраженной в неофициальном документе INF.5, добавив, что в связи с некоторыми темами, возможно, имеются предложения по внесению поправок в СПС, которые уже подготовлены для рассмотрения на следующей сессии.</w:t>
      </w:r>
    </w:p>
    <w:p w14:paraId="7B883346" w14:textId="77777777" w:rsidR="00093253" w:rsidRPr="00093253" w:rsidRDefault="00093253" w:rsidP="00093253">
      <w:pPr>
        <w:pStyle w:val="SingleTxtG"/>
      </w:pPr>
      <w:r w:rsidRPr="00093253">
        <w:t>81.</w:t>
      </w:r>
      <w:r w:rsidRPr="00093253">
        <w:tab/>
        <w:t xml:space="preserve">WP.11 поблагодарила неофициальную рабочую группу за безупречно проделанную работу, поскольку она способствует дискуссии на пленарных заседаниях и повышению качественного уровня предложений по поправкам к СПС. </w:t>
      </w:r>
    </w:p>
    <w:p w14:paraId="3323FA71" w14:textId="77777777" w:rsidR="00093253" w:rsidRPr="00093253" w:rsidRDefault="00093253" w:rsidP="004E375D">
      <w:pPr>
        <w:pStyle w:val="HChG"/>
      </w:pPr>
      <w:r w:rsidRPr="00093253">
        <w:tab/>
      </w:r>
      <w:bookmarkStart w:id="106" w:name="_Toc116395791"/>
      <w:r w:rsidRPr="00093253">
        <w:t>IX.</w:t>
      </w:r>
      <w:r w:rsidRPr="00093253">
        <w:tab/>
        <w:t>Сфера действия СПС (пункт 8 повестки дня)</w:t>
      </w:r>
      <w:bookmarkStart w:id="107" w:name="_Toc103001711"/>
      <w:bookmarkEnd w:id="107"/>
      <w:bookmarkEnd w:id="106"/>
    </w:p>
    <w:p w14:paraId="064B9E31" w14:textId="77777777" w:rsidR="00093253" w:rsidRPr="00093253" w:rsidRDefault="00093253" w:rsidP="00093253">
      <w:pPr>
        <w:pStyle w:val="SingleTxtG"/>
      </w:pPr>
      <w:r w:rsidRPr="00093253">
        <w:t>82.</w:t>
      </w:r>
      <w:r w:rsidRPr="00093253">
        <w:tab/>
        <w:t>Поскольку никаких документов в рамках этого пункта повестки дня представлено не было, никакой дискуссии по данному вопросу не проводилось.</w:t>
      </w:r>
    </w:p>
    <w:p w14:paraId="1E0068D0" w14:textId="77777777" w:rsidR="00093253" w:rsidRPr="00093253" w:rsidRDefault="00093253" w:rsidP="004E375D">
      <w:pPr>
        <w:pStyle w:val="H23G"/>
      </w:pPr>
      <w:r w:rsidRPr="00093253">
        <w:tab/>
      </w:r>
      <w:r w:rsidRPr="00093253">
        <w:tab/>
      </w:r>
      <w:bookmarkStart w:id="108" w:name="_Toc116395792"/>
      <w:r w:rsidRPr="00093253">
        <w:t>Будущее СПС</w:t>
      </w:r>
      <w:bookmarkStart w:id="109" w:name="_Toc103001712"/>
      <w:bookmarkEnd w:id="109"/>
      <w:bookmarkEnd w:id="108"/>
    </w:p>
    <w:p w14:paraId="10C1B115" w14:textId="4664D2AE" w:rsidR="00093253" w:rsidRPr="00093253" w:rsidRDefault="00093253" w:rsidP="00093253">
      <w:pPr>
        <w:pStyle w:val="SingleTxtG"/>
      </w:pPr>
      <w:r w:rsidRPr="00093253">
        <w:t>83.</w:t>
      </w:r>
      <w:r w:rsidRPr="00093253">
        <w:tab/>
        <w:t xml:space="preserve">«Дорожная карта» для присоединения к СПС и его осуществления, подготовленная в рамках проекта ЕвроМед в области автомобильного, железнодорожного и городского транспорта с участием секретариата и председателей WP.11, была опубликована и размещена на веб-сайте ЕЭК ООН по следующему адресу в Интернете: </w:t>
      </w:r>
      <w:hyperlink r:id="rId15" w:history="1">
        <w:r w:rsidR="004E375D" w:rsidRPr="00093253">
          <w:rPr>
            <w:rStyle w:val="af1"/>
          </w:rPr>
          <w:t>https://unece.org/road-map-accession-and-implementation-atp</w:t>
        </w:r>
      </w:hyperlink>
      <w:r w:rsidRPr="00093253">
        <w:t>.</w:t>
      </w:r>
    </w:p>
    <w:p w14:paraId="71B32AF9" w14:textId="24F3260B" w:rsidR="00093253" w:rsidRPr="00093253" w:rsidRDefault="00093253" w:rsidP="004E375D">
      <w:pPr>
        <w:pStyle w:val="HChG"/>
      </w:pPr>
      <w:r w:rsidRPr="00093253">
        <w:tab/>
      </w:r>
      <w:bookmarkStart w:id="110" w:name="_Toc116395793"/>
      <w:r w:rsidRPr="00093253">
        <w:t>X.</w:t>
      </w:r>
      <w:r w:rsidRPr="00093253">
        <w:tab/>
        <w:t xml:space="preserve">Энергетическая маркировка, хладагенты </w:t>
      </w:r>
      <w:r w:rsidR="004E375D">
        <w:br/>
      </w:r>
      <w:r w:rsidRPr="00093253">
        <w:t>и вспенивающие вещества (пункт 9 повестки дня)</w:t>
      </w:r>
      <w:bookmarkStart w:id="111" w:name="_Toc103001713"/>
      <w:bookmarkEnd w:id="111"/>
      <w:bookmarkEnd w:id="110"/>
    </w:p>
    <w:p w14:paraId="01848314" w14:textId="77777777" w:rsidR="00093253" w:rsidRPr="00093253" w:rsidRDefault="00093253" w:rsidP="00093253">
      <w:pPr>
        <w:pStyle w:val="SingleTxtG"/>
      </w:pPr>
      <w:r w:rsidRPr="00093253">
        <w:t>84.</w:t>
      </w:r>
      <w:r w:rsidRPr="00093253">
        <w:tab/>
        <w:t>Поскольку никаких документов в рамках этого пункта повестки дня представлено не было, никакой дискуссии по данному вопросу не проводилось.</w:t>
      </w:r>
    </w:p>
    <w:p w14:paraId="53A54A0A" w14:textId="77777777" w:rsidR="00093253" w:rsidRPr="00093253" w:rsidRDefault="00093253" w:rsidP="004E375D">
      <w:pPr>
        <w:pStyle w:val="HChG"/>
      </w:pPr>
      <w:r w:rsidRPr="00093253">
        <w:tab/>
      </w:r>
      <w:bookmarkStart w:id="112" w:name="_Toc116395794"/>
      <w:r w:rsidRPr="00093253">
        <w:t>XI.</w:t>
      </w:r>
      <w:r w:rsidRPr="00093253">
        <w:tab/>
        <w:t>Программа работы (пункт 10 повестки дня)</w:t>
      </w:r>
      <w:bookmarkStart w:id="113" w:name="_Toc103001714"/>
      <w:bookmarkEnd w:id="113"/>
      <w:bookmarkEnd w:id="112"/>
    </w:p>
    <w:p w14:paraId="07164F2F" w14:textId="77777777" w:rsidR="00093253" w:rsidRPr="00093253" w:rsidRDefault="00093253" w:rsidP="004E375D">
      <w:pPr>
        <w:pStyle w:val="H23G"/>
      </w:pPr>
      <w:r w:rsidRPr="00093253">
        <w:tab/>
      </w:r>
      <w:r w:rsidRPr="00093253">
        <w:tab/>
      </w:r>
      <w:bookmarkStart w:id="114" w:name="_Toc116395795"/>
      <w:r w:rsidRPr="00093253">
        <w:t>Сроки проведения семьдесят девятой сессии</w:t>
      </w:r>
      <w:bookmarkStart w:id="115" w:name="_Toc103001715"/>
      <w:bookmarkEnd w:id="115"/>
      <w:bookmarkEnd w:id="114"/>
    </w:p>
    <w:p w14:paraId="7DE86C14" w14:textId="5441AAAC" w:rsidR="00093253" w:rsidRPr="00093253" w:rsidRDefault="00093253" w:rsidP="00093253">
      <w:pPr>
        <w:pStyle w:val="SingleTxtG"/>
      </w:pPr>
      <w:r w:rsidRPr="00093253">
        <w:t>85.</w:t>
      </w:r>
      <w:r w:rsidRPr="00093253">
        <w:tab/>
        <w:t>Семьдесят девятую сессию WP.11 планируется провести 25–28 октября 2022</w:t>
      </w:r>
      <w:r w:rsidR="004E375D">
        <w:t> </w:t>
      </w:r>
      <w:r w:rsidRPr="00093253">
        <w:t>года (вторник</w:t>
      </w:r>
      <w:r w:rsidR="004E375D">
        <w:t>–</w:t>
      </w:r>
      <w:r w:rsidRPr="00093253">
        <w:t>пятница). Предельный срок для представления документов — 29</w:t>
      </w:r>
      <w:r w:rsidR="004E375D">
        <w:t> </w:t>
      </w:r>
      <w:r w:rsidRPr="00093253">
        <w:t>июля 2022 года.</w:t>
      </w:r>
    </w:p>
    <w:p w14:paraId="58872956" w14:textId="77777777" w:rsidR="00093253" w:rsidRPr="00093253" w:rsidRDefault="00093253" w:rsidP="004E375D">
      <w:pPr>
        <w:pStyle w:val="H23G"/>
      </w:pPr>
      <w:r w:rsidRPr="00093253">
        <w:lastRenderedPageBreak/>
        <w:tab/>
      </w:r>
      <w:r w:rsidRPr="00093253">
        <w:tab/>
      </w:r>
      <w:bookmarkStart w:id="116" w:name="_Toc116395796"/>
      <w:r w:rsidRPr="00093253">
        <w:t>Сроки проведения восьмидесятой сессии</w:t>
      </w:r>
      <w:bookmarkStart w:id="117" w:name="_Toc103001716"/>
      <w:bookmarkEnd w:id="117"/>
      <w:bookmarkEnd w:id="116"/>
    </w:p>
    <w:p w14:paraId="54499BA3" w14:textId="7F9B0FD3" w:rsidR="00093253" w:rsidRPr="00093253" w:rsidRDefault="00093253" w:rsidP="00093253">
      <w:pPr>
        <w:pStyle w:val="SingleTxtG"/>
      </w:pPr>
      <w:r w:rsidRPr="00093253">
        <w:t>86.</w:t>
      </w:r>
      <w:r w:rsidRPr="00093253">
        <w:tab/>
        <w:t>Восьмидесятую сессию WP.11 планируется провести 24–27 октября 2023 года (вторник</w:t>
      </w:r>
      <w:r w:rsidR="004E375D">
        <w:t>–</w:t>
      </w:r>
      <w:r w:rsidRPr="00093253">
        <w:t>пятница). Предельный срок для представления документов — 28 июля 2023</w:t>
      </w:r>
      <w:r w:rsidR="004E375D">
        <w:t> </w:t>
      </w:r>
      <w:r w:rsidRPr="00093253">
        <w:t>года.</w:t>
      </w:r>
    </w:p>
    <w:p w14:paraId="26E49C6D" w14:textId="77777777" w:rsidR="00093253" w:rsidRPr="00093253" w:rsidRDefault="00093253" w:rsidP="004E375D">
      <w:pPr>
        <w:pStyle w:val="HChG"/>
      </w:pPr>
      <w:r w:rsidRPr="00093253">
        <w:tab/>
      </w:r>
      <w:bookmarkStart w:id="118" w:name="_Toc116395797"/>
      <w:r w:rsidRPr="00093253">
        <w:t>XII.</w:t>
      </w:r>
      <w:r w:rsidRPr="00093253">
        <w:tab/>
        <w:t>Прочие вопросы (пункт 11 повестки дня)</w:t>
      </w:r>
      <w:bookmarkStart w:id="119" w:name="_Toc103001717"/>
      <w:bookmarkEnd w:id="119"/>
      <w:bookmarkEnd w:id="118"/>
    </w:p>
    <w:p w14:paraId="2B51BDC4" w14:textId="44AB3FA7" w:rsidR="00093253" w:rsidRPr="00093253" w:rsidRDefault="00093253" w:rsidP="004E375D">
      <w:pPr>
        <w:pStyle w:val="H23G"/>
      </w:pPr>
      <w:r w:rsidRPr="00093253">
        <w:tab/>
      </w:r>
      <w:bookmarkStart w:id="120" w:name="_Toc116395798"/>
      <w:r w:rsidRPr="00093253">
        <w:t>1.</w:t>
      </w:r>
      <w:r w:rsidRPr="00093253">
        <w:tab/>
        <w:t xml:space="preserve">Сопоставление правил процедуры Комитета по внутреннему транспорту </w:t>
      </w:r>
      <w:r w:rsidR="004E375D">
        <w:br/>
      </w:r>
      <w:r w:rsidRPr="00093253">
        <w:t>с правилами процедуры Рабочей группы</w:t>
      </w:r>
      <w:bookmarkStart w:id="121" w:name="_Toc103001718"/>
      <w:bookmarkEnd w:id="121"/>
      <w:bookmarkEnd w:id="120"/>
    </w:p>
    <w:p w14:paraId="79E9DC92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ECE/TRANS/WP.11/2022/4 (секретариат)</w:t>
      </w:r>
    </w:p>
    <w:p w14:paraId="1BBFBB1C" w14:textId="77777777" w:rsidR="00093253" w:rsidRPr="00093253" w:rsidRDefault="00093253" w:rsidP="00093253">
      <w:pPr>
        <w:pStyle w:val="SingleTxtG"/>
      </w:pPr>
      <w:r w:rsidRPr="00093253">
        <w:t>87.</w:t>
      </w:r>
      <w:r w:rsidRPr="00093253">
        <w:tab/>
        <w:t>После рассмотрения сопоставления, подготовленного секретариатом, Рабочая группа решила, что необходимости в немедленном внесении поправок в ее правила процедуры нет. Делегации, желающие представить предложения по изменению правил процедуры, могут сделать это с учетом правил процедуры КВТ.</w:t>
      </w:r>
    </w:p>
    <w:p w14:paraId="2579F492" w14:textId="49F5E638" w:rsidR="00093253" w:rsidRPr="00093253" w:rsidRDefault="00093253" w:rsidP="004E375D">
      <w:pPr>
        <w:pStyle w:val="H23G"/>
      </w:pPr>
      <w:r w:rsidRPr="00093253">
        <w:tab/>
      </w:r>
      <w:bookmarkStart w:id="122" w:name="_Toc116395799"/>
      <w:r w:rsidRPr="00093253">
        <w:t>2.</w:t>
      </w:r>
      <w:r w:rsidRPr="00093253">
        <w:tab/>
        <w:t xml:space="preserve">Обзор Глобальных технических правил, касающихся безопасности электромобилей (ГТП </w:t>
      </w:r>
      <w:r w:rsidR="001A2B3B">
        <w:t>№ </w:t>
      </w:r>
      <w:r w:rsidRPr="00093253">
        <w:t>20)</w:t>
      </w:r>
      <w:bookmarkStart w:id="123" w:name="_Toc103001719"/>
      <w:bookmarkEnd w:id="123"/>
      <w:bookmarkEnd w:id="122"/>
    </w:p>
    <w:p w14:paraId="52A83EE2" w14:textId="77777777" w:rsidR="00093253" w:rsidRPr="00093253" w:rsidRDefault="00093253" w:rsidP="00093253">
      <w:pPr>
        <w:pStyle w:val="SingleTxtG"/>
      </w:pPr>
      <w:r w:rsidRPr="00093253">
        <w:rPr>
          <w:i/>
          <w:iCs/>
        </w:rPr>
        <w:t>Документ</w:t>
      </w:r>
      <w:r w:rsidRPr="00093253">
        <w:t xml:space="preserve">: </w:t>
      </w:r>
      <w:r w:rsidRPr="00093253">
        <w:tab/>
      </w:r>
      <w:r w:rsidRPr="00093253">
        <w:tab/>
        <w:t>неофициальный документ INF.7</w:t>
      </w:r>
    </w:p>
    <w:p w14:paraId="1B8146A3" w14:textId="6B659807" w:rsidR="00093253" w:rsidRPr="00093253" w:rsidRDefault="00093253" w:rsidP="00093253">
      <w:pPr>
        <w:pStyle w:val="SingleTxtG"/>
      </w:pPr>
      <w:r w:rsidRPr="00093253">
        <w:t>88.</w:t>
      </w:r>
      <w:r w:rsidRPr="00093253">
        <w:tab/>
        <w:t>Рабочая группа одобрила сделанное Председателем GRSP WP.29 сообщение по Глобальным техническим правилам, касающимся безопасности электромобилей (ГТП</w:t>
      </w:r>
      <w:r w:rsidR="004E375D">
        <w:t> </w:t>
      </w:r>
      <w:r w:rsidR="001A2B3B">
        <w:t>№ </w:t>
      </w:r>
      <w:r w:rsidRPr="00093253">
        <w:t>20). Делегациям было предложено передать в GRSP свои вопросы или комментарии по данной теме для их обсуждения и рассмотрения.</w:t>
      </w:r>
    </w:p>
    <w:p w14:paraId="497F8938" w14:textId="77777777" w:rsidR="00093253" w:rsidRPr="00093253" w:rsidRDefault="00093253" w:rsidP="004E375D">
      <w:pPr>
        <w:pStyle w:val="HChG"/>
      </w:pPr>
      <w:r w:rsidRPr="00093253">
        <w:tab/>
      </w:r>
      <w:bookmarkStart w:id="124" w:name="_Toc116395800"/>
      <w:r w:rsidRPr="00093253">
        <w:t>XIII.</w:t>
      </w:r>
      <w:r w:rsidRPr="00093253">
        <w:tab/>
        <w:t>Утверждение доклада (пункт 12 повестки дня)</w:t>
      </w:r>
      <w:bookmarkStart w:id="125" w:name="_Toc103001720"/>
      <w:bookmarkEnd w:id="125"/>
      <w:bookmarkEnd w:id="124"/>
    </w:p>
    <w:p w14:paraId="3CC0176A" w14:textId="77777777" w:rsidR="00093253" w:rsidRPr="00093253" w:rsidRDefault="00093253" w:rsidP="00093253">
      <w:pPr>
        <w:pStyle w:val="SingleTxtG"/>
      </w:pPr>
      <w:r w:rsidRPr="00093253">
        <w:t>89.</w:t>
      </w:r>
      <w:r w:rsidRPr="00093253">
        <w:tab/>
        <w:t>WP.11 утвердила доклад о работе своей семьдесят восьмой сессии на основе проекта, подготовленного секретариатом.</w:t>
      </w:r>
    </w:p>
    <w:p w14:paraId="304F10D4" w14:textId="4D9C4C96" w:rsidR="00093253" w:rsidRPr="00093253" w:rsidRDefault="00093253" w:rsidP="00093253">
      <w:pPr>
        <w:pStyle w:val="SingleTxtG"/>
      </w:pPr>
      <w:r w:rsidRPr="00093253">
        <w:t>90.</w:t>
      </w:r>
      <w:r w:rsidRPr="00093253">
        <w:tab/>
        <w:t>В соответствии со специальными процедурами принятия решений на официальных совещаниях с дистанционным участием, утвержденными Исполнительным комитетом (ECE/EX/2020/L.12), основные решения, принятые WP.11 в ходе сессии, были опубликованы и доведены до сведения всех постоянных представительств в Женеве (</w:t>
      </w:r>
      <w:hyperlink r:id="rId16" w:history="1">
        <w:r w:rsidR="004E375D" w:rsidRPr="00093253">
          <w:rPr>
            <w:rStyle w:val="af1"/>
          </w:rPr>
          <w:t>https://unece.org/silence-procedure</w:t>
        </w:r>
      </w:hyperlink>
      <w:r w:rsidRPr="00093253">
        <w:t>). Поскольку после опубликования никаких возражений не поступило, решения считаются принятыми.</w:t>
      </w:r>
    </w:p>
    <w:p w14:paraId="64456E41" w14:textId="303D1F48" w:rsidR="00D75EFF" w:rsidRDefault="00D75EFF">
      <w:pPr>
        <w:suppressAutoHyphens w:val="0"/>
        <w:spacing w:line="240" w:lineRule="auto"/>
        <w:rPr>
          <w:rFonts w:eastAsia="Times New Roman" w:cs="Times New Roman"/>
          <w:b/>
          <w:bCs/>
          <w:szCs w:val="20"/>
        </w:rPr>
      </w:pPr>
      <w:r>
        <w:rPr>
          <w:b/>
          <w:bCs/>
        </w:rPr>
        <w:br w:type="page"/>
      </w:r>
    </w:p>
    <w:p w14:paraId="5D61F6B2" w14:textId="77777777" w:rsidR="00093253" w:rsidRPr="00093253" w:rsidRDefault="00093253" w:rsidP="00D75EFF">
      <w:pPr>
        <w:pStyle w:val="HChG"/>
      </w:pPr>
      <w:bookmarkStart w:id="126" w:name="_Toc103001721"/>
      <w:bookmarkStart w:id="127" w:name="_Toc116395801"/>
      <w:r w:rsidRPr="00093253">
        <w:lastRenderedPageBreak/>
        <w:t>Приложение I</w:t>
      </w:r>
      <w:bookmarkEnd w:id="126"/>
      <w:bookmarkEnd w:id="127"/>
    </w:p>
    <w:p w14:paraId="1241FC42" w14:textId="20652EBE" w:rsidR="00093253" w:rsidRPr="00093253" w:rsidRDefault="00093253" w:rsidP="00D75EFF">
      <w:pPr>
        <w:pStyle w:val="HChG"/>
      </w:pPr>
      <w:r w:rsidRPr="00093253">
        <w:tab/>
      </w:r>
      <w:r w:rsidRPr="00093253">
        <w:tab/>
      </w:r>
      <w:bookmarkStart w:id="128" w:name="_Toc116395802"/>
      <w:r w:rsidRPr="00093253">
        <w:t xml:space="preserve">Полный текст заявления Правительства, сделанного </w:t>
      </w:r>
      <w:r w:rsidR="00D75EFF">
        <w:br/>
      </w:r>
      <w:r w:rsidRPr="00093253">
        <w:t xml:space="preserve">в ходе семьдесят восьмой сессии Рабочей группы </w:t>
      </w:r>
      <w:r w:rsidR="006D680F">
        <w:br/>
      </w:r>
      <w:r w:rsidRPr="00093253">
        <w:t>по перевозкам скоропортящихся пищевых продуктов</w:t>
      </w:r>
      <w:bookmarkStart w:id="129" w:name="_Toc103001722"/>
      <w:bookmarkEnd w:id="129"/>
      <w:bookmarkEnd w:id="128"/>
    </w:p>
    <w:p w14:paraId="0877318B" w14:textId="77777777" w:rsidR="00093253" w:rsidRPr="00093253" w:rsidRDefault="00093253" w:rsidP="00D75EFF">
      <w:pPr>
        <w:pStyle w:val="H1G"/>
      </w:pPr>
      <w:r w:rsidRPr="00093253">
        <w:tab/>
      </w:r>
      <w:r w:rsidRPr="00093253">
        <w:tab/>
      </w:r>
      <w:bookmarkStart w:id="130" w:name="_Toc116395803"/>
      <w:r w:rsidRPr="00093253">
        <w:t>Заявление Дании, сделанное в начале сессии и повторно озвученное перед обсуждением пункта 5 b) повестки дня</w:t>
      </w:r>
      <w:bookmarkStart w:id="131" w:name="_Toc103001723"/>
      <w:bookmarkEnd w:id="131"/>
      <w:bookmarkEnd w:id="130"/>
    </w:p>
    <w:p w14:paraId="5FB4527F" w14:textId="5157EDA7" w:rsidR="00093253" w:rsidRPr="00093253" w:rsidRDefault="00093253" w:rsidP="00093253">
      <w:pPr>
        <w:pStyle w:val="SingleTxtG"/>
      </w:pPr>
      <w:r w:rsidRPr="00093253">
        <w:tab/>
        <w:t>Представитель Дании взял слово по пункту 5 b) повестки дня, сделав следующее заявление: «Прежде всего позвольте мне выразить полную солидарность Дании с Украиной и украинским народом. Мы самым решительным образом осуждаем акты агрессии России против Украины, представляющие собой грубое нарушение международного права и Устава ООН. Необоснованное и неспровоцированное нападение президента Путина подрывает международный мир и безопасность. Мы</w:t>
      </w:r>
      <w:r w:rsidR="00D75EFF">
        <w:t> </w:t>
      </w:r>
      <w:r w:rsidRPr="00093253">
        <w:t xml:space="preserve">глубоко сожалеем о гибели людей и причиненных страданиях и настоятельно требуем, чтобы Россия немедленно прекратила эти акты агрессии на всей территории Украины и обеспечила полное соблюдение норм международного права». Это заявление было повторно озвучено в рамках пункта 5 b) повестки дня и обозначено в качестве причины, в силу которой Дания не намерена обсуждать либо поддерживать предложение </w:t>
      </w:r>
      <w:r w:rsidR="00D75EFF">
        <w:t>Р</w:t>
      </w:r>
      <w:r w:rsidRPr="00093253">
        <w:t>оссийской Федерации.</w:t>
      </w:r>
    </w:p>
    <w:p w14:paraId="23CDCA66" w14:textId="3544F6A9" w:rsidR="00D75EFF" w:rsidRDefault="00D75EF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8DA72FD" w14:textId="77777777" w:rsidR="00093253" w:rsidRPr="00093253" w:rsidRDefault="00093253" w:rsidP="00D75EFF">
      <w:pPr>
        <w:pStyle w:val="HChG"/>
      </w:pPr>
      <w:bookmarkStart w:id="132" w:name="_Toc116395804"/>
      <w:r w:rsidRPr="00093253">
        <w:lastRenderedPageBreak/>
        <w:t>Приложение II</w:t>
      </w:r>
      <w:bookmarkEnd w:id="132"/>
    </w:p>
    <w:p w14:paraId="5F7A15C5" w14:textId="77777777" w:rsidR="00093253" w:rsidRPr="00093253" w:rsidRDefault="00093253" w:rsidP="00D75EFF">
      <w:pPr>
        <w:pStyle w:val="HChG"/>
      </w:pPr>
      <w:r w:rsidRPr="00093253">
        <w:tab/>
      </w:r>
      <w:r w:rsidRPr="00093253">
        <w:tab/>
      </w:r>
      <w:bookmarkStart w:id="133" w:name="_Toc116395805"/>
      <w:r w:rsidRPr="00093253">
        <w:t>Предлагаемые поправки к СПС</w:t>
      </w:r>
      <w:bookmarkStart w:id="134" w:name="_Toc103001724"/>
      <w:bookmarkEnd w:id="134"/>
      <w:bookmarkEnd w:id="133"/>
    </w:p>
    <w:p w14:paraId="69A219CE" w14:textId="68BBB619" w:rsidR="00093253" w:rsidRPr="00093253" w:rsidRDefault="00093253" w:rsidP="00D75EFF">
      <w:pPr>
        <w:pStyle w:val="H23G"/>
      </w:pPr>
      <w:r w:rsidRPr="00093253">
        <w:tab/>
      </w:r>
      <w:r w:rsidRPr="00093253">
        <w:tab/>
      </w:r>
      <w:bookmarkStart w:id="135" w:name="_Toc116395806"/>
      <w:r w:rsidRPr="00093253">
        <w:t>Пункт 7.3.7 добавления 2 к приложению 1</w:t>
      </w:r>
      <w:bookmarkEnd w:id="135"/>
    </w:p>
    <w:p w14:paraId="0AC4DB9D" w14:textId="77777777" w:rsidR="00093253" w:rsidRPr="00093253" w:rsidRDefault="00093253" w:rsidP="00093253">
      <w:pPr>
        <w:pStyle w:val="SingleTxtG"/>
        <w:rPr>
          <w:i/>
        </w:rPr>
      </w:pPr>
      <w:r w:rsidRPr="00093253">
        <w:t>В таблице в заголовке колонки 4 заменить «пенистого материала» на «изоляционного материала».</w:t>
      </w:r>
    </w:p>
    <w:p w14:paraId="3D29DF77" w14:textId="77777777" w:rsidR="00093253" w:rsidRPr="00093253" w:rsidRDefault="00093253" w:rsidP="00093253">
      <w:pPr>
        <w:pStyle w:val="SingleTxtG"/>
        <w:rPr>
          <w:i/>
        </w:rPr>
      </w:pPr>
      <w:r w:rsidRPr="00093253">
        <w:rPr>
          <w:i/>
          <w:iCs/>
        </w:rPr>
        <w:t>(Справочный документ: ECE/TRANS/WP.11/2022/2)</w:t>
      </w:r>
    </w:p>
    <w:p w14:paraId="236A7C7A" w14:textId="19CCE12F" w:rsidR="00E12C5F" w:rsidRPr="00093253" w:rsidRDefault="00093253" w:rsidP="000932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93253" w:rsidSect="00093253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2437" w14:textId="77777777" w:rsidR="00EB6BD3" w:rsidRPr="00A312BC" w:rsidRDefault="00EB6BD3" w:rsidP="00A312BC"/>
  </w:endnote>
  <w:endnote w:type="continuationSeparator" w:id="0">
    <w:p w14:paraId="288771C2" w14:textId="77777777" w:rsidR="00EB6BD3" w:rsidRPr="00A312BC" w:rsidRDefault="00EB6BD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A3FC" w14:textId="1F8147B9" w:rsidR="00093253" w:rsidRPr="00093253" w:rsidRDefault="00093253">
    <w:pPr>
      <w:pStyle w:val="a8"/>
    </w:pPr>
    <w:r w:rsidRPr="00093253">
      <w:rPr>
        <w:b/>
        <w:sz w:val="18"/>
      </w:rPr>
      <w:fldChar w:fldCharType="begin"/>
    </w:r>
    <w:r w:rsidRPr="00093253">
      <w:rPr>
        <w:b/>
        <w:sz w:val="18"/>
      </w:rPr>
      <w:instrText xml:space="preserve"> PAGE  \* MERGEFORMAT </w:instrText>
    </w:r>
    <w:r w:rsidRPr="00093253">
      <w:rPr>
        <w:b/>
        <w:sz w:val="18"/>
      </w:rPr>
      <w:fldChar w:fldCharType="separate"/>
    </w:r>
    <w:r w:rsidRPr="00093253">
      <w:rPr>
        <w:b/>
        <w:noProof/>
        <w:sz w:val="18"/>
      </w:rPr>
      <w:t>2</w:t>
    </w:r>
    <w:r w:rsidRPr="00093253">
      <w:rPr>
        <w:b/>
        <w:sz w:val="18"/>
      </w:rPr>
      <w:fldChar w:fldCharType="end"/>
    </w:r>
    <w:r>
      <w:rPr>
        <w:b/>
        <w:sz w:val="18"/>
      </w:rPr>
      <w:tab/>
    </w:r>
    <w:r>
      <w:t>GE.22-08158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6392" w14:textId="180ED5DB" w:rsidR="00093253" w:rsidRPr="00093253" w:rsidRDefault="00093253" w:rsidP="00093253">
    <w:pPr>
      <w:pStyle w:val="a8"/>
      <w:tabs>
        <w:tab w:val="clear" w:pos="9639"/>
        <w:tab w:val="right" w:pos="9638"/>
      </w:tabs>
      <w:rPr>
        <w:b/>
        <w:sz w:val="18"/>
      </w:rPr>
    </w:pPr>
    <w:r>
      <w:t>GE.22-08158</w:t>
    </w:r>
    <w:r>
      <w:tab/>
    </w:r>
    <w:r w:rsidRPr="00093253">
      <w:rPr>
        <w:b/>
        <w:sz w:val="18"/>
      </w:rPr>
      <w:fldChar w:fldCharType="begin"/>
    </w:r>
    <w:r w:rsidRPr="00093253">
      <w:rPr>
        <w:b/>
        <w:sz w:val="18"/>
      </w:rPr>
      <w:instrText xml:space="preserve"> PAGE  \* MERGEFORMAT </w:instrText>
    </w:r>
    <w:r w:rsidRPr="00093253">
      <w:rPr>
        <w:b/>
        <w:sz w:val="18"/>
      </w:rPr>
      <w:fldChar w:fldCharType="separate"/>
    </w:r>
    <w:r w:rsidRPr="00093253">
      <w:rPr>
        <w:b/>
        <w:noProof/>
        <w:sz w:val="18"/>
      </w:rPr>
      <w:t>3</w:t>
    </w:r>
    <w:r w:rsidRPr="000932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D8EA" w14:textId="32AD389B" w:rsidR="00042B72" w:rsidRPr="00B32980" w:rsidRDefault="00093253" w:rsidP="0009325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31E540" wp14:editId="2981679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22-08158</w:t>
    </w:r>
    <w:r w:rsidR="00952714">
      <w:t xml:space="preserve"> </w:t>
    </w:r>
    <w:r>
      <w:t>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E3846AF" wp14:editId="58C7408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714">
      <w:t xml:space="preserve"> </w:t>
    </w:r>
    <w:r w:rsidR="00B32980">
      <w:t xml:space="preserve"> </w:t>
    </w:r>
    <w:r w:rsidR="00B32980">
      <w:rPr>
        <w:lang w:val="en-US"/>
      </w:rPr>
      <w:t>140722</w:t>
    </w:r>
    <w:r w:rsidR="00952714">
      <w:rPr>
        <w:lang w:val="en-US"/>
      </w:rPr>
      <w:t xml:space="preserve"> </w:t>
    </w:r>
    <w:r w:rsidR="00B32980">
      <w:rPr>
        <w:lang w:val="en-US"/>
      </w:rPr>
      <w:t xml:space="preserve"> </w:t>
    </w:r>
    <w:r w:rsidR="00952714">
      <w:rPr>
        <w:lang w:val="en-US"/>
      </w:rPr>
      <w:t>121022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E452" w14:textId="77777777" w:rsidR="00EB6BD3" w:rsidRPr="001075E9" w:rsidRDefault="00EB6BD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34CF4E" w14:textId="77777777" w:rsidR="00EB6BD3" w:rsidRDefault="00EB6BD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F7FF" w14:textId="202B226F" w:rsidR="00093253" w:rsidRPr="00093253" w:rsidRDefault="001F0E4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ECE/TRANS/WP.11/247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3B84" w14:textId="4707618B" w:rsidR="00093253" w:rsidRPr="00093253" w:rsidRDefault="001F0E45" w:rsidP="0009325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ECE/TRANS/WP.11/247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D3"/>
    <w:rsid w:val="00033EE1"/>
    <w:rsid w:val="00042B72"/>
    <w:rsid w:val="000558BD"/>
    <w:rsid w:val="0009325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2B3B"/>
    <w:rsid w:val="001B3EF6"/>
    <w:rsid w:val="001C7A89"/>
    <w:rsid w:val="001F0E45"/>
    <w:rsid w:val="00255343"/>
    <w:rsid w:val="0027151D"/>
    <w:rsid w:val="002817D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D7F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375D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7272"/>
    <w:rsid w:val="006345DB"/>
    <w:rsid w:val="00640F49"/>
    <w:rsid w:val="00680D03"/>
    <w:rsid w:val="00681A10"/>
    <w:rsid w:val="006A1ED8"/>
    <w:rsid w:val="006C2031"/>
    <w:rsid w:val="006D461A"/>
    <w:rsid w:val="006D680F"/>
    <w:rsid w:val="006F35EE"/>
    <w:rsid w:val="007021FF"/>
    <w:rsid w:val="00712895"/>
    <w:rsid w:val="00734ACB"/>
    <w:rsid w:val="00757357"/>
    <w:rsid w:val="00792497"/>
    <w:rsid w:val="007953F2"/>
    <w:rsid w:val="007E498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2714"/>
    <w:rsid w:val="009608F3"/>
    <w:rsid w:val="00986F72"/>
    <w:rsid w:val="009A24AC"/>
    <w:rsid w:val="009C59D7"/>
    <w:rsid w:val="009C6FE6"/>
    <w:rsid w:val="009D7E7D"/>
    <w:rsid w:val="009E635B"/>
    <w:rsid w:val="00A05DBD"/>
    <w:rsid w:val="00A14DA8"/>
    <w:rsid w:val="00A249D3"/>
    <w:rsid w:val="00A312BC"/>
    <w:rsid w:val="00A84021"/>
    <w:rsid w:val="00A84D35"/>
    <w:rsid w:val="00A917B3"/>
    <w:rsid w:val="00AB4B51"/>
    <w:rsid w:val="00AD7387"/>
    <w:rsid w:val="00B10CC7"/>
    <w:rsid w:val="00B32980"/>
    <w:rsid w:val="00B36DF7"/>
    <w:rsid w:val="00B539E7"/>
    <w:rsid w:val="00B62458"/>
    <w:rsid w:val="00B754B3"/>
    <w:rsid w:val="00BC18B2"/>
    <w:rsid w:val="00BC4625"/>
    <w:rsid w:val="00BC72AE"/>
    <w:rsid w:val="00BD33EE"/>
    <w:rsid w:val="00BE1CC7"/>
    <w:rsid w:val="00C106D6"/>
    <w:rsid w:val="00C119AE"/>
    <w:rsid w:val="00C53E70"/>
    <w:rsid w:val="00C60F0C"/>
    <w:rsid w:val="00C71E84"/>
    <w:rsid w:val="00C805C9"/>
    <w:rsid w:val="00C92939"/>
    <w:rsid w:val="00CA1679"/>
    <w:rsid w:val="00CB151C"/>
    <w:rsid w:val="00CE5A1A"/>
    <w:rsid w:val="00CF55F6"/>
    <w:rsid w:val="00D06DFA"/>
    <w:rsid w:val="00D33D63"/>
    <w:rsid w:val="00D5253A"/>
    <w:rsid w:val="00D75EFF"/>
    <w:rsid w:val="00D873A8"/>
    <w:rsid w:val="00D90028"/>
    <w:rsid w:val="00D90138"/>
    <w:rsid w:val="00D9145B"/>
    <w:rsid w:val="00DD2C45"/>
    <w:rsid w:val="00DD78D1"/>
    <w:rsid w:val="00DE32CD"/>
    <w:rsid w:val="00DF5767"/>
    <w:rsid w:val="00DF71B9"/>
    <w:rsid w:val="00E12C5F"/>
    <w:rsid w:val="00E73F76"/>
    <w:rsid w:val="00EA2C9F"/>
    <w:rsid w:val="00EA420E"/>
    <w:rsid w:val="00EB6BD3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919E4"/>
  <w15:docId w15:val="{C2AD87E0-EF3E-419C-98EC-D937E437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093253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952714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52714"/>
    <w:pPr>
      <w:spacing w:after="100"/>
      <w:ind w:left="200"/>
    </w:pPr>
  </w:style>
  <w:style w:type="paragraph" w:styleId="30">
    <w:name w:val="toc 3"/>
    <w:basedOn w:val="a"/>
    <w:next w:val="a"/>
    <w:autoRedefine/>
    <w:uiPriority w:val="39"/>
    <w:unhideWhenUsed/>
    <w:rsid w:val="00952714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unece.org/atp-competent-authorities-and-testing-station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unece.org/trade/working-party-agricultural-quality-standards-wp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nece.org/silence-procedur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ce.org/trade/wp7/food-loss-and-was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ece.org/road-map-accession-and-implementation-at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ece.org/trade/wp7/ge2-69th-202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ece.org/trade/wp7/ge1-70th-2022" TargetMode="External"/><Relationship Id="rId14" Type="http://schemas.openxmlformats.org/officeDocument/2006/relationships/hyperlink" Target="https://unece.org/atp-competent-authorities-and-testing-station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84F3-EEF5-4467-8E7E-966C1CD1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20</Pages>
  <Words>5891</Words>
  <Characters>39979</Characters>
  <Application>Microsoft Office Word</Application>
  <DocSecurity>0</DocSecurity>
  <Lines>789</Lines>
  <Paragraphs>294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ECE/TRANS/WP.11/247</vt:lpstr>
      <vt:lpstr>A/</vt:lpstr>
      <vt:lpstr>A/</vt:lpstr>
    </vt:vector>
  </TitlesOfParts>
  <Company>DCM</Company>
  <LinksUpToDate>false</LinksUpToDate>
  <CharactersWithSpaces>46004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ECE/TRANS/WP.11/247</dc:title>
  <dc:subject/>
  <dc:creator>Larisa MAYKOVSKAYA</dc:creator>
  <cp:keywords/>
  <cp:lastModifiedBy>Ioulia Goussarova</cp:lastModifiedBy>
  <cp:revision>3</cp:revision>
  <cp:lastPrinted>2022-10-12T15:47:00Z</cp:lastPrinted>
  <dcterms:created xsi:type="dcterms:W3CDTF">2022-10-12T15:47:00Z</dcterms:created>
  <dcterms:modified xsi:type="dcterms:W3CDTF">2022-10-12T15:48:00Z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