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9BD4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EC572" w14:textId="77777777" w:rsidR="002D5AAC" w:rsidRDefault="002D5AAC" w:rsidP="00415A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E98E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0C36B7" w14:textId="527BF093" w:rsidR="002D5AAC" w:rsidRDefault="00415AB9" w:rsidP="00415AB9">
            <w:pPr>
              <w:jc w:val="right"/>
            </w:pPr>
            <w:r w:rsidRPr="00415AB9">
              <w:rPr>
                <w:sz w:val="40"/>
              </w:rPr>
              <w:t>ECE</w:t>
            </w:r>
            <w:r>
              <w:t>/TRANS/WP.15/AC.1/2023/7</w:t>
            </w:r>
          </w:p>
        </w:tc>
      </w:tr>
      <w:tr w:rsidR="002D5AAC" w:rsidRPr="00884F88" w14:paraId="5400FB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260B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F54EBD" wp14:editId="48DAA7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9002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991B3F" w14:textId="77777777" w:rsidR="002D5AAC" w:rsidRDefault="00415A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A1AD8B" w14:textId="77777777" w:rsidR="00415AB9" w:rsidRDefault="00415AB9" w:rsidP="00415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2022</w:t>
            </w:r>
          </w:p>
          <w:p w14:paraId="405DBD17" w14:textId="77777777" w:rsidR="00415AB9" w:rsidRDefault="00415AB9" w:rsidP="00415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CB1567" w14:textId="193155F5" w:rsidR="00415AB9" w:rsidRPr="008D53B6" w:rsidRDefault="00415AB9" w:rsidP="00415A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CE19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6E910A" w14:textId="77777777" w:rsidR="00255857" w:rsidRPr="00444E99" w:rsidRDefault="00255857" w:rsidP="00255857">
      <w:pPr>
        <w:spacing w:before="120"/>
        <w:rPr>
          <w:sz w:val="28"/>
          <w:szCs w:val="28"/>
        </w:rPr>
      </w:pPr>
      <w:r w:rsidRPr="00444E99">
        <w:rPr>
          <w:sz w:val="28"/>
          <w:szCs w:val="28"/>
        </w:rPr>
        <w:t>Комитет по внутреннему транспорту</w:t>
      </w:r>
    </w:p>
    <w:p w14:paraId="3CBF1083" w14:textId="77777777" w:rsidR="00255857" w:rsidRPr="00444E99" w:rsidRDefault="00255857" w:rsidP="00255857">
      <w:pPr>
        <w:spacing w:before="120"/>
        <w:rPr>
          <w:b/>
          <w:sz w:val="24"/>
          <w:szCs w:val="24"/>
        </w:rPr>
      </w:pPr>
      <w:r w:rsidRPr="00444E99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E9504E" w14:textId="6AF6239D" w:rsidR="00255857" w:rsidRPr="00C356D8" w:rsidRDefault="00255857" w:rsidP="00255857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4D193D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79BA6439" w14:textId="77777777" w:rsidR="00255857" w:rsidRDefault="00255857" w:rsidP="00255857">
      <w:r>
        <w:t>Берн, 20–24 марта 2023 года</w:t>
      </w:r>
    </w:p>
    <w:p w14:paraId="7EA3DF21" w14:textId="77777777" w:rsidR="00255857" w:rsidRPr="00C356D8" w:rsidRDefault="00255857" w:rsidP="00255857">
      <w:r>
        <w:t>Пункт 5 b) предварительной повестки дня</w:t>
      </w:r>
    </w:p>
    <w:p w14:paraId="6FB40213" w14:textId="77777777" w:rsidR="00255857" w:rsidRPr="00C356D8" w:rsidRDefault="00255857" w:rsidP="00255857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</w:p>
    <w:p w14:paraId="67C0944D" w14:textId="77777777" w:rsidR="00255857" w:rsidRPr="00C356D8" w:rsidRDefault="00255857" w:rsidP="00255857">
      <w:r>
        <w:rPr>
          <w:b/>
          <w:bCs/>
        </w:rPr>
        <w:t>новые предложения</w:t>
      </w:r>
    </w:p>
    <w:p w14:paraId="6206427C" w14:textId="77777777" w:rsidR="00255857" w:rsidRPr="00C356D8" w:rsidRDefault="00255857" w:rsidP="00255857">
      <w:pPr>
        <w:pStyle w:val="HChG"/>
      </w:pPr>
      <w:r>
        <w:tab/>
      </w:r>
      <w:r>
        <w:tab/>
        <w:t>Согласование определений «закрытый вагон», «закрытое транспортное средство» и «закрытый контейнер»</w:t>
      </w:r>
    </w:p>
    <w:p w14:paraId="25317A32" w14:textId="77804317" w:rsidR="00255857" w:rsidRDefault="00255857" w:rsidP="00255857">
      <w:pPr>
        <w:pStyle w:val="H1G"/>
        <w:rPr>
          <w:b w:val="0"/>
          <w:bCs/>
          <w:sz w:val="20"/>
        </w:rPr>
      </w:pPr>
      <w:r>
        <w:tab/>
      </w:r>
      <w:r>
        <w:tab/>
        <w:t xml:space="preserve">Представлено Международной ассоциацией консультантов </w:t>
      </w:r>
      <w:r>
        <w:br/>
        <w:t>по вопросам безопасности перевозки опасных грузов (МАКБ)</w:t>
      </w:r>
      <w:r w:rsidRPr="0025585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255857">
        <w:rPr>
          <w:b w:val="0"/>
          <w:bCs/>
          <w:sz w:val="20"/>
        </w:rPr>
        <w:t xml:space="preserve"> </w:t>
      </w:r>
      <w:r w:rsidRPr="0025585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F16F5" w:rsidRPr="00FF16F5" w14:paraId="1DD9866A" w14:textId="77777777" w:rsidTr="001D182E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E487C68" w14:textId="77777777" w:rsidR="00FF16F5" w:rsidRPr="00FF16F5" w:rsidRDefault="00FF16F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F16F5">
              <w:rPr>
                <w:rFonts w:cs="Times New Roman"/>
              </w:rPr>
              <w:tab/>
            </w:r>
            <w:r w:rsidRPr="00FF16F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F16F5" w:rsidRPr="00FF16F5" w14:paraId="34178FF8" w14:textId="77777777" w:rsidTr="001D182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D0641D0" w14:textId="298004A1" w:rsidR="00FF16F5" w:rsidRPr="00FF16F5" w:rsidRDefault="00FF16F5" w:rsidP="00FF16F5">
            <w:pPr>
              <w:pStyle w:val="SingleTxtG"/>
              <w:tabs>
                <w:tab w:val="left" w:pos="3656"/>
              </w:tabs>
              <w:ind w:left="3656" w:hanging="2522"/>
            </w:pPr>
            <w:r w:rsidRPr="00C356D8">
              <w:rPr>
                <w:b/>
                <w:bCs/>
              </w:rPr>
              <w:t>Существо предложения:</w:t>
            </w:r>
            <w:r w:rsidRPr="00C356D8">
              <w:tab/>
              <w:t xml:space="preserve">В разделе 1.2.1 МПОГ/ДОПОГ приведены определения </w:t>
            </w:r>
            <w:r>
              <w:t>«</w:t>
            </w:r>
            <w:r w:rsidRPr="00C356D8">
              <w:t>закрытый вагон</w:t>
            </w:r>
            <w:r>
              <w:t>»</w:t>
            </w:r>
            <w:r w:rsidRPr="00C356D8">
              <w:t xml:space="preserve">, </w:t>
            </w:r>
            <w:r>
              <w:t>«</w:t>
            </w:r>
            <w:r w:rsidRPr="00C356D8">
              <w:t>закрытое транспортное средство</w:t>
            </w:r>
            <w:r>
              <w:t>»</w:t>
            </w:r>
            <w:r w:rsidRPr="00C356D8">
              <w:t xml:space="preserve"> и </w:t>
            </w:r>
            <w:r>
              <w:t>«</w:t>
            </w:r>
            <w:r w:rsidRPr="00C356D8">
              <w:t>закрытый контейнер</w:t>
            </w:r>
            <w:r>
              <w:t>»</w:t>
            </w:r>
            <w:r w:rsidRPr="00C356D8">
              <w:t xml:space="preserve">. Они радикально отличаются друг от друга. Определение </w:t>
            </w:r>
            <w:r>
              <w:t>«</w:t>
            </w:r>
            <w:r w:rsidRPr="00C356D8">
              <w:t>закрытое транспортное средство</w:t>
            </w:r>
            <w:r>
              <w:t>»</w:t>
            </w:r>
            <w:r w:rsidRPr="00C356D8">
              <w:t xml:space="preserve"> не объясняет сути проблемы.</w:t>
            </w:r>
          </w:p>
        </w:tc>
      </w:tr>
      <w:tr w:rsidR="00FF16F5" w:rsidRPr="00FF16F5" w14:paraId="01F21868" w14:textId="77777777" w:rsidTr="001D182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888C4C9" w14:textId="42843EDE" w:rsidR="00FF16F5" w:rsidRPr="00C356D8" w:rsidRDefault="00FF16F5" w:rsidP="00FF16F5">
            <w:pPr>
              <w:pStyle w:val="SingleTxtG"/>
              <w:tabs>
                <w:tab w:val="left" w:pos="3656"/>
              </w:tabs>
              <w:ind w:left="3656" w:hanging="2522"/>
              <w:rPr>
                <w:b/>
                <w:bCs/>
              </w:rPr>
            </w:pPr>
            <w:r w:rsidRPr="00C356D8">
              <w:rPr>
                <w:b/>
                <w:bCs/>
              </w:rPr>
              <w:t>Предлагаемое решение</w:t>
            </w:r>
            <w:proofErr w:type="gramStart"/>
            <w:r w:rsidRPr="00C356D8">
              <w:rPr>
                <w:b/>
                <w:bCs/>
              </w:rPr>
              <w:t>:</w:t>
            </w:r>
            <w:r w:rsidRPr="00C356D8">
              <w:tab/>
              <w:t>Изменить</w:t>
            </w:r>
            <w:proofErr w:type="gramEnd"/>
            <w:r w:rsidRPr="00C356D8">
              <w:t xml:space="preserve"> определения </w:t>
            </w:r>
            <w:r>
              <w:t>«</w:t>
            </w:r>
            <w:r w:rsidRPr="00C356D8">
              <w:t>закрытый вагон</w:t>
            </w:r>
            <w:r>
              <w:t>»</w:t>
            </w:r>
            <w:r w:rsidRPr="00C356D8">
              <w:t xml:space="preserve"> и </w:t>
            </w:r>
            <w:r>
              <w:t>«</w:t>
            </w:r>
            <w:r w:rsidRPr="00C356D8">
              <w:t>закрытое транспортное средство</w:t>
            </w:r>
            <w:r>
              <w:t>»</w:t>
            </w:r>
            <w:r w:rsidRPr="00C356D8">
              <w:t xml:space="preserve"> таким образом, чтобы согласовать их с определением </w:t>
            </w:r>
            <w:r>
              <w:t>«</w:t>
            </w:r>
            <w:r w:rsidRPr="00C356D8">
              <w:t>закрытый контейнер</w:t>
            </w:r>
            <w:r>
              <w:t>»</w:t>
            </w:r>
            <w:r w:rsidRPr="00C356D8">
              <w:t>.</w:t>
            </w:r>
          </w:p>
        </w:tc>
      </w:tr>
      <w:tr w:rsidR="00FF16F5" w:rsidRPr="00FF16F5" w14:paraId="657859A4" w14:textId="77777777" w:rsidTr="001D182E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6FAFAE8" w14:textId="77777777" w:rsidR="00FF16F5" w:rsidRPr="00FF16F5" w:rsidRDefault="00FF16F5" w:rsidP="00850215">
            <w:pPr>
              <w:rPr>
                <w:rFonts w:cs="Times New Roman"/>
              </w:rPr>
            </w:pPr>
          </w:p>
        </w:tc>
      </w:tr>
    </w:tbl>
    <w:p w14:paraId="54BC4FB2" w14:textId="77777777" w:rsidR="005816CC" w:rsidRDefault="005816CC" w:rsidP="00255857">
      <w:pPr>
        <w:pStyle w:val="HChG"/>
        <w:ind w:right="567"/>
      </w:pPr>
      <w:bookmarkStart w:id="0" w:name="_Hlk118301131"/>
    </w:p>
    <w:p w14:paraId="5547DEA3" w14:textId="77777777" w:rsidR="005816CC" w:rsidRDefault="005816CC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2E00DE44" w14:textId="574A37B4" w:rsidR="00255857" w:rsidRPr="00C356D8" w:rsidRDefault="001D182E" w:rsidP="00255857">
      <w:pPr>
        <w:pStyle w:val="HChG"/>
        <w:ind w:right="567"/>
      </w:pPr>
      <w:r>
        <w:lastRenderedPageBreak/>
        <w:tab/>
      </w:r>
      <w:r w:rsidR="00255857">
        <w:tab/>
      </w:r>
      <w:r w:rsidR="00255857">
        <w:rPr>
          <w:bCs/>
        </w:rPr>
        <w:t>Введение</w:t>
      </w:r>
    </w:p>
    <w:p w14:paraId="725B9E7B" w14:textId="77777777" w:rsidR="00255857" w:rsidRPr="00C356D8" w:rsidRDefault="00255857" w:rsidP="00255857">
      <w:pPr>
        <w:pStyle w:val="SingleTxtG"/>
      </w:pPr>
      <w:r>
        <w:t>1.</w:t>
      </w:r>
      <w:r>
        <w:tab/>
        <w:t>В разделе 1.2.1 МПОГ/ДОПОГ содержатся следующие определения:</w:t>
      </w:r>
    </w:p>
    <w:p w14:paraId="3FDBD556" w14:textId="2B32FE25" w:rsidR="00255857" w:rsidRPr="00C356D8" w:rsidRDefault="001D182E" w:rsidP="001D182E">
      <w:pPr>
        <w:pStyle w:val="SingleTxtG"/>
        <w:ind w:left="1701"/>
      </w:pPr>
      <w:r>
        <w:rPr>
          <w:lang w:val="en-US"/>
        </w:rPr>
        <w:t>⸺</w:t>
      </w:r>
      <w:r>
        <w:tab/>
      </w:r>
      <w:r w:rsidR="00255857" w:rsidRPr="00A82124">
        <w:t>«</w:t>
      </w:r>
      <w:r w:rsidR="00255857">
        <w:rPr>
          <w:b/>
          <w:bCs/>
          <w:i/>
          <w:iCs/>
        </w:rPr>
        <w:t>Закрытый вагон</w:t>
      </w:r>
      <w:r w:rsidR="00255857" w:rsidRPr="00A82124">
        <w:t>»</w:t>
      </w:r>
      <w:r w:rsidR="00255857">
        <w:t xml:space="preserve"> означает вагон с устойчивыми или подвижными стенками и крышами.</w:t>
      </w:r>
    </w:p>
    <w:p w14:paraId="6F94196F" w14:textId="5E4C9C98" w:rsidR="00255857" w:rsidRPr="00C356D8" w:rsidRDefault="001D182E" w:rsidP="001D182E">
      <w:pPr>
        <w:pStyle w:val="SingleTxtG"/>
        <w:ind w:left="1701"/>
      </w:pPr>
      <w:r>
        <w:rPr>
          <w:lang w:val="en-US"/>
        </w:rPr>
        <w:t>⸺</w:t>
      </w:r>
      <w:r w:rsidR="00255857">
        <w:t xml:space="preserve"> </w:t>
      </w:r>
      <w:r>
        <w:tab/>
      </w:r>
      <w:r w:rsidR="00255857" w:rsidRPr="00A82124">
        <w:t>«</w:t>
      </w:r>
      <w:r w:rsidR="00255857">
        <w:rPr>
          <w:b/>
          <w:bCs/>
          <w:i/>
          <w:iCs/>
        </w:rPr>
        <w:t>Закрытое транспортное средство</w:t>
      </w:r>
      <w:r w:rsidR="00255857">
        <w:t>» означает транспортное средство с кузовом, который может закрываться.</w:t>
      </w:r>
    </w:p>
    <w:p w14:paraId="1FA0A552" w14:textId="3F4A1DD6" w:rsidR="00255857" w:rsidRPr="00C356D8" w:rsidRDefault="001D182E" w:rsidP="00255857">
      <w:pPr>
        <w:pStyle w:val="SingleTxtG"/>
        <w:ind w:left="1701"/>
      </w:pPr>
      <w:r>
        <w:rPr>
          <w:lang w:val="en-US"/>
        </w:rPr>
        <w:t>⸺</w:t>
      </w:r>
      <w:r>
        <w:tab/>
      </w:r>
      <w:r w:rsidR="00255857" w:rsidRPr="00A82124">
        <w:t>«</w:t>
      </w:r>
      <w:r w:rsidR="00255857">
        <w:rPr>
          <w:b/>
          <w:bCs/>
          <w:i/>
          <w:iCs/>
        </w:rPr>
        <w:t>Закрытый контейнер</w:t>
      </w:r>
      <w:r w:rsidR="00255857">
        <w:t xml:space="preserve">» означает полностью закрытый </w:t>
      </w:r>
      <w:bookmarkStart w:id="1" w:name="_Hlk120092714"/>
      <w:r w:rsidR="00255857">
        <w:t>контейнер</w:t>
      </w:r>
      <w:bookmarkEnd w:id="1"/>
      <w:r w:rsidR="00255857">
        <w:t>/контейнер со сплошной оболочкой, имеющий жесткую крышу, жесткие боковые стенки, жесткие торцевые стенки и настил основания. Этот термин включает контейнеры с открывающейся крышей, которая может быть закрыта во время перевозки.</w:t>
      </w:r>
    </w:p>
    <w:p w14:paraId="70F30723" w14:textId="77777777" w:rsidR="00255857" w:rsidRPr="00C356D8" w:rsidRDefault="00255857" w:rsidP="00255857">
      <w:pPr>
        <w:pStyle w:val="SingleTxtG"/>
      </w:pPr>
      <w:r>
        <w:t>2.</w:t>
      </w:r>
      <w:r>
        <w:tab/>
        <w:t>Определение закрытого транспортного средства де-факто ничего не определяет. Что означает фраза «который может закрываться»?</w:t>
      </w:r>
      <w:r w:rsidRPr="00877067">
        <w:t xml:space="preserve"> </w:t>
      </w:r>
      <w:r>
        <w:t>Т</w:t>
      </w:r>
      <w:r w:rsidRPr="00877067">
        <w:t>аможенн</w:t>
      </w:r>
      <w:r>
        <w:t>ая пломб</w:t>
      </w:r>
      <w:r w:rsidRPr="00877067">
        <w:t>а,</w:t>
      </w:r>
      <w:r>
        <w:t xml:space="preserve"> и</w:t>
      </w:r>
      <w:r w:rsidRPr="00877067">
        <w:t xml:space="preserve">спользуемая на </w:t>
      </w:r>
      <w:r>
        <w:t>крытых брезентом транспортных средствах, также является примером закрытия.</w:t>
      </w:r>
    </w:p>
    <w:p w14:paraId="3665CD71" w14:textId="77777777" w:rsidR="00255857" w:rsidRPr="00C356D8" w:rsidRDefault="00255857" w:rsidP="00255857">
      <w:pPr>
        <w:pStyle w:val="SingleTxtG"/>
      </w:pPr>
      <w:r>
        <w:t>3.</w:t>
      </w:r>
      <w:r>
        <w:tab/>
        <w:t>При указании типа транспортного отделения в МПОГ/ДОПОГ часто упоминаются как «закрытый вагон/закрытое транспортное средство», так и «закрытый контейнер», например:</w:t>
      </w:r>
    </w:p>
    <w:p w14:paraId="7A87281C" w14:textId="4ACD7DD5" w:rsidR="00255857" w:rsidRPr="00C356D8" w:rsidRDefault="001D182E" w:rsidP="00255857">
      <w:pPr>
        <w:pStyle w:val="SingleTxtG"/>
        <w:ind w:left="1701"/>
      </w:pPr>
      <w:r>
        <w:rPr>
          <w:lang w:val="en-US"/>
        </w:rPr>
        <w:t>⸺</w:t>
      </w:r>
      <w:r w:rsidR="0060497C">
        <w:tab/>
      </w:r>
      <w:proofErr w:type="gramStart"/>
      <w:r w:rsidR="00255857">
        <w:rPr>
          <w:b/>
          <w:bCs/>
        </w:rPr>
        <w:t>PP7</w:t>
      </w:r>
      <w:r w:rsidR="009B3C65">
        <w:rPr>
          <w:lang w:val="en-US"/>
        </w:rPr>
        <w:t> </w:t>
      </w:r>
      <w:r w:rsidR="00255857">
        <w:t>Для</w:t>
      </w:r>
      <w:proofErr w:type="gramEnd"/>
      <w:r w:rsidR="00255857">
        <w:t xml:space="preserve"> № ООН 2000: целлулоид может также перевозиться в неупакованном виде на поддонах, завернутых в пластмассовую пленку и закрепленных подходящими средствами, такими как стальные обручи, полной загрузкой в </w:t>
      </w:r>
      <w:r w:rsidR="00255857">
        <w:rPr>
          <w:b/>
          <w:bCs/>
        </w:rPr>
        <w:t>закрытых вагонах/транспортных средствах</w:t>
      </w:r>
      <w:r w:rsidR="00255857">
        <w:t xml:space="preserve"> или </w:t>
      </w:r>
      <w:r w:rsidR="00255857">
        <w:rPr>
          <w:b/>
          <w:bCs/>
        </w:rPr>
        <w:t>закрытых контейнерах</w:t>
      </w:r>
      <w:r w:rsidR="00255857">
        <w:t xml:space="preserve"> (...).</w:t>
      </w:r>
    </w:p>
    <w:p w14:paraId="2E1AC5FD" w14:textId="5530D541" w:rsidR="00255857" w:rsidRPr="00C356D8" w:rsidRDefault="001D182E" w:rsidP="00255857">
      <w:pPr>
        <w:pStyle w:val="SingleTxtG"/>
        <w:ind w:left="1701"/>
        <w:rPr>
          <w:b/>
        </w:rPr>
      </w:pPr>
      <w:r>
        <w:rPr>
          <w:lang w:val="en-US"/>
        </w:rPr>
        <w:t>⸺</w:t>
      </w:r>
      <w:r w:rsidR="0060497C">
        <w:tab/>
      </w:r>
      <w:proofErr w:type="gramStart"/>
      <w:r w:rsidR="00255857">
        <w:rPr>
          <w:b/>
          <w:bCs/>
        </w:rPr>
        <w:t>PP12</w:t>
      </w:r>
      <w:r w:rsidR="009B3C65">
        <w:rPr>
          <w:lang w:val="en-US"/>
        </w:rPr>
        <w:t> </w:t>
      </w:r>
      <w:r w:rsidR="00255857">
        <w:t>Для</w:t>
      </w:r>
      <w:proofErr w:type="gramEnd"/>
      <w:r w:rsidR="00255857">
        <w:t xml:space="preserve"> № ООН 1361, 2213 и 3077: разрешается использование мешков 5H1, 5L1 и 5M1 в случае перевозки в </w:t>
      </w:r>
      <w:r w:rsidR="00255857">
        <w:rPr>
          <w:b/>
          <w:bCs/>
        </w:rPr>
        <w:t>закрытых вагонах/транспортных средствах</w:t>
      </w:r>
      <w:r w:rsidR="00255857">
        <w:t xml:space="preserve"> или </w:t>
      </w:r>
      <w:r w:rsidR="00255857">
        <w:rPr>
          <w:b/>
          <w:bCs/>
        </w:rPr>
        <w:t>закрытых контейнерах</w:t>
      </w:r>
      <w:r w:rsidR="00255857" w:rsidRPr="00785FD9">
        <w:t>.</w:t>
      </w:r>
    </w:p>
    <w:p w14:paraId="542A52A6" w14:textId="28CE0662" w:rsidR="00255857" w:rsidRPr="00C356D8" w:rsidRDefault="001D182E" w:rsidP="00255857">
      <w:pPr>
        <w:pStyle w:val="SingleTxtG"/>
        <w:ind w:left="1701"/>
      </w:pPr>
      <w:r>
        <w:rPr>
          <w:lang w:val="en-US"/>
        </w:rPr>
        <w:t>⸺</w:t>
      </w:r>
      <w:r w:rsidR="0060497C">
        <w:tab/>
      </w:r>
      <w:proofErr w:type="gramStart"/>
      <w:r w:rsidR="00255857">
        <w:rPr>
          <w:b/>
          <w:bCs/>
        </w:rPr>
        <w:t>PP37</w:t>
      </w:r>
      <w:r w:rsidR="009B3C65">
        <w:rPr>
          <w:lang w:val="en-US"/>
        </w:rPr>
        <w:t> </w:t>
      </w:r>
      <w:r w:rsidR="00255857">
        <w:t>Для</w:t>
      </w:r>
      <w:proofErr w:type="gramEnd"/>
      <w:r w:rsidR="00255857">
        <w:t xml:space="preserve"> № ООН 2590 и 2212: разрешается использование мешков 5M1. Мешки всех типов должны перевозиться в </w:t>
      </w:r>
      <w:r w:rsidR="00255857">
        <w:rPr>
          <w:b/>
          <w:bCs/>
        </w:rPr>
        <w:t>закрытых вагонах/транспортных средствах</w:t>
      </w:r>
      <w:r w:rsidR="00255857">
        <w:t xml:space="preserve"> или </w:t>
      </w:r>
      <w:r w:rsidR="00255857">
        <w:rPr>
          <w:b/>
          <w:bCs/>
        </w:rPr>
        <w:t>закрытых контейнерах</w:t>
      </w:r>
      <w:r w:rsidR="00255857">
        <w:t xml:space="preserve"> либо должны помещаться в закрытые жесткие транспортные пакеты.</w:t>
      </w:r>
    </w:p>
    <w:p w14:paraId="76B19F0A" w14:textId="25A2DE62" w:rsidR="00255857" w:rsidRPr="00C356D8" w:rsidRDefault="001D182E" w:rsidP="00255857">
      <w:pPr>
        <w:pStyle w:val="SingleTxtG"/>
        <w:ind w:left="1701"/>
        <w:rPr>
          <w:b/>
        </w:rPr>
      </w:pPr>
      <w:r>
        <w:rPr>
          <w:lang w:val="en-US"/>
        </w:rPr>
        <w:t>⸺</w:t>
      </w:r>
      <w:r w:rsidR="0060497C">
        <w:tab/>
      </w:r>
      <w:proofErr w:type="gramStart"/>
      <w:r w:rsidR="00255857">
        <w:rPr>
          <w:b/>
          <w:bCs/>
        </w:rPr>
        <w:t>PP38</w:t>
      </w:r>
      <w:r w:rsidR="009B3C65">
        <w:rPr>
          <w:lang w:val="en-US"/>
        </w:rPr>
        <w:t> </w:t>
      </w:r>
      <w:r w:rsidR="00255857">
        <w:t>Для</w:t>
      </w:r>
      <w:proofErr w:type="gramEnd"/>
      <w:r w:rsidR="00255857">
        <w:t xml:space="preserve"> № ООН 1309, группа упаковки II: использование мешков разрешается только в </w:t>
      </w:r>
      <w:r w:rsidR="00255857">
        <w:rPr>
          <w:b/>
          <w:bCs/>
        </w:rPr>
        <w:t>закрытых вагонах/транспортных средствах</w:t>
      </w:r>
      <w:r w:rsidR="00255857">
        <w:t xml:space="preserve"> или </w:t>
      </w:r>
      <w:r w:rsidR="00255857">
        <w:rPr>
          <w:b/>
          <w:bCs/>
        </w:rPr>
        <w:t>закрытых контейнерах</w:t>
      </w:r>
      <w:r w:rsidR="00255857" w:rsidRPr="00CC0AED">
        <w:t>.</w:t>
      </w:r>
    </w:p>
    <w:p w14:paraId="172F42B0" w14:textId="67B1099D" w:rsidR="00255857" w:rsidRPr="00C356D8" w:rsidRDefault="001D182E" w:rsidP="00255857">
      <w:pPr>
        <w:pStyle w:val="SingleTxtG"/>
        <w:ind w:left="1701"/>
        <w:rPr>
          <w:rFonts w:eastAsia="TimesNewRoman"/>
        </w:rPr>
      </w:pPr>
      <w:r>
        <w:rPr>
          <w:lang w:val="en-US"/>
        </w:rPr>
        <w:t>⸺</w:t>
      </w:r>
      <w:r w:rsidR="0060497C">
        <w:tab/>
      </w:r>
      <w:r w:rsidR="00255857">
        <w:rPr>
          <w:b/>
          <w:bCs/>
        </w:rPr>
        <w:t>P801 2) g) ii)</w:t>
      </w:r>
      <w:r w:rsidR="00255857">
        <w:t xml:space="preserve"> перевозится в </w:t>
      </w:r>
      <w:r w:rsidR="00255857">
        <w:rPr>
          <w:b/>
          <w:bCs/>
        </w:rPr>
        <w:t>закрытых вагонах</w:t>
      </w:r>
      <w:r w:rsidR="00255857">
        <w:t xml:space="preserve"> или крытых брезентом вагонах/</w:t>
      </w:r>
      <w:r w:rsidR="00255857">
        <w:rPr>
          <w:b/>
          <w:bCs/>
        </w:rPr>
        <w:t>закрытых</w:t>
      </w:r>
      <w:r w:rsidR="00255857">
        <w:t xml:space="preserve"> или крытых брезентом </w:t>
      </w:r>
      <w:r w:rsidR="00255857">
        <w:rPr>
          <w:b/>
          <w:bCs/>
        </w:rPr>
        <w:t>транспортных средствах</w:t>
      </w:r>
      <w:r w:rsidR="00255857" w:rsidRPr="00AA3214">
        <w:t xml:space="preserve"> </w:t>
      </w:r>
      <w:r w:rsidR="00255857">
        <w:t xml:space="preserve">или </w:t>
      </w:r>
      <w:r w:rsidR="00255857">
        <w:rPr>
          <w:b/>
          <w:bCs/>
        </w:rPr>
        <w:t>контейнерах</w:t>
      </w:r>
      <w:r w:rsidR="00255857" w:rsidRPr="00AA3214">
        <w:t>.</w:t>
      </w:r>
    </w:p>
    <w:p w14:paraId="0B1E1DC0" w14:textId="35F929A1" w:rsidR="00255857" w:rsidRPr="00C356D8" w:rsidRDefault="001D182E" w:rsidP="00255857">
      <w:pPr>
        <w:pStyle w:val="SingleTxtG"/>
        <w:ind w:left="1701"/>
      </w:pPr>
      <w:r>
        <w:rPr>
          <w:lang w:val="en-US"/>
        </w:rPr>
        <w:t>⸺</w:t>
      </w:r>
      <w:r w:rsidR="0060497C">
        <w:tab/>
      </w:r>
      <w:r w:rsidR="00255857">
        <w:rPr>
          <w:b/>
          <w:bCs/>
        </w:rPr>
        <w:t>7.1.7.4.8</w:t>
      </w:r>
      <w:r w:rsidR="00255857">
        <w:t xml:space="preserve"> Если вещества содержатся в защитной таре, заполненной хладагентом, то они должны перевозиться в </w:t>
      </w:r>
      <w:r w:rsidR="00255857">
        <w:rPr>
          <w:b/>
          <w:bCs/>
        </w:rPr>
        <w:t>закрытых</w:t>
      </w:r>
      <w:r w:rsidR="00255857">
        <w:t xml:space="preserve"> или крытых брезентом </w:t>
      </w:r>
      <w:r w:rsidR="00255857">
        <w:rPr>
          <w:b/>
          <w:bCs/>
        </w:rPr>
        <w:t>транспортных средствах</w:t>
      </w:r>
      <w:r w:rsidR="00255857">
        <w:t xml:space="preserve">, </w:t>
      </w:r>
      <w:r w:rsidR="00255857">
        <w:rPr>
          <w:b/>
          <w:bCs/>
        </w:rPr>
        <w:t>закрытых</w:t>
      </w:r>
      <w:r w:rsidR="00255857">
        <w:t xml:space="preserve"> или крытых брезентом</w:t>
      </w:r>
      <w:r w:rsidR="00255857">
        <w:rPr>
          <w:b/>
          <w:bCs/>
        </w:rPr>
        <w:t xml:space="preserve"> контейнерах</w:t>
      </w:r>
      <w:r w:rsidR="00255857">
        <w:t>. При использовании закрытых транспортных средств или контейнеров в них должна быть обеспечена надлежащая вентиляция (...).</w:t>
      </w:r>
    </w:p>
    <w:p w14:paraId="1D6810FD" w14:textId="5E203B7B" w:rsidR="00255857" w:rsidRPr="00C356D8" w:rsidRDefault="001D182E" w:rsidP="00255857">
      <w:pPr>
        <w:pStyle w:val="SingleTxtG"/>
        <w:ind w:left="1701"/>
        <w:rPr>
          <w:rFonts w:eastAsia="TimesNewRoman"/>
        </w:rPr>
      </w:pPr>
      <w:r>
        <w:rPr>
          <w:lang w:val="en-US"/>
        </w:rPr>
        <w:t>⸺</w:t>
      </w:r>
      <w:r w:rsidR="0060497C">
        <w:tab/>
      </w:r>
      <w:r w:rsidR="00255857">
        <w:rPr>
          <w:b/>
          <w:bCs/>
        </w:rPr>
        <w:t>7.2.4, W1/V1:</w:t>
      </w:r>
      <w:r w:rsidR="00255857">
        <w:t xml:space="preserve"> Упаковки загружаются в </w:t>
      </w:r>
      <w:r w:rsidR="00255857">
        <w:rPr>
          <w:b/>
          <w:bCs/>
        </w:rPr>
        <w:t>закрытые</w:t>
      </w:r>
      <w:r w:rsidR="00255857">
        <w:t xml:space="preserve"> или крытые брезентом </w:t>
      </w:r>
      <w:r w:rsidR="00255857">
        <w:rPr>
          <w:b/>
          <w:bCs/>
        </w:rPr>
        <w:t>вагоны/транспортные средства</w:t>
      </w:r>
      <w:r w:rsidR="00255857">
        <w:t xml:space="preserve"> или в </w:t>
      </w:r>
      <w:r w:rsidR="00255857">
        <w:rPr>
          <w:b/>
          <w:bCs/>
        </w:rPr>
        <w:t>закрытые</w:t>
      </w:r>
      <w:r w:rsidR="00255857">
        <w:t xml:space="preserve"> или крытые брезентом </w:t>
      </w:r>
      <w:r w:rsidR="00255857">
        <w:rPr>
          <w:b/>
          <w:bCs/>
        </w:rPr>
        <w:t>контейнеры</w:t>
      </w:r>
      <w:r w:rsidR="00255857" w:rsidRPr="001E1BF4">
        <w:t>.</w:t>
      </w:r>
    </w:p>
    <w:p w14:paraId="3C608344" w14:textId="550DBEB1" w:rsidR="00255857" w:rsidRPr="00C356D8" w:rsidRDefault="001D182E" w:rsidP="00255857">
      <w:pPr>
        <w:pStyle w:val="SingleTxtG"/>
        <w:ind w:left="1701"/>
      </w:pPr>
      <w:r>
        <w:rPr>
          <w:lang w:val="en-US"/>
        </w:rPr>
        <w:t>⸺</w:t>
      </w:r>
      <w:r w:rsidR="0060497C">
        <w:tab/>
      </w:r>
      <w:r w:rsidR="00255857">
        <w:rPr>
          <w:b/>
          <w:bCs/>
        </w:rPr>
        <w:t>7.3.3.2.3 AP4</w:t>
      </w:r>
      <w:r w:rsidR="00255857">
        <w:t xml:space="preserve"> </w:t>
      </w:r>
      <w:r w:rsidR="00255857">
        <w:rPr>
          <w:b/>
          <w:bCs/>
        </w:rPr>
        <w:t>Закрытые транспортные средства</w:t>
      </w:r>
      <w:r w:rsidR="00255857">
        <w:t xml:space="preserve"> и </w:t>
      </w:r>
      <w:r w:rsidR="00255857">
        <w:rPr>
          <w:b/>
          <w:bCs/>
        </w:rPr>
        <w:t>закрытые контейнеры</w:t>
      </w:r>
      <w:r w:rsidR="00255857">
        <w:t xml:space="preserve"> должны быть оснащены герметично закрывающимися отверстиями, предназначенными для наполнения и разгрузки, в целях предотвращения утечки газа и проникновения влаги.</w:t>
      </w:r>
    </w:p>
    <w:p w14:paraId="5D989ADF" w14:textId="77777777" w:rsidR="00255857" w:rsidRPr="00C356D8" w:rsidRDefault="00255857" w:rsidP="00255857">
      <w:pPr>
        <w:pStyle w:val="SingleTxtG"/>
      </w:pPr>
      <w:r>
        <w:t>4.</w:t>
      </w:r>
      <w:r>
        <w:tab/>
        <w:t>Такая комбинация терминов «закрытые вагоны», «закрытое транспортное средство» и «закрытый контейнер» свидетельствует о том, что конструкция грузового отделения вагона/транспортного средства и контейнера одинакова.</w:t>
      </w:r>
    </w:p>
    <w:p w14:paraId="427A4EAE" w14:textId="77777777" w:rsidR="00255857" w:rsidRPr="00C356D8" w:rsidRDefault="00255857" w:rsidP="00255857">
      <w:pPr>
        <w:pStyle w:val="SingleTxtG"/>
      </w:pPr>
      <w:r>
        <w:lastRenderedPageBreak/>
        <w:t>5.</w:t>
      </w:r>
      <w:r>
        <w:tab/>
        <w:t>Целесообразно изменить определения «закрытый вагон» и «закрытое транспортное средство», чтобы привести их в соответствие с определением «закрытый контейнер».</w:t>
      </w:r>
    </w:p>
    <w:p w14:paraId="692931BD" w14:textId="77777777" w:rsidR="00255857" w:rsidRPr="00C356D8" w:rsidRDefault="00255857" w:rsidP="00255857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</w:t>
      </w:r>
    </w:p>
    <w:p w14:paraId="6C661944" w14:textId="77777777" w:rsidR="00255857" w:rsidRPr="00C356D8" w:rsidRDefault="00255857" w:rsidP="00255857">
      <w:pPr>
        <w:pStyle w:val="SingleTxtG"/>
      </w:pPr>
      <w:r>
        <w:t>6.</w:t>
      </w:r>
      <w:r>
        <w:tab/>
        <w:t>Заменить определения «закрытый вагон» и «закрытое транспортное средство» в разделе 1.2.1 следующими определениями:</w:t>
      </w:r>
    </w:p>
    <w:p w14:paraId="23E43E57" w14:textId="77777777" w:rsidR="00255857" w:rsidRPr="00C356D8" w:rsidRDefault="00255857" w:rsidP="00255857">
      <w:pPr>
        <w:pStyle w:val="SingleTxtG"/>
        <w:ind w:left="1701"/>
        <w:rPr>
          <w:u w:val="single"/>
        </w:rPr>
      </w:pPr>
      <w:r>
        <w:t>«</w:t>
      </w:r>
      <w:r w:rsidRPr="00C356D8">
        <w:rPr>
          <w:u w:val="single"/>
        </w:rPr>
        <w:t>“</w:t>
      </w:r>
      <w:r>
        <w:rPr>
          <w:b/>
          <w:bCs/>
          <w:i/>
          <w:iCs/>
          <w:u w:val="single"/>
        </w:rPr>
        <w:t>Закрытый вагон</w:t>
      </w:r>
      <w:r w:rsidRPr="00C356D8">
        <w:rPr>
          <w:u w:val="single"/>
        </w:rPr>
        <w:t xml:space="preserve">” </w:t>
      </w:r>
      <w:r>
        <w:rPr>
          <w:u w:val="single"/>
        </w:rPr>
        <w:t>означает полностью закрытое грузовое отделение, имеющее жесткую крышу, жесткие боковые стенки, жесткие торцевые стенки и настил основания.</w:t>
      </w:r>
      <w:r w:rsidRPr="00D920E8">
        <w:rPr>
          <w:u w:val="single"/>
        </w:rPr>
        <w:t xml:space="preserve"> </w:t>
      </w:r>
      <w:r>
        <w:rPr>
          <w:u w:val="single"/>
        </w:rPr>
        <w:t>Этот термин включает вагоны с открывающейся крышей, которая может быть закрыта во время перевозки</w:t>
      </w:r>
      <w:r>
        <w:t>.</w:t>
      </w:r>
    </w:p>
    <w:p w14:paraId="0638542B" w14:textId="77777777" w:rsidR="00255857" w:rsidRPr="00C356D8" w:rsidRDefault="00255857" w:rsidP="00255857">
      <w:pPr>
        <w:pStyle w:val="SingleTxtG"/>
        <w:ind w:left="1701"/>
      </w:pPr>
      <w:r w:rsidRPr="00444E99">
        <w:rPr>
          <w:u w:val="single"/>
        </w:rPr>
        <w:t>“</w:t>
      </w:r>
      <w:r w:rsidRPr="00444E99">
        <w:rPr>
          <w:b/>
          <w:bCs/>
          <w:i/>
          <w:iCs/>
          <w:u w:val="single"/>
        </w:rPr>
        <w:t>Закрытое транспортное средство</w:t>
      </w:r>
      <w:r w:rsidRPr="00444E99">
        <w:rPr>
          <w:u w:val="single"/>
        </w:rPr>
        <w:t xml:space="preserve">” означает </w:t>
      </w:r>
      <w:r>
        <w:rPr>
          <w:u w:val="single"/>
        </w:rPr>
        <w:t>полностью закрытое грузовое отделение, имеющее жесткую крышу, жесткие боковые стенки, жесткие торцевые стенки и настил основания.</w:t>
      </w:r>
      <w:r w:rsidRPr="006A5B24">
        <w:rPr>
          <w:u w:val="single"/>
        </w:rPr>
        <w:t xml:space="preserve"> </w:t>
      </w:r>
      <w:r>
        <w:rPr>
          <w:u w:val="single"/>
        </w:rPr>
        <w:t>Этот термин включает транспортные средства с открывающейся крышей, которая может быть закрыта во время перевозки.</w:t>
      </w:r>
      <w:r>
        <w:t>».</w:t>
      </w:r>
    </w:p>
    <w:p w14:paraId="3A01B0D1" w14:textId="77777777" w:rsidR="00255857" w:rsidRPr="00C356D8" w:rsidRDefault="00255857" w:rsidP="00255857">
      <w:pPr>
        <w:pStyle w:val="HChG"/>
        <w:ind w:right="567"/>
        <w:jc w:val="both"/>
      </w:pPr>
      <w:r>
        <w:tab/>
      </w:r>
      <w:r>
        <w:tab/>
      </w:r>
      <w:r>
        <w:tab/>
      </w:r>
      <w:r>
        <w:rPr>
          <w:bCs/>
        </w:rPr>
        <w:t>Обоснование</w:t>
      </w:r>
    </w:p>
    <w:p w14:paraId="6DE9086E" w14:textId="77777777" w:rsidR="00255857" w:rsidRPr="00C356D8" w:rsidRDefault="00255857" w:rsidP="00255857">
      <w:pPr>
        <w:pStyle w:val="SingleTxtG"/>
        <w:rPr>
          <w:rStyle w:val="SingleTxtGChar"/>
          <w:sz w:val="22"/>
          <w:szCs w:val="22"/>
        </w:rPr>
      </w:pPr>
      <w:r>
        <w:t>7.</w:t>
      </w:r>
      <w:r>
        <w:tab/>
        <w:t>Предлагаемая поправка закрепит понимание термина «закрытый» применительно к вагонам, транспортным средствам и контейнерам.</w:t>
      </w:r>
    </w:p>
    <w:p w14:paraId="1FF5613E" w14:textId="743A26E6" w:rsidR="00255857" w:rsidRDefault="00255857" w:rsidP="00255857">
      <w:pPr>
        <w:pStyle w:val="SingleTxtG"/>
      </w:pPr>
      <w:r>
        <w:tab/>
        <w:t>Новое определение характеризует конструкцию грузового отделения.</w:t>
      </w:r>
      <w:bookmarkEnd w:id="0"/>
    </w:p>
    <w:p w14:paraId="2A8CE605" w14:textId="593C0E5F" w:rsidR="001D182E" w:rsidRPr="001D182E" w:rsidRDefault="001D182E" w:rsidP="001D18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82E" w:rsidRPr="001D182E" w:rsidSect="00415A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672D" w14:textId="77777777" w:rsidR="00B85E77" w:rsidRPr="00A312BC" w:rsidRDefault="00B85E77" w:rsidP="00A312BC"/>
  </w:endnote>
  <w:endnote w:type="continuationSeparator" w:id="0">
    <w:p w14:paraId="5ECAB586" w14:textId="77777777" w:rsidR="00B85E77" w:rsidRPr="00A312BC" w:rsidRDefault="00B85E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D44C" w14:textId="52CAB22F" w:rsidR="00415AB9" w:rsidRPr="00415AB9" w:rsidRDefault="00415AB9">
    <w:pPr>
      <w:pStyle w:val="Footer"/>
    </w:pPr>
    <w:r w:rsidRPr="00415AB9">
      <w:rPr>
        <w:b/>
        <w:sz w:val="18"/>
      </w:rPr>
      <w:fldChar w:fldCharType="begin"/>
    </w:r>
    <w:r w:rsidRPr="00415AB9">
      <w:rPr>
        <w:b/>
        <w:sz w:val="18"/>
      </w:rPr>
      <w:instrText xml:space="preserve"> PAGE  \* MERGEFORMAT </w:instrText>
    </w:r>
    <w:r w:rsidRPr="00415AB9">
      <w:rPr>
        <w:b/>
        <w:sz w:val="18"/>
      </w:rPr>
      <w:fldChar w:fldCharType="separate"/>
    </w:r>
    <w:r w:rsidRPr="00415AB9">
      <w:rPr>
        <w:b/>
        <w:noProof/>
        <w:sz w:val="18"/>
      </w:rPr>
      <w:t>2</w:t>
    </w:r>
    <w:r w:rsidRPr="00415AB9">
      <w:rPr>
        <w:b/>
        <w:sz w:val="18"/>
      </w:rPr>
      <w:fldChar w:fldCharType="end"/>
    </w:r>
    <w:r>
      <w:rPr>
        <w:b/>
        <w:sz w:val="18"/>
      </w:rPr>
      <w:tab/>
    </w:r>
    <w:r>
      <w:t>GE.22-26302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5B9D" w14:textId="4264F53A" w:rsidR="00415AB9" w:rsidRPr="00415AB9" w:rsidRDefault="00415AB9" w:rsidP="00415AB9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GE.22-26302</w:t>
    </w:r>
    <w:r>
      <w:tab/>
    </w:r>
    <w:r w:rsidRPr="00415AB9">
      <w:rPr>
        <w:b/>
        <w:sz w:val="18"/>
      </w:rPr>
      <w:fldChar w:fldCharType="begin"/>
    </w:r>
    <w:r w:rsidRPr="00415AB9">
      <w:rPr>
        <w:b/>
        <w:sz w:val="18"/>
      </w:rPr>
      <w:instrText xml:space="preserve"> PAGE  \* MERGEFORMAT </w:instrText>
    </w:r>
    <w:r w:rsidRPr="00415AB9">
      <w:rPr>
        <w:b/>
        <w:sz w:val="18"/>
      </w:rPr>
      <w:fldChar w:fldCharType="separate"/>
    </w:r>
    <w:r w:rsidRPr="00415AB9">
      <w:rPr>
        <w:b/>
        <w:noProof/>
        <w:sz w:val="18"/>
      </w:rPr>
      <w:t>3</w:t>
    </w:r>
    <w:r w:rsidRPr="00415A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608C" w14:textId="55F47AFD" w:rsidR="00042B72" w:rsidRPr="00415AB9" w:rsidRDefault="00415AB9" w:rsidP="00415AB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EF170F" wp14:editId="484BC3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26302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095775" wp14:editId="72BCC2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241122  021222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FA08" w14:textId="77777777" w:rsidR="00B85E77" w:rsidRPr="001075E9" w:rsidRDefault="00B85E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C12CAC" w14:textId="77777777" w:rsidR="00B85E77" w:rsidRDefault="00B85E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22F7F9" w14:textId="50381204" w:rsidR="00255857" w:rsidRPr="00255857" w:rsidRDefault="00255857" w:rsidP="00255857">
      <w:pPr>
        <w:pStyle w:val="FootnoteText"/>
        <w:rPr>
          <w:sz w:val="20"/>
        </w:rPr>
      </w:pPr>
      <w:r>
        <w:tab/>
      </w:r>
      <w:r w:rsidRPr="00255857">
        <w:rPr>
          <w:rStyle w:val="FootnoteReference"/>
          <w:sz w:val="20"/>
          <w:vertAlign w:val="baseline"/>
        </w:rPr>
        <w:t>*</w:t>
      </w:r>
      <w:r w:rsidRPr="00255857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3236C884" w14:textId="715990B8" w:rsidR="00255857" w:rsidRPr="00C356D8" w:rsidRDefault="00255857" w:rsidP="00255857">
      <w:pPr>
        <w:pStyle w:val="FootnoteText"/>
      </w:pPr>
      <w:r>
        <w:tab/>
      </w:r>
      <w:r w:rsidRPr="0060497C">
        <w:rPr>
          <w:sz w:val="20"/>
          <w:szCs w:val="22"/>
        </w:rPr>
        <w:t>**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4415" w14:textId="5414556D" w:rsidR="00415AB9" w:rsidRPr="00415AB9" w:rsidRDefault="00D93EE9">
    <w:pPr>
      <w:pStyle w:val="Header"/>
    </w:pPr>
    <w:fldSimple w:instr=" TITLE  \* MERGEFORMAT ">
      <w:r w:rsidR="00C35BB5">
        <w:t>ECE/TRANS/WP.15/AC.1/2023/7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F9DC" w14:textId="3B246D77" w:rsidR="00415AB9" w:rsidRPr="00415AB9" w:rsidRDefault="00D93EE9" w:rsidP="00415AB9">
    <w:pPr>
      <w:pStyle w:val="Header"/>
      <w:jc w:val="right"/>
    </w:pPr>
    <w:fldSimple w:instr=" TITLE  \* MERGEFORMAT ">
      <w:r w:rsidR="00C35BB5">
        <w:t>ECE/TRANS/WP.15/AC.1/2023/7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182E"/>
    <w:rsid w:val="00255343"/>
    <w:rsid w:val="0025585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AB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5883"/>
    <w:rsid w:val="005709E0"/>
    <w:rsid w:val="00572E19"/>
    <w:rsid w:val="005816CC"/>
    <w:rsid w:val="005961C8"/>
    <w:rsid w:val="005966F1"/>
    <w:rsid w:val="005D7914"/>
    <w:rsid w:val="005E2B41"/>
    <w:rsid w:val="005F0B42"/>
    <w:rsid w:val="0060497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F8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3C6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5E77"/>
    <w:rsid w:val="00BC18B2"/>
    <w:rsid w:val="00BD33EE"/>
    <w:rsid w:val="00BE1CC7"/>
    <w:rsid w:val="00C106D6"/>
    <w:rsid w:val="00C119AE"/>
    <w:rsid w:val="00C35BB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EE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E5B2"/>
  <w15:docId w15:val="{6107BB9B-0B09-488E-9241-FAE26DD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55857"/>
    <w:rPr>
      <w:lang w:val="ru-RU" w:eastAsia="en-US"/>
    </w:rPr>
  </w:style>
  <w:style w:type="paragraph" w:customStyle="1" w:styleId="ParNoG">
    <w:name w:val="_ParNo_G"/>
    <w:basedOn w:val="SingleTxtG"/>
    <w:qFormat/>
    <w:rsid w:val="0025585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25585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55857"/>
    <w:rPr>
      <w:b/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5857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ECE/TRANS/WP.15/AC.1/2023/7</vt:lpstr>
      <vt:lpstr>A/</vt:lpstr>
      <vt:lpstr>A/</vt:lpstr>
    </vt:vector>
  </TitlesOfParts>
  <Company>DCM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ECE/TRANS/WP.15/AC.1/2023/7</dc:title>
  <dc:subject/>
  <dc:creator>Ekaterina SALYNSKAYA</dc:creator>
  <cp:keywords/>
  <cp:lastModifiedBy>Laurence Berthet</cp:lastModifiedBy>
  <cp:revision>3</cp:revision>
  <cp:lastPrinted>2023-01-13T17:09:00Z</cp:lastPrinted>
  <dcterms:created xsi:type="dcterms:W3CDTF">2023-01-13T17:09:00Z</dcterms:created>
  <dcterms:modified xsi:type="dcterms:W3CDTF">2023-01-13T17:10:00Z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