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F0D42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86C4FBC" w14:textId="77777777" w:rsidR="00F35BAF" w:rsidRPr="00DB58B5" w:rsidRDefault="00F35BAF" w:rsidP="00C36F6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3BB52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A1EC3E" w14:textId="0C9C55BC" w:rsidR="00F35BAF" w:rsidRPr="00DB58B5" w:rsidRDefault="00C36F66" w:rsidP="00C36F66">
            <w:pPr>
              <w:jc w:val="right"/>
            </w:pPr>
            <w:r w:rsidRPr="00C36F66">
              <w:rPr>
                <w:sz w:val="40"/>
              </w:rPr>
              <w:t>ECE</w:t>
            </w:r>
            <w:r>
              <w:t>/TRANS/WP.15/AC.1/2023/16</w:t>
            </w:r>
          </w:p>
        </w:tc>
      </w:tr>
      <w:tr w:rsidR="00F35BAF" w:rsidRPr="00DB58B5" w14:paraId="4DFD84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07968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D18BC1" wp14:editId="49EB48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26F2B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330CA6" w14:textId="77777777" w:rsidR="00F35BAF" w:rsidRDefault="00C36F6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9D285A0" w14:textId="17608EFC" w:rsidR="00C36F66" w:rsidRDefault="00C36F66" w:rsidP="00C36F66">
            <w:pPr>
              <w:spacing w:line="240" w:lineRule="exact"/>
            </w:pPr>
            <w:r>
              <w:t>23 décembre 2022</w:t>
            </w:r>
          </w:p>
          <w:p w14:paraId="618FF041" w14:textId="77777777" w:rsidR="00C36F66" w:rsidRDefault="00C36F66" w:rsidP="00C36F66">
            <w:pPr>
              <w:spacing w:line="240" w:lineRule="exact"/>
            </w:pPr>
            <w:r>
              <w:t>Français</w:t>
            </w:r>
          </w:p>
          <w:p w14:paraId="423A3484" w14:textId="130B0A51" w:rsidR="00C36F66" w:rsidRPr="00DB58B5" w:rsidRDefault="00C36F66" w:rsidP="00C36F66">
            <w:pPr>
              <w:spacing w:line="240" w:lineRule="exact"/>
            </w:pPr>
            <w:r>
              <w:t>Original : anglais</w:t>
            </w:r>
          </w:p>
        </w:tc>
      </w:tr>
    </w:tbl>
    <w:p w14:paraId="11C6312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B57C88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BBF80E" w14:textId="77777777" w:rsidR="00C36F66" w:rsidRDefault="00C36F66" w:rsidP="00C36F6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14:paraId="6128059A" w14:textId="77777777" w:rsidR="00C36F66" w:rsidRPr="00685843" w:rsidRDefault="00C36F66" w:rsidP="00C36F66">
      <w:pPr>
        <w:spacing w:before="120"/>
        <w:rPr>
          <w:b/>
          <w:sz w:val="24"/>
          <w:szCs w:val="24"/>
        </w:rPr>
      </w:pPr>
      <w:r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  <w:t>et du Groupe de travail des transports de marchandises dangereuses</w:t>
      </w:r>
    </w:p>
    <w:p w14:paraId="576BE0F3" w14:textId="77777777" w:rsidR="00C36F66" w:rsidRDefault="00C36F66" w:rsidP="00C36F66">
      <w:pPr>
        <w:spacing w:before="120"/>
      </w:pPr>
      <w:r>
        <w:t>Berne, 20-24 mars 2023</w:t>
      </w:r>
    </w:p>
    <w:p w14:paraId="60A1BBB8" w14:textId="77777777" w:rsidR="00C36F66" w:rsidRDefault="00C36F66" w:rsidP="00C36F66">
      <w:r w:rsidRPr="00653735">
        <w:t>Point</w:t>
      </w:r>
      <w:r>
        <w:t xml:space="preserve"> 2 </w:t>
      </w:r>
      <w:r w:rsidRPr="00653735">
        <w:t>de l’ordre du jour provisoire</w:t>
      </w:r>
    </w:p>
    <w:p w14:paraId="37AB5BD5" w14:textId="77777777" w:rsidR="00C36F66" w:rsidRPr="00E966F4" w:rsidRDefault="00C36F66" w:rsidP="00C36F66">
      <w:pPr>
        <w:rPr>
          <w:b/>
          <w:bCs/>
        </w:rPr>
      </w:pPr>
      <w:r w:rsidRPr="00E966F4">
        <w:rPr>
          <w:b/>
          <w:bCs/>
        </w:rPr>
        <w:t>Citernes</w:t>
      </w:r>
    </w:p>
    <w:p w14:paraId="43EED9FD" w14:textId="77777777" w:rsidR="00C36F66" w:rsidRPr="00A91BB7" w:rsidRDefault="00C36F66" w:rsidP="00C36F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Modification des définitions des termes « citerne en PRF » et « réservoir en PRF » au chapitre 6.9 du RID et de l’ADR 2023</w:t>
      </w:r>
    </w:p>
    <w:p w14:paraId="3D2D900F" w14:textId="77777777" w:rsidR="00C36F66" w:rsidRDefault="00C36F66" w:rsidP="00C36F6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polonais</w:t>
      </w:r>
      <w:r w:rsidRPr="00FB287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FB2875">
        <w:rPr>
          <w:b w:val="0"/>
          <w:bCs/>
          <w:sz w:val="20"/>
          <w:vertAlign w:val="superscript"/>
        </w:rPr>
        <w:t xml:space="preserve">, </w:t>
      </w:r>
      <w:r w:rsidRPr="00FB2875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36F66" w14:paraId="47BF404F" w14:textId="77777777" w:rsidTr="0069429C">
        <w:trPr>
          <w:jc w:val="center"/>
        </w:trPr>
        <w:tc>
          <w:tcPr>
            <w:tcW w:w="9628" w:type="dxa"/>
            <w:shd w:val="clear" w:color="auto" w:fill="auto"/>
          </w:tcPr>
          <w:p w14:paraId="17FC5E6D" w14:textId="77777777" w:rsidR="00C36F66" w:rsidRDefault="00C36F66" w:rsidP="0069429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36F66" w14:paraId="6221ACA4" w14:textId="77777777" w:rsidTr="0069429C">
        <w:trPr>
          <w:jc w:val="center"/>
        </w:trPr>
        <w:tc>
          <w:tcPr>
            <w:tcW w:w="9628" w:type="dxa"/>
            <w:shd w:val="clear" w:color="auto" w:fill="auto"/>
          </w:tcPr>
          <w:p w14:paraId="0F12DFD5" w14:textId="77777777" w:rsidR="00C36F66" w:rsidRDefault="00C36F66" w:rsidP="0069429C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</w:t>
            </w:r>
            <w:r w:rsidRPr="00FB2875">
              <w:rPr>
                <w:lang w:val="fr-FR"/>
              </w:rPr>
              <w:t> :</w:t>
            </w:r>
            <w:r>
              <w:rPr>
                <w:lang w:val="fr-FR"/>
              </w:rPr>
              <w:tab/>
              <w:t>Lors de la traduction de la version anglaise de l’ADR 2023 en polonais, il a été constaté que la définition du terme « citerne en plastique renforcé de fibres », dite « citerne en PRF », du chapitre 6.9 du RID et de l’ADR 2023 ne cadrait ni avec la définition générale du terme « citerne » donnée au 1.2.1 de ces deux instruments ni avec la définition du terme « citerne mobile » figurant au 6.7.2.1.</w:t>
            </w:r>
          </w:p>
        </w:tc>
      </w:tr>
      <w:tr w:rsidR="00C36F66" w14:paraId="47BBE114" w14:textId="77777777" w:rsidTr="0069429C">
        <w:trPr>
          <w:jc w:val="center"/>
        </w:trPr>
        <w:tc>
          <w:tcPr>
            <w:tcW w:w="9628" w:type="dxa"/>
            <w:shd w:val="clear" w:color="auto" w:fill="auto"/>
          </w:tcPr>
          <w:p w14:paraId="40E90D9C" w14:textId="77777777" w:rsidR="00C36F66" w:rsidRDefault="00C36F66" w:rsidP="0069429C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Mesure(s) à prendre </w:t>
            </w:r>
            <w:r w:rsidRPr="00FB2875">
              <w:rPr>
                <w:lang w:val="fr-FR"/>
              </w:rPr>
              <w:t>:</w:t>
            </w:r>
            <w:r>
              <w:rPr>
                <w:lang w:val="fr-FR"/>
              </w:rPr>
              <w:tab/>
              <w:t xml:space="preserve">Modifier, </w:t>
            </w:r>
            <w:r w:rsidRPr="006E6377">
              <w:rPr>
                <w:lang w:val="fr-FR"/>
              </w:rPr>
              <w:t>au chapitre</w:t>
            </w:r>
            <w:r>
              <w:rPr>
                <w:lang w:val="fr-FR"/>
              </w:rPr>
              <w:t> </w:t>
            </w:r>
            <w:r w:rsidRPr="006E6377">
              <w:rPr>
                <w:lang w:val="fr-FR"/>
              </w:rPr>
              <w:t>6.9 du RID et de l</w:t>
            </w:r>
            <w:r>
              <w:rPr>
                <w:lang w:val="fr-FR"/>
              </w:rPr>
              <w:t>’</w:t>
            </w:r>
            <w:r w:rsidRPr="006E6377">
              <w:rPr>
                <w:lang w:val="fr-FR"/>
              </w:rPr>
              <w:t>ADR</w:t>
            </w:r>
            <w:r>
              <w:rPr>
                <w:lang w:val="fr-FR"/>
              </w:rPr>
              <w:t>, la définition du terme « citerne en PRF » et éventuellement celle du terme « réservoir en PRF ».</w:t>
            </w:r>
          </w:p>
        </w:tc>
      </w:tr>
      <w:tr w:rsidR="00C36F66" w14:paraId="3141B4A1" w14:textId="77777777" w:rsidTr="0069429C">
        <w:trPr>
          <w:jc w:val="center"/>
        </w:trPr>
        <w:tc>
          <w:tcPr>
            <w:tcW w:w="9628" w:type="dxa"/>
            <w:shd w:val="clear" w:color="auto" w:fill="auto"/>
          </w:tcPr>
          <w:p w14:paraId="0DB69A14" w14:textId="77777777" w:rsidR="00C36F66" w:rsidRDefault="00C36F66" w:rsidP="0069429C"/>
        </w:tc>
      </w:tr>
    </w:tbl>
    <w:p w14:paraId="40BB4347" w14:textId="77777777" w:rsidR="00C36F66" w:rsidRPr="00A91BB7" w:rsidRDefault="00C36F66" w:rsidP="00EE0480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Introduction</w:t>
      </w:r>
    </w:p>
    <w:p w14:paraId="6B10DCDF" w14:textId="77777777" w:rsidR="00C36F66" w:rsidRPr="00A91BB7" w:rsidRDefault="00C36F66" w:rsidP="00EE0480">
      <w:pPr>
        <w:pStyle w:val="SingleTxtG"/>
        <w:keepNext/>
        <w:keepLines/>
      </w:pPr>
      <w:r>
        <w:rPr>
          <w:lang w:val="fr-FR"/>
        </w:rPr>
        <w:t>1.</w:t>
      </w:r>
      <w:r>
        <w:rPr>
          <w:lang w:val="fr-FR"/>
        </w:rPr>
        <w:tab/>
        <w:t xml:space="preserve">La </w:t>
      </w:r>
      <w:r w:rsidRPr="00FB2875">
        <w:t>définition</w:t>
      </w:r>
      <w:r>
        <w:rPr>
          <w:lang w:val="fr-FR"/>
        </w:rPr>
        <w:t xml:space="preserve"> actuelle du terme « citerne en PRF »</w:t>
      </w:r>
      <w:r w:rsidRPr="008D140A">
        <w:t xml:space="preserve"> </w:t>
      </w:r>
      <w:r>
        <w:rPr>
          <w:lang w:val="fr-FR"/>
        </w:rPr>
        <w:t>a</w:t>
      </w:r>
      <w:r w:rsidRPr="008D140A">
        <w:rPr>
          <w:lang w:val="fr-FR"/>
        </w:rPr>
        <w:t>u 6.9.2.1 du RID et de l</w:t>
      </w:r>
      <w:r>
        <w:rPr>
          <w:lang w:val="fr-FR"/>
        </w:rPr>
        <w:t>’</w:t>
      </w:r>
      <w:r w:rsidRPr="008D140A">
        <w:rPr>
          <w:lang w:val="fr-FR"/>
        </w:rPr>
        <w:t>ADR 2023</w:t>
      </w:r>
      <w:r>
        <w:rPr>
          <w:lang w:val="fr-FR"/>
        </w:rPr>
        <w:t xml:space="preserve"> est la suivante :</w:t>
      </w:r>
    </w:p>
    <w:p w14:paraId="00F64E4D" w14:textId="77777777" w:rsidR="00C36F66" w:rsidRPr="00A91BB7" w:rsidRDefault="00C36F66" w:rsidP="00C36F66">
      <w:pPr>
        <w:pStyle w:val="SingleTxtG"/>
        <w:ind w:left="1560"/>
      </w:pPr>
      <w:r>
        <w:rPr>
          <w:lang w:val="fr-FR"/>
        </w:rPr>
        <w:t>« </w:t>
      </w:r>
      <w:r>
        <w:rPr>
          <w:i/>
          <w:iCs/>
          <w:lang w:val="fr-FR"/>
        </w:rPr>
        <w:t>Citerne en PRF</w:t>
      </w:r>
      <w:r>
        <w:rPr>
          <w:lang w:val="fr-FR"/>
        </w:rPr>
        <w:t>, une citerne mobile construite avec un réservoir en PRF comportant des fonds, des équipements de service, des dispositifs de décompression et d’autres équipements ; ».</w:t>
      </w:r>
    </w:p>
    <w:p w14:paraId="04269A0C" w14:textId="77777777" w:rsidR="00C36F66" w:rsidRPr="00A91BB7" w:rsidRDefault="00C36F66" w:rsidP="00C36F6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La Pologne estime que </w:t>
      </w:r>
      <w:r w:rsidRPr="00DC5ADA">
        <w:rPr>
          <w:lang w:val="fr-FR"/>
        </w:rPr>
        <w:t xml:space="preserve">dans </w:t>
      </w:r>
      <w:r>
        <w:rPr>
          <w:lang w:val="fr-FR"/>
        </w:rPr>
        <w:t>cette</w:t>
      </w:r>
      <w:r w:rsidRPr="00DC5ADA">
        <w:rPr>
          <w:lang w:val="fr-FR"/>
        </w:rPr>
        <w:t xml:space="preserve"> définition de la citerne en PRF </w:t>
      </w:r>
      <w:r>
        <w:rPr>
          <w:lang w:val="fr-FR"/>
        </w:rPr>
        <w:t>la mention « </w:t>
      </w:r>
      <w:r w:rsidRPr="00FB2875">
        <w:t>comportant</w:t>
      </w:r>
      <w:r>
        <w:rPr>
          <w:lang w:val="fr-FR"/>
        </w:rPr>
        <w:t xml:space="preserve"> des fonds » est superflue.</w:t>
      </w:r>
    </w:p>
    <w:p w14:paraId="57F06912" w14:textId="77777777" w:rsidR="00C36F66" w:rsidRPr="00A91BB7" w:rsidRDefault="00C36F66" w:rsidP="00C36F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FB2875">
        <w:t>Proposition</w:t>
      </w:r>
      <w:r>
        <w:rPr>
          <w:lang w:val="fr-FR"/>
        </w:rPr>
        <w:t xml:space="preserve"> 1</w:t>
      </w:r>
    </w:p>
    <w:p w14:paraId="3CFBAB0B" w14:textId="77777777" w:rsidR="00C36F66" w:rsidRPr="00A91BB7" w:rsidRDefault="00C36F66" w:rsidP="00C36F6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Au 6.9.2.1, modifier la définition du terme « citerne en PRF » comme suit (les </w:t>
      </w:r>
      <w:r w:rsidRPr="00FB2875">
        <w:t>suppressions</w:t>
      </w:r>
      <w:r>
        <w:rPr>
          <w:lang w:val="fr-FR"/>
        </w:rPr>
        <w:t xml:space="preserve"> proposées figurent en caractères </w:t>
      </w:r>
      <w:r>
        <w:rPr>
          <w:strike/>
          <w:lang w:val="fr-FR"/>
        </w:rPr>
        <w:t>biffés</w:t>
      </w:r>
      <w:r>
        <w:rPr>
          <w:lang w:val="fr-FR"/>
        </w:rPr>
        <w:t>) :</w:t>
      </w:r>
    </w:p>
    <w:p w14:paraId="1DDD94DF" w14:textId="77777777" w:rsidR="00C36F66" w:rsidRPr="000B6FD5" w:rsidRDefault="00C36F66" w:rsidP="00C36F66">
      <w:pPr>
        <w:pStyle w:val="SingleTxtG"/>
        <w:keepNext/>
        <w:keepLines/>
        <w:ind w:left="1701"/>
        <w:rPr>
          <w:sz w:val="22"/>
          <w:szCs w:val="22"/>
        </w:rPr>
      </w:pPr>
      <w:r>
        <w:rPr>
          <w:lang w:val="fr-FR"/>
        </w:rPr>
        <w:t>« </w:t>
      </w:r>
      <w:r>
        <w:rPr>
          <w:i/>
          <w:iCs/>
          <w:lang w:val="fr-FR"/>
        </w:rPr>
        <w:t>Citerne en PRF</w:t>
      </w:r>
      <w:r>
        <w:rPr>
          <w:lang w:val="fr-FR"/>
        </w:rPr>
        <w:t xml:space="preserve">, une citerne mobile construite avec un réservoir en PRF comportant </w:t>
      </w:r>
      <w:r>
        <w:rPr>
          <w:strike/>
          <w:lang w:val="fr-FR"/>
        </w:rPr>
        <w:t xml:space="preserve">des fonds, </w:t>
      </w:r>
      <w:r>
        <w:rPr>
          <w:lang w:val="fr-FR"/>
        </w:rPr>
        <w:t>des équipements de service, des dispositifs de décompression et d’autres équipements ; ».</w:t>
      </w:r>
    </w:p>
    <w:p w14:paraId="58A4FA9D" w14:textId="77777777" w:rsidR="00C36F66" w:rsidRPr="00A91BB7" w:rsidRDefault="00C36F66" w:rsidP="00C36F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4C2F3D70" w14:textId="77777777" w:rsidR="00C36F66" w:rsidRPr="00FB2875" w:rsidRDefault="00C36F66" w:rsidP="00C36F66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 xml:space="preserve">Les </w:t>
      </w:r>
      <w:r w:rsidRPr="00FB2875">
        <w:t>fonds constituent avec la partie cylindrique les citernes en PRF utilisées pour le transport des produits chimiques.</w:t>
      </w:r>
    </w:p>
    <w:p w14:paraId="4B54DAD0" w14:textId="77777777" w:rsidR="00C36F66" w:rsidRPr="006213BE" w:rsidRDefault="00C36F66" w:rsidP="00C36F66">
      <w:pPr>
        <w:pStyle w:val="SingleTxtG"/>
      </w:pPr>
      <w:r w:rsidRPr="00FB2875">
        <w:t>5.</w:t>
      </w:r>
      <w:r w:rsidRPr="00FB2875">
        <w:tab/>
        <w:t>Dans le cas des citernes en PRF, qui se composent généralement d</w:t>
      </w:r>
      <w:r>
        <w:t>’</w:t>
      </w:r>
      <w:r w:rsidRPr="00FB2875">
        <w:t>un réservoir en PRF (qui contient</w:t>
      </w:r>
      <w:r>
        <w:rPr>
          <w:lang w:val="fr-FR"/>
        </w:rPr>
        <w:t xml:space="preserve"> déjà des fonds) et d’équipements de service et de structure, il n’est pas nécessaire d’installer des fonds supplémentaires, dont l’utilité ne serait pas justifiée.</w:t>
      </w:r>
    </w:p>
    <w:p w14:paraId="115B3156" w14:textId="77777777" w:rsidR="00C36F66" w:rsidRPr="00A91BB7" w:rsidRDefault="00C36F66" w:rsidP="00C36F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2</w:t>
      </w:r>
    </w:p>
    <w:p w14:paraId="72806690" w14:textId="77777777" w:rsidR="00C36F66" w:rsidRDefault="00C36F66" w:rsidP="00C36F66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 xml:space="preserve">La Pologne propose également, s’il est nécessaire d’indiquer clairement qu’un réservoir en PRF </w:t>
      </w:r>
      <w:r w:rsidRPr="002310E2">
        <w:t>comporte</w:t>
      </w:r>
      <w:r>
        <w:rPr>
          <w:lang w:val="fr-FR"/>
        </w:rPr>
        <w:t xml:space="preserve"> des fonds, que la définition du terme « réservoir en PRF » qui figure au 6.9.2.1 soit modifiée comme suit (les ajouts proposés figurent en caractères </w:t>
      </w:r>
      <w:r>
        <w:rPr>
          <w:b/>
          <w:bCs/>
          <w:u w:val="single"/>
          <w:lang w:val="fr-FR"/>
        </w:rPr>
        <w:t>gras et soulignés</w:t>
      </w:r>
      <w:r>
        <w:rPr>
          <w:lang w:val="fr-FR"/>
        </w:rPr>
        <w:t>) :</w:t>
      </w:r>
    </w:p>
    <w:p w14:paraId="42EB969A" w14:textId="77777777" w:rsidR="00C36F66" w:rsidRPr="000B6FD5" w:rsidRDefault="00C36F66" w:rsidP="00C36F66">
      <w:pPr>
        <w:pStyle w:val="SingleTxtG"/>
        <w:ind w:left="1701"/>
      </w:pPr>
      <w:r>
        <w:rPr>
          <w:lang w:val="fr-FR"/>
        </w:rPr>
        <w:t>« </w:t>
      </w:r>
      <w:r>
        <w:rPr>
          <w:i/>
          <w:iCs/>
          <w:lang w:val="fr-FR"/>
        </w:rPr>
        <w:t>Réservoir en PRF</w:t>
      </w:r>
      <w:r>
        <w:rPr>
          <w:lang w:val="fr-FR"/>
        </w:rPr>
        <w:t xml:space="preserve">, un élément étanche de forme cylindrique </w:t>
      </w:r>
      <w:r>
        <w:rPr>
          <w:b/>
          <w:bCs/>
          <w:u w:val="single"/>
          <w:lang w:val="fr-FR"/>
        </w:rPr>
        <w:t xml:space="preserve">muni de fonds </w:t>
      </w:r>
      <w:r>
        <w:rPr>
          <w:lang w:val="fr-FR"/>
        </w:rPr>
        <w:t>dont le volume intérieur est destiné au transport de produits chimiques ; ».</w:t>
      </w:r>
    </w:p>
    <w:p w14:paraId="62FD6830" w14:textId="77777777" w:rsidR="00C36F66" w:rsidRPr="00A67934" w:rsidRDefault="00C36F66" w:rsidP="00C36F6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4E40A3F7" w14:textId="1D6E283C" w:rsidR="00F9573C" w:rsidRDefault="00C36F66" w:rsidP="00C36F6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Cette nouvelle définition du terme « réservoir en PRF » soulignerait clairement que les fonds sont avant tout des composants du réservoir.</w:t>
      </w:r>
    </w:p>
    <w:p w14:paraId="260A5573" w14:textId="50C9B9B9" w:rsidR="00C36F66" w:rsidRPr="00C36F66" w:rsidRDefault="00C36F66" w:rsidP="00C36F6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36F66" w:rsidRPr="00C36F66" w:rsidSect="00C36F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F33D" w14:textId="77777777" w:rsidR="00D02AA9" w:rsidRDefault="00D02AA9" w:rsidP="00F95C08">
      <w:pPr>
        <w:spacing w:line="240" w:lineRule="auto"/>
      </w:pPr>
    </w:p>
  </w:endnote>
  <w:endnote w:type="continuationSeparator" w:id="0">
    <w:p w14:paraId="07E056C7" w14:textId="77777777" w:rsidR="00D02AA9" w:rsidRPr="00AC3823" w:rsidRDefault="00D02AA9" w:rsidP="00AC3823">
      <w:pPr>
        <w:pStyle w:val="Footer"/>
      </w:pPr>
    </w:p>
  </w:endnote>
  <w:endnote w:type="continuationNotice" w:id="1">
    <w:p w14:paraId="42976741" w14:textId="77777777" w:rsidR="00D02AA9" w:rsidRDefault="00D02A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C135" w14:textId="7EA79496" w:rsidR="00C36F66" w:rsidRPr="00C36F66" w:rsidRDefault="00C36F66" w:rsidP="00C36F66">
    <w:pPr>
      <w:pStyle w:val="Footer"/>
      <w:tabs>
        <w:tab w:val="right" w:pos="9638"/>
      </w:tabs>
    </w:pPr>
    <w:r w:rsidRPr="00C36F66">
      <w:rPr>
        <w:b/>
        <w:sz w:val="18"/>
      </w:rPr>
      <w:fldChar w:fldCharType="begin"/>
    </w:r>
    <w:r w:rsidRPr="00C36F66">
      <w:rPr>
        <w:b/>
        <w:sz w:val="18"/>
      </w:rPr>
      <w:instrText xml:space="preserve"> PAGE  \* MERGEFORMAT </w:instrText>
    </w:r>
    <w:r w:rsidRPr="00C36F66">
      <w:rPr>
        <w:b/>
        <w:sz w:val="18"/>
      </w:rPr>
      <w:fldChar w:fldCharType="separate"/>
    </w:r>
    <w:r w:rsidRPr="00C36F66">
      <w:rPr>
        <w:b/>
        <w:noProof/>
        <w:sz w:val="18"/>
      </w:rPr>
      <w:t>2</w:t>
    </w:r>
    <w:r w:rsidRPr="00C36F66">
      <w:rPr>
        <w:b/>
        <w:sz w:val="18"/>
      </w:rPr>
      <w:fldChar w:fldCharType="end"/>
    </w:r>
    <w:r>
      <w:rPr>
        <w:b/>
        <w:sz w:val="18"/>
      </w:rPr>
      <w:tab/>
    </w:r>
    <w:r>
      <w:t>GE.22-29203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6F51" w14:textId="68FBB6DF" w:rsidR="00C36F66" w:rsidRPr="00C36F66" w:rsidRDefault="00C36F66" w:rsidP="00C36F66">
    <w:pPr>
      <w:pStyle w:val="Footer"/>
      <w:tabs>
        <w:tab w:val="right" w:pos="9638"/>
      </w:tabs>
      <w:rPr>
        <w:b/>
        <w:sz w:val="18"/>
      </w:rPr>
    </w:pPr>
    <w:r>
      <w:t>GE.22-29203</w:t>
    </w:r>
    <w:r>
      <w:tab/>
    </w:r>
    <w:r w:rsidRPr="00C36F66">
      <w:rPr>
        <w:b/>
        <w:sz w:val="18"/>
      </w:rPr>
      <w:fldChar w:fldCharType="begin"/>
    </w:r>
    <w:r w:rsidRPr="00C36F66">
      <w:rPr>
        <w:b/>
        <w:sz w:val="18"/>
      </w:rPr>
      <w:instrText xml:space="preserve"> PAGE  \* MERGEFORMAT </w:instrText>
    </w:r>
    <w:r w:rsidRPr="00C36F66">
      <w:rPr>
        <w:b/>
        <w:sz w:val="18"/>
      </w:rPr>
      <w:fldChar w:fldCharType="separate"/>
    </w:r>
    <w:r w:rsidRPr="00C36F66">
      <w:rPr>
        <w:b/>
        <w:noProof/>
        <w:sz w:val="18"/>
      </w:rPr>
      <w:t>3</w:t>
    </w:r>
    <w:r w:rsidRPr="00C36F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6AD7" w14:textId="4C4F66A5" w:rsidR="007F20FA" w:rsidRPr="00C36F66" w:rsidRDefault="00C36F66" w:rsidP="00C36F6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153F50" wp14:editId="5FBC27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29203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B3E886" wp14:editId="3A9E3B0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180123    180123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7FD7" w14:textId="77777777" w:rsidR="00D02AA9" w:rsidRPr="00AC3823" w:rsidRDefault="00D02A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973D8" w14:textId="77777777" w:rsidR="00D02AA9" w:rsidRPr="00AC3823" w:rsidRDefault="00D02A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8D9B0A" w14:textId="77777777" w:rsidR="00D02AA9" w:rsidRPr="00AC3823" w:rsidRDefault="00D02AA9">
      <w:pPr>
        <w:spacing w:line="240" w:lineRule="auto"/>
        <w:rPr>
          <w:sz w:val="2"/>
          <w:szCs w:val="2"/>
        </w:rPr>
      </w:pPr>
    </w:p>
  </w:footnote>
  <w:footnote w:id="2">
    <w:p w14:paraId="65B154CB" w14:textId="77777777" w:rsidR="00C36F66" w:rsidRPr="00FB2875" w:rsidRDefault="00C36F66" w:rsidP="00C36F66">
      <w:pPr>
        <w:pStyle w:val="FootnoteText"/>
      </w:pPr>
      <w:r>
        <w:rPr>
          <w:rStyle w:val="FootnoteReference"/>
        </w:rPr>
        <w:tab/>
      </w:r>
      <w:r w:rsidRPr="00FB287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 20), tableau 20.6.</w:t>
      </w:r>
    </w:p>
  </w:footnote>
  <w:footnote w:id="3">
    <w:p w14:paraId="5F0ECB15" w14:textId="77777777" w:rsidR="00C36F66" w:rsidRPr="00FB2875" w:rsidRDefault="00C36F66" w:rsidP="00C36F66">
      <w:pPr>
        <w:pStyle w:val="FootnoteText"/>
      </w:pPr>
      <w:r>
        <w:rPr>
          <w:rStyle w:val="FootnoteReference"/>
        </w:rPr>
        <w:tab/>
      </w:r>
      <w:r w:rsidRPr="00FB287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sous la cote OTIF/RID/RC/2022/16.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7A9A" w14:textId="531D638C" w:rsidR="00C36F66" w:rsidRPr="00C36F66" w:rsidRDefault="00D02AA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7BD8">
      <w:t>ECE/TRANS/WP.15/AC.1/2023/16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5D5D" w14:textId="4FF90255" w:rsidR="00C36F66" w:rsidRPr="00C36F66" w:rsidRDefault="00D02AA9" w:rsidP="00C36F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7BD8">
      <w:t>ECE/TRANS/WP.15/AC.1/2023/16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0B09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139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6F66"/>
    <w:rsid w:val="00C97039"/>
    <w:rsid w:val="00D02AA9"/>
    <w:rsid w:val="00D3439C"/>
    <w:rsid w:val="00D7622E"/>
    <w:rsid w:val="00DB1831"/>
    <w:rsid w:val="00DD3BFD"/>
    <w:rsid w:val="00DF6678"/>
    <w:rsid w:val="00E0299A"/>
    <w:rsid w:val="00E27BD8"/>
    <w:rsid w:val="00E85C74"/>
    <w:rsid w:val="00EA6547"/>
    <w:rsid w:val="00ED7237"/>
    <w:rsid w:val="00EE048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0484C"/>
  <w15:docId w15:val="{0E7D55AC-7DB8-4777-BB3D-37EA95B6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36F6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ECE/TRANS/WP.15/AC.1/2023/16</dc:title>
  <dc:subject/>
  <dc:creator>Marie DESCHAMPS</dc:creator>
  <cp:keywords/>
  <cp:lastModifiedBy>Laurence Berthet</cp:lastModifiedBy>
  <cp:revision>3</cp:revision>
  <cp:lastPrinted>2023-01-19T08:01:00Z</cp:lastPrinted>
  <dcterms:created xsi:type="dcterms:W3CDTF">2023-01-19T08:01:00Z</dcterms:created>
  <dcterms:modified xsi:type="dcterms:W3CDTF">2023-01-19T08:01:00Z</dcterms:modified>
</cp:coreProperties>
</file>